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keepNext w:val="0"/>
        <w:keepLines w:val="0"/>
        <w:widowControl/>
        <w:suppressLineNumbers w:val="0"/>
        <w:spacing w:before="75" w:beforeAutospacing="0" w:after="75" w:afterAutospacing="0"/>
        <w:ind w:left="0" w:right="0" w:firstLine="0"/>
        <w:jc w:val="center"/>
        <w:rPr>
          <w:rStyle w:val="15"/>
          <w:rFonts w:ascii="宋体" w:hAnsi="宋体" w:eastAsia="宋体" w:cs="宋体"/>
          <w:spacing w:val="0"/>
          <w:sz w:val="72"/>
          <w:szCs w:val="72"/>
        </w:rPr>
      </w:pPr>
    </w:p>
    <w:p>
      <w:pPr>
        <w:pStyle w:val="12"/>
        <w:keepNext w:val="0"/>
        <w:keepLines w:val="0"/>
        <w:widowControl/>
        <w:suppressLineNumbers w:val="0"/>
        <w:spacing w:before="75" w:beforeAutospacing="0" w:after="75" w:afterAutospacing="0"/>
        <w:ind w:left="0" w:right="0" w:firstLine="0"/>
        <w:jc w:val="center"/>
      </w:pPr>
      <w:r>
        <w:rPr>
          <w:rStyle w:val="15"/>
          <w:rFonts w:ascii="宋体" w:hAnsi="宋体" w:eastAsia="宋体" w:cs="宋体"/>
          <w:spacing w:val="0"/>
          <w:sz w:val="72"/>
          <w:szCs w:val="72"/>
        </w:rPr>
        <w:t>福建省政府采购</w:t>
      </w:r>
    </w:p>
    <w:p>
      <w:pPr>
        <w:pStyle w:val="12"/>
        <w:keepNext w:val="0"/>
        <w:keepLines w:val="0"/>
        <w:widowControl/>
        <w:suppressLineNumbers w:val="0"/>
        <w:spacing w:before="75" w:beforeAutospacing="0" w:after="75" w:afterAutospacing="0"/>
        <w:ind w:left="0" w:right="0" w:firstLine="0"/>
        <w:jc w:val="center"/>
      </w:pPr>
      <w:r>
        <w:rPr>
          <w:rStyle w:val="15"/>
          <w:rFonts w:hint="eastAsia" w:ascii="宋体" w:hAnsi="宋体" w:eastAsia="宋体" w:cs="宋体"/>
          <w:spacing w:val="0"/>
          <w:sz w:val="72"/>
          <w:szCs w:val="72"/>
        </w:rPr>
        <w:t>货物和服务项目</w:t>
      </w:r>
    </w:p>
    <w:p>
      <w:pPr>
        <w:pStyle w:val="12"/>
        <w:keepNext w:val="0"/>
        <w:keepLines w:val="0"/>
        <w:widowControl/>
        <w:suppressLineNumbers w:val="0"/>
        <w:spacing w:before="75" w:beforeAutospacing="0" w:after="75" w:afterAutospacing="0"/>
        <w:ind w:left="0" w:right="0" w:firstLine="0"/>
        <w:jc w:val="center"/>
      </w:pPr>
      <w:r>
        <w:rPr>
          <w:rStyle w:val="15"/>
          <w:rFonts w:hint="eastAsia" w:ascii="宋体" w:hAnsi="宋体" w:eastAsia="宋体" w:cs="宋体"/>
          <w:spacing w:val="0"/>
          <w:sz w:val="72"/>
          <w:szCs w:val="72"/>
        </w:rPr>
        <w:t>公开招标文件</w:t>
      </w:r>
    </w:p>
    <w:p>
      <w:pPr>
        <w:pStyle w:val="12"/>
        <w:keepNext w:val="0"/>
        <w:keepLines w:val="0"/>
        <w:widowControl/>
        <w:suppressLineNumbers w:val="0"/>
        <w:spacing w:before="75" w:beforeAutospacing="0" w:after="75" w:afterAutospacing="0"/>
        <w:ind w:left="0" w:right="0" w:firstLine="0"/>
      </w:pPr>
      <w:r>
        <w:rPr>
          <w:rStyle w:val="15"/>
          <w:rFonts w:hint="eastAsia" w:ascii="宋体" w:hAnsi="宋体" w:eastAsia="宋体" w:cs="宋体"/>
          <w:spacing w:val="0"/>
          <w:sz w:val="72"/>
          <w:szCs w:val="72"/>
        </w:rPr>
        <w:t>     </w:t>
      </w:r>
    </w:p>
    <w:p>
      <w:pPr>
        <w:pStyle w:val="12"/>
        <w:keepNext w:val="0"/>
        <w:keepLines w:val="0"/>
        <w:widowControl/>
        <w:suppressLineNumbers w:val="0"/>
        <w:spacing w:before="75" w:beforeAutospacing="0" w:after="75" w:afterAutospacing="0"/>
        <w:ind w:left="0" w:right="0" w:firstLine="0"/>
        <w:jc w:val="center"/>
      </w:pPr>
      <w:r>
        <w:rPr>
          <w:spacing w:val="0"/>
          <w:sz w:val="24"/>
          <w:szCs w:val="24"/>
        </w:rPr>
        <w:t> </w:t>
      </w:r>
    </w:p>
    <w:p>
      <w:pPr>
        <w:pStyle w:val="12"/>
        <w:keepNext w:val="0"/>
        <w:keepLines w:val="0"/>
        <w:widowControl/>
        <w:suppressLineNumbers w:val="0"/>
        <w:spacing w:before="75" w:beforeAutospacing="0" w:after="75" w:afterAutospacing="0"/>
        <w:ind w:left="0" w:right="0" w:firstLine="0"/>
        <w:jc w:val="center"/>
      </w:pPr>
      <w:r>
        <w:rPr>
          <w:rStyle w:val="15"/>
          <w:rFonts w:hint="eastAsia" w:ascii="宋体" w:hAnsi="宋体" w:eastAsia="宋体" w:cs="宋体"/>
          <w:spacing w:val="0"/>
          <w:sz w:val="36"/>
          <w:szCs w:val="36"/>
        </w:rPr>
        <w:t> </w:t>
      </w:r>
    </w:p>
    <w:p>
      <w:pPr>
        <w:pStyle w:val="12"/>
        <w:keepNext w:val="0"/>
        <w:keepLines w:val="0"/>
        <w:widowControl/>
        <w:suppressLineNumbers w:val="0"/>
        <w:spacing w:before="75" w:beforeAutospacing="0" w:after="75" w:afterAutospacing="0"/>
        <w:ind w:left="0" w:right="0" w:firstLine="0"/>
        <w:jc w:val="center"/>
      </w:pPr>
      <w:r>
        <w:rPr>
          <w:rStyle w:val="15"/>
          <w:rFonts w:hint="eastAsia" w:ascii="宋体" w:hAnsi="宋体" w:eastAsia="宋体" w:cs="宋体"/>
          <w:spacing w:val="0"/>
          <w:sz w:val="30"/>
          <w:szCs w:val="30"/>
        </w:rPr>
        <w:t> </w:t>
      </w:r>
    </w:p>
    <w:p>
      <w:pPr>
        <w:pStyle w:val="12"/>
        <w:keepNext w:val="0"/>
        <w:keepLines w:val="0"/>
        <w:widowControl/>
        <w:suppressLineNumbers w:val="0"/>
        <w:spacing w:before="75" w:beforeAutospacing="0" w:after="75" w:afterAutospacing="0"/>
        <w:ind w:left="0" w:right="0" w:firstLine="1050"/>
      </w:pPr>
      <w:r>
        <w:rPr>
          <w:rStyle w:val="15"/>
          <w:rFonts w:hint="eastAsia" w:ascii="宋体" w:hAnsi="宋体" w:eastAsia="宋体" w:cs="宋体"/>
          <w:spacing w:val="0"/>
          <w:sz w:val="30"/>
          <w:szCs w:val="30"/>
        </w:rPr>
        <w:t>项目名称：</w:t>
      </w:r>
      <w:r>
        <w:rPr>
          <w:rFonts w:hint="eastAsia" w:ascii="宋体" w:hAnsi="宋体" w:eastAsia="宋体" w:cs="宋体"/>
          <w:spacing w:val="0"/>
          <w:sz w:val="30"/>
          <w:szCs w:val="30"/>
          <w:lang w:eastAsia="zh-CN"/>
        </w:rPr>
        <w:t>福建省儿童医院生活服务管理中心配套物资（电器窗帘床品健身器材）采购项目</w:t>
      </w:r>
    </w:p>
    <w:p>
      <w:pPr>
        <w:pStyle w:val="12"/>
        <w:keepNext w:val="0"/>
        <w:keepLines w:val="0"/>
        <w:widowControl/>
        <w:suppressLineNumbers w:val="0"/>
        <w:spacing w:before="75" w:beforeAutospacing="0" w:after="75" w:afterAutospacing="0"/>
        <w:ind w:left="0" w:right="0" w:firstLine="0"/>
      </w:pPr>
      <w:r>
        <w:rPr>
          <w:spacing w:val="0"/>
          <w:sz w:val="24"/>
          <w:szCs w:val="24"/>
        </w:rPr>
        <w:t> </w:t>
      </w:r>
      <w:r>
        <w:rPr>
          <w:rFonts w:hint="eastAsia"/>
          <w:spacing w:val="0"/>
          <w:sz w:val="24"/>
          <w:szCs w:val="24"/>
          <w:lang w:val="en-US" w:eastAsia="zh-CN"/>
        </w:rPr>
        <w:t xml:space="preserve">        </w:t>
      </w:r>
      <w:r>
        <w:rPr>
          <w:rStyle w:val="15"/>
          <w:rFonts w:hint="eastAsia" w:ascii="宋体" w:hAnsi="宋体" w:eastAsia="宋体" w:cs="宋体"/>
          <w:spacing w:val="0"/>
          <w:sz w:val="30"/>
          <w:szCs w:val="30"/>
        </w:rPr>
        <w:t>备案编号：</w:t>
      </w:r>
      <w:r>
        <w:rPr>
          <w:rStyle w:val="15"/>
          <w:rFonts w:hint="eastAsia" w:ascii="宋体" w:hAnsi="宋体" w:eastAsia="宋体" w:cs="宋体"/>
          <w:b w:val="0"/>
          <w:bCs/>
          <w:spacing w:val="0"/>
          <w:sz w:val="30"/>
          <w:szCs w:val="30"/>
        </w:rPr>
        <w:t>K-ETH-GK-202206-B2852-0624</w:t>
      </w:r>
    </w:p>
    <w:p>
      <w:pPr>
        <w:pStyle w:val="12"/>
        <w:keepNext w:val="0"/>
        <w:keepLines w:val="0"/>
        <w:widowControl/>
        <w:suppressLineNumbers w:val="0"/>
        <w:spacing w:before="75" w:beforeAutospacing="0" w:after="75" w:afterAutospacing="0"/>
        <w:ind w:left="0" w:right="0" w:firstLine="1050"/>
      </w:pPr>
      <w:r>
        <w:rPr>
          <w:rStyle w:val="15"/>
          <w:rFonts w:hint="eastAsia" w:ascii="宋体" w:hAnsi="宋体" w:eastAsia="宋体" w:cs="宋体"/>
          <w:spacing w:val="0"/>
          <w:sz w:val="30"/>
          <w:szCs w:val="30"/>
        </w:rPr>
        <w:t>项目编号：</w:t>
      </w:r>
      <w:r>
        <w:rPr>
          <w:rStyle w:val="15"/>
          <w:rFonts w:hint="eastAsia" w:ascii="宋体" w:hAnsi="宋体" w:eastAsia="宋体" w:cs="宋体"/>
          <w:b w:val="0"/>
          <w:bCs/>
          <w:spacing w:val="0"/>
          <w:sz w:val="30"/>
          <w:szCs w:val="30"/>
        </w:rPr>
        <w:t>[3500]0624[GK]2022006</w:t>
      </w:r>
      <w:r>
        <w:rPr>
          <w:rStyle w:val="15"/>
          <w:rFonts w:hint="eastAsia" w:ascii="宋体" w:hAnsi="宋体" w:eastAsia="宋体" w:cs="宋体"/>
          <w:spacing w:val="0"/>
          <w:sz w:val="30"/>
          <w:szCs w:val="30"/>
        </w:rPr>
        <w:br w:type="textWrapping"/>
      </w:r>
      <w:r>
        <w:rPr>
          <w:rStyle w:val="15"/>
          <w:rFonts w:hint="eastAsia" w:ascii="宋体" w:hAnsi="宋体" w:eastAsia="宋体" w:cs="宋体"/>
          <w:spacing w:val="0"/>
          <w:sz w:val="30"/>
          <w:szCs w:val="30"/>
        </w:rPr>
        <w:t>                   </w:t>
      </w:r>
    </w:p>
    <w:p>
      <w:pPr>
        <w:pStyle w:val="12"/>
        <w:keepNext w:val="0"/>
        <w:keepLines w:val="0"/>
        <w:widowControl/>
        <w:suppressLineNumbers w:val="0"/>
        <w:spacing w:before="75" w:beforeAutospacing="0" w:after="75" w:afterAutospacing="0"/>
        <w:ind w:left="0" w:right="0" w:firstLine="0"/>
      </w:pPr>
      <w:r>
        <w:rPr>
          <w:spacing w:val="0"/>
          <w:sz w:val="24"/>
          <w:szCs w:val="24"/>
        </w:rPr>
        <w:t>  </w:t>
      </w:r>
    </w:p>
    <w:p>
      <w:pPr>
        <w:keepNext w:val="0"/>
        <w:keepLines w:val="0"/>
        <w:widowControl/>
        <w:suppressLineNumbers w:val="0"/>
        <w:jc w:val="left"/>
      </w:pPr>
      <w:r>
        <w:rPr>
          <w:rFonts w:ascii="宋体" w:hAnsi="宋体" w:eastAsia="宋体" w:cs="宋体"/>
          <w:kern w:val="0"/>
          <w:sz w:val="24"/>
          <w:szCs w:val="24"/>
          <w:lang w:val="en-US" w:eastAsia="zh-CN" w:bidi="ar"/>
        </w:rPr>
        <w:t> </w:t>
      </w:r>
    </w:p>
    <w:p>
      <w:pPr>
        <w:pStyle w:val="12"/>
        <w:keepNext w:val="0"/>
        <w:keepLines w:val="0"/>
        <w:widowControl/>
        <w:suppressLineNumbers w:val="0"/>
        <w:spacing w:before="75" w:beforeAutospacing="0" w:after="75" w:afterAutospacing="0"/>
        <w:ind w:left="0" w:right="0" w:firstLine="0"/>
      </w:pPr>
      <w:r>
        <w:rPr>
          <w:spacing w:val="0"/>
          <w:sz w:val="24"/>
          <w:szCs w:val="24"/>
        </w:rPr>
        <w:t>                                 </w:t>
      </w:r>
      <w:r>
        <w:rPr>
          <w:rFonts w:hint="eastAsia"/>
          <w:spacing w:val="0"/>
          <w:sz w:val="24"/>
          <w:szCs w:val="24"/>
          <w:lang w:val="en-US" w:eastAsia="zh-CN"/>
        </w:rPr>
        <w:t xml:space="preserve">   </w:t>
      </w:r>
      <w:r>
        <w:rPr>
          <w:spacing w:val="0"/>
          <w:sz w:val="24"/>
          <w:szCs w:val="24"/>
        </w:rPr>
        <w:t>   </w:t>
      </w:r>
      <w:r>
        <w:rPr>
          <w:rStyle w:val="15"/>
          <w:rFonts w:hint="eastAsia" w:ascii="宋体" w:hAnsi="宋体" w:eastAsia="宋体" w:cs="宋体"/>
          <w:spacing w:val="0"/>
          <w:sz w:val="27"/>
          <w:szCs w:val="27"/>
        </w:rPr>
        <w:t>采购人：</w:t>
      </w:r>
      <w:r>
        <w:rPr>
          <w:spacing w:val="0"/>
          <w:sz w:val="27"/>
          <w:szCs w:val="27"/>
        </w:rPr>
        <w:t> </w:t>
      </w:r>
      <w:r>
        <w:rPr>
          <w:rFonts w:hint="eastAsia" w:ascii="宋体" w:hAnsi="宋体" w:eastAsia="宋体" w:cs="宋体"/>
          <w:spacing w:val="0"/>
          <w:sz w:val="28"/>
          <w:szCs w:val="28"/>
        </w:rPr>
        <w:t>福建省儿童医院</w:t>
      </w:r>
    </w:p>
    <w:p>
      <w:pPr>
        <w:pStyle w:val="12"/>
        <w:keepNext w:val="0"/>
        <w:keepLines w:val="0"/>
        <w:widowControl/>
        <w:suppressLineNumbers w:val="0"/>
        <w:spacing w:before="75" w:beforeAutospacing="0" w:after="75" w:afterAutospacing="0"/>
        <w:ind w:left="0" w:right="0" w:firstLine="0"/>
        <w:jc w:val="center"/>
      </w:pPr>
      <w:r>
        <w:rPr>
          <w:rStyle w:val="15"/>
          <w:rFonts w:hint="eastAsia" w:ascii="宋体" w:hAnsi="宋体" w:eastAsia="宋体" w:cs="宋体"/>
          <w:spacing w:val="0"/>
          <w:sz w:val="28"/>
          <w:szCs w:val="28"/>
        </w:rPr>
        <w:t>代理机构：</w:t>
      </w:r>
      <w:r>
        <w:rPr>
          <w:rFonts w:hint="eastAsia" w:ascii="宋体" w:hAnsi="宋体" w:eastAsia="宋体" w:cs="宋体"/>
          <w:spacing w:val="0"/>
          <w:sz w:val="28"/>
          <w:szCs w:val="28"/>
        </w:rPr>
        <w:t>福建省机电设备招标有限公司</w:t>
      </w:r>
    </w:p>
    <w:p>
      <w:pPr>
        <w:pStyle w:val="12"/>
        <w:keepNext w:val="0"/>
        <w:keepLines w:val="0"/>
        <w:widowControl/>
        <w:suppressLineNumbers w:val="0"/>
        <w:spacing w:before="75" w:beforeAutospacing="0" w:after="75" w:afterAutospacing="0" w:line="360" w:lineRule="atLeast"/>
        <w:ind w:right="720" w:firstLine="3654" w:firstLineChars="1300"/>
        <w:jc w:val="both"/>
      </w:pPr>
      <w:r>
        <w:rPr>
          <w:rStyle w:val="15"/>
          <w:rFonts w:hint="eastAsia" w:ascii="宋体" w:hAnsi="宋体" w:eastAsia="宋体" w:cs="宋体"/>
          <w:spacing w:val="0"/>
          <w:sz w:val="28"/>
          <w:szCs w:val="28"/>
        </w:rPr>
        <w:t>2022年0</w:t>
      </w:r>
      <w:r>
        <w:rPr>
          <w:rStyle w:val="15"/>
          <w:rFonts w:hint="eastAsia" w:ascii="宋体" w:hAnsi="宋体" w:eastAsia="宋体" w:cs="宋体"/>
          <w:spacing w:val="0"/>
          <w:sz w:val="28"/>
          <w:szCs w:val="28"/>
          <w:lang w:val="en-US" w:eastAsia="zh-CN"/>
        </w:rPr>
        <w:t>6</w:t>
      </w:r>
      <w:r>
        <w:rPr>
          <w:rStyle w:val="15"/>
          <w:rFonts w:hint="eastAsia" w:ascii="宋体" w:hAnsi="宋体" w:eastAsia="宋体" w:cs="宋体"/>
          <w:spacing w:val="0"/>
          <w:sz w:val="28"/>
          <w:szCs w:val="28"/>
        </w:rPr>
        <w:t>月</w:t>
      </w:r>
    </w:p>
    <w:p>
      <w:pPr>
        <w:pStyle w:val="12"/>
        <w:keepNext w:val="0"/>
        <w:keepLines w:val="0"/>
        <w:widowControl/>
        <w:suppressLineNumbers w:val="0"/>
        <w:spacing w:before="75" w:beforeAutospacing="0" w:after="75" w:afterAutospacing="0"/>
        <w:ind w:left="0" w:right="0" w:firstLine="0"/>
      </w:pPr>
      <w:r>
        <w:rPr>
          <w:spacing w:val="0"/>
          <w:sz w:val="24"/>
          <w:szCs w:val="24"/>
        </w:rPr>
        <w:t> </w:t>
      </w:r>
    </w:p>
    <w:p>
      <w:pPr>
        <w:pStyle w:val="12"/>
        <w:keepNext w:val="0"/>
        <w:keepLines w:val="0"/>
        <w:widowControl/>
        <w:suppressLineNumbers w:val="0"/>
        <w:spacing w:before="75" w:beforeAutospacing="0" w:after="75" w:afterAutospacing="0" w:line="360" w:lineRule="atLeast"/>
        <w:ind w:left="0" w:right="720" w:firstLine="0"/>
        <w:jc w:val="center"/>
      </w:pPr>
      <w:r>
        <w:rPr>
          <w:rFonts w:hint="eastAsia" w:ascii="宋体" w:hAnsi="宋体" w:eastAsia="宋体" w:cs="宋体"/>
          <w:spacing w:val="0"/>
          <w:sz w:val="24"/>
          <w:szCs w:val="24"/>
        </w:rPr>
        <w:t> </w:t>
      </w:r>
    </w:p>
    <w:p>
      <w:pPr>
        <w:pStyle w:val="12"/>
        <w:keepNext w:val="0"/>
        <w:keepLines w:val="0"/>
        <w:widowControl/>
        <w:suppressLineNumbers w:val="0"/>
        <w:spacing w:before="75" w:beforeAutospacing="0" w:after="75" w:afterAutospacing="0"/>
        <w:ind w:left="0" w:right="0" w:firstLine="0"/>
      </w:pPr>
      <w:r>
        <w:rPr>
          <w:spacing w:val="0"/>
          <w:sz w:val="24"/>
          <w:szCs w:val="24"/>
        </w:rPr>
        <w:t> </w:t>
      </w:r>
    </w:p>
    <w:p>
      <w:pPr>
        <w:pStyle w:val="12"/>
        <w:keepNext w:val="0"/>
        <w:keepLines w:val="0"/>
        <w:widowControl/>
        <w:suppressLineNumbers w:val="0"/>
        <w:spacing w:before="75" w:beforeAutospacing="0" w:after="75" w:afterAutospacing="0"/>
        <w:ind w:left="0" w:right="0" w:firstLine="0"/>
        <w:jc w:val="center"/>
      </w:pPr>
      <w:r>
        <w:rPr>
          <w:rStyle w:val="15"/>
          <w:rFonts w:hint="eastAsia" w:ascii="宋体" w:hAnsi="宋体" w:eastAsia="宋体" w:cs="宋体"/>
          <w:spacing w:val="0"/>
          <w:sz w:val="31"/>
          <w:szCs w:val="31"/>
        </w:rPr>
        <w:t>第一章</w:t>
      </w:r>
      <w:r>
        <w:rPr>
          <w:rStyle w:val="15"/>
          <w:spacing w:val="0"/>
          <w:sz w:val="31"/>
          <w:szCs w:val="31"/>
        </w:rPr>
        <w:t>   </w:t>
      </w:r>
      <w:r>
        <w:rPr>
          <w:rStyle w:val="15"/>
          <w:rFonts w:hint="eastAsia" w:ascii="宋体" w:hAnsi="宋体" w:eastAsia="宋体" w:cs="宋体"/>
          <w:spacing w:val="0"/>
          <w:sz w:val="31"/>
          <w:szCs w:val="31"/>
        </w:rPr>
        <w:t>投标邀请</w:t>
      </w:r>
    </w:p>
    <w:p>
      <w:pPr>
        <w:pStyle w:val="12"/>
        <w:keepNext w:val="0"/>
        <w:keepLines w:val="0"/>
        <w:widowControl/>
        <w:suppressLineNumbers w:val="0"/>
        <w:spacing w:before="75" w:beforeAutospacing="0" w:after="75" w:afterAutospacing="0"/>
        <w:ind w:left="0" w:right="0" w:firstLine="0"/>
      </w:pPr>
      <w:r>
        <w:rPr>
          <w:spacing w:val="0"/>
          <w:sz w:val="24"/>
          <w:szCs w:val="24"/>
        </w:rPr>
        <w:t> </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u w:val="single"/>
        </w:rPr>
        <w:t>福建省机电设备招标有限公司</w:t>
      </w:r>
      <w:r>
        <w:rPr>
          <w:rFonts w:hint="eastAsia" w:ascii="宋体" w:hAnsi="宋体" w:eastAsia="宋体" w:cs="宋体"/>
          <w:spacing w:val="0"/>
          <w:sz w:val="24"/>
          <w:szCs w:val="24"/>
        </w:rPr>
        <w:t>采用</w:t>
      </w:r>
      <w:r>
        <w:rPr>
          <w:rFonts w:hint="eastAsia" w:ascii="宋体" w:hAnsi="宋体" w:eastAsia="宋体" w:cs="宋体"/>
          <w:spacing w:val="0"/>
          <w:sz w:val="24"/>
          <w:szCs w:val="24"/>
          <w:u w:val="single"/>
        </w:rPr>
        <w:t>公开招标方式</w:t>
      </w:r>
      <w:r>
        <w:rPr>
          <w:rFonts w:hint="eastAsia" w:ascii="宋体" w:hAnsi="宋体" w:eastAsia="宋体" w:cs="宋体"/>
          <w:spacing w:val="0"/>
          <w:sz w:val="24"/>
          <w:szCs w:val="24"/>
        </w:rPr>
        <w:t>组织</w:t>
      </w:r>
      <w:r>
        <w:rPr>
          <w:rFonts w:hint="eastAsia" w:ascii="宋体" w:hAnsi="宋体" w:eastAsia="宋体" w:cs="宋体"/>
          <w:spacing w:val="0"/>
          <w:sz w:val="24"/>
          <w:szCs w:val="24"/>
          <w:u w:val="none"/>
          <w:lang w:eastAsia="zh-CN"/>
        </w:rPr>
        <w:t>福建省儿童医院生活服务管理中心配套物资（电器窗帘床品健身器材）采购项目</w:t>
      </w:r>
      <w:r>
        <w:rPr>
          <w:rFonts w:hint="eastAsia" w:ascii="宋体" w:hAnsi="宋体" w:eastAsia="宋体" w:cs="宋体"/>
          <w:spacing w:val="0"/>
          <w:sz w:val="24"/>
          <w:szCs w:val="24"/>
        </w:rPr>
        <w:t>（以下简称：“本项目”）的政府采购活动，现邀请供应商参加投标。</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1、备案编号：K-ETH-GK-202206-B2852-0624。</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2、项目编号：[3500]0624[GK]2022006。</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3、预算金额、最高限价：详见《采购标的一览表》。</w:t>
      </w:r>
      <w:r>
        <w:rPr>
          <w:rFonts w:hint="eastAsia" w:ascii="宋体" w:hAnsi="宋体" w:eastAsia="宋体" w:cs="宋体"/>
          <w:spacing w:val="0"/>
          <w:sz w:val="24"/>
          <w:szCs w:val="24"/>
        </w:rPr>
        <w:br w:type="textWrapping"/>
      </w:r>
      <w:r>
        <w:rPr>
          <w:rFonts w:hint="eastAsia" w:ascii="宋体" w:hAnsi="宋体" w:eastAsia="宋体" w:cs="宋体"/>
          <w:spacing w:val="0"/>
          <w:sz w:val="24"/>
          <w:szCs w:val="24"/>
        </w:rPr>
        <w:t>  4、招标内容及要求：详见《采购标的一览表》及招标文件第五章。</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5、需要落实的政府采购政策：</w:t>
      </w:r>
      <w:r>
        <w:rPr>
          <w:rFonts w:hint="eastAsia" w:ascii="宋体" w:hAnsi="宋体" w:eastAsia="宋体" w:cs="宋体"/>
          <w:color w:val="auto"/>
          <w:spacing w:val="0"/>
          <w:sz w:val="24"/>
          <w:szCs w:val="24"/>
          <w:highlight w:val="none"/>
        </w:rPr>
        <w:t>本项目所有合同包未办理进口产品论证审核，不接受进口产品投标；节能产品：适用于本项目所有合同包，按照财库[2019]19号文所附品目清单执行；环境标志产品：适用于本项目所有合同包，按照财库[2019]18号文所附品目清单执行；信息安全产品，适用于本项目所有合同包；小型、微型企业，适用于本项目所有合同包；监狱企业，适用于本项目所有合同包；促进残疾人就业，适用于本项目所有合同包；信用记录，适用于本项目所有合同包，按照下列规定执行：（1）投标人在投标文件提交截止时间前分别通过“信用中国”网站（www.creditchina.gov.cn）、中国政府采购网（www.ccgp.gov.cn）查询并打印相应的信用记录（以下简称：“投标人提供的查询结果”），投标人提供的查询结果应为其通过上述网站获取的信用信息查询结果原始页面的打印件（或截图）。（2）查询结果的审查：①由资格审查小组通过上述网站查询并打印投标人信用记录（以下简称：“资格审查小组的查询结果”）。②投标人提供的查询结果与资格审查小组的查询结果不一致的，以资格审查小组的查询结果为准。③因上述网站原因导致资格审查小组无法查询投标人信用记录的（资格审查小组应将通过上述网站查询投标人信用记录时的原始页面打印后随采购文件一并存档），以投标人提供的查询结果为准。④查询结果存在投标人应被拒绝参与政府采购活动相关信息的，其资格审查不合格</w:t>
      </w:r>
      <w:r>
        <w:rPr>
          <w:rFonts w:hint="eastAsia" w:ascii="宋体" w:hAnsi="宋体" w:eastAsia="宋体" w:cs="宋体"/>
          <w:spacing w:val="0"/>
          <w:sz w:val="24"/>
          <w:szCs w:val="24"/>
        </w:rPr>
        <w:t>。</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6、投标人的资格要求</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6.1法定条件：符合政府采购法第二十二条第一款规定的条件。</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6.2特定条件：</w:t>
      </w:r>
      <w:r>
        <w:rPr>
          <w:rFonts w:hint="eastAsia" w:ascii="宋体" w:hAnsi="宋体" w:eastAsia="宋体" w:cs="宋体"/>
          <w:spacing w:val="0"/>
          <w:sz w:val="24"/>
          <w:szCs w:val="24"/>
        </w:rPr>
        <w:br w:type="textWrapping"/>
      </w:r>
      <w:r>
        <w:rPr>
          <w:rStyle w:val="15"/>
          <w:rFonts w:hint="eastAsia" w:ascii="宋体" w:hAnsi="宋体" w:eastAsia="宋体" w:cs="宋体"/>
          <w:spacing w:val="0"/>
          <w:sz w:val="24"/>
          <w:szCs w:val="24"/>
        </w:rPr>
        <w:t>包：1</w:t>
      </w:r>
    </w:p>
    <w:tbl>
      <w:tblPr>
        <w:tblStyle w:val="16"/>
        <w:tblW w:w="9071" w:type="dxa"/>
        <w:tblCellSpacing w:w="0" w:type="dxa"/>
        <w:tblInd w:w="3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3193"/>
        <w:gridCol w:w="5878"/>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blHeader/>
          <w:tblCellSpacing w:w="0" w:type="dxa"/>
        </w:trPr>
        <w:tc>
          <w:tcPr>
            <w:tcW w:w="319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right="0" w:rightChars="0"/>
              <w:jc w:val="both"/>
              <w:textAlignment w:val="auto"/>
              <w:outlineLvl w:val="9"/>
              <w:rPr>
                <w:b/>
                <w:sz w:val="24"/>
                <w:szCs w:val="24"/>
              </w:rPr>
            </w:pPr>
            <w:r>
              <w:rPr>
                <w:rFonts w:ascii="宋体" w:hAnsi="宋体" w:eastAsia="宋体" w:cs="宋体"/>
                <w:b/>
                <w:kern w:val="0"/>
                <w:sz w:val="24"/>
                <w:szCs w:val="24"/>
                <w:lang w:val="en-US" w:eastAsia="zh-CN" w:bidi="ar"/>
              </w:rPr>
              <w:t>明细</w:t>
            </w:r>
          </w:p>
        </w:tc>
        <w:tc>
          <w:tcPr>
            <w:tcW w:w="587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right="0" w:rightChars="0"/>
              <w:jc w:val="both"/>
              <w:textAlignment w:val="auto"/>
              <w:outlineLvl w:val="9"/>
              <w:rPr>
                <w:b/>
                <w:sz w:val="24"/>
                <w:szCs w:val="24"/>
              </w:rPr>
            </w:pPr>
            <w:r>
              <w:rPr>
                <w:rFonts w:ascii="宋体" w:hAnsi="宋体" w:eastAsia="宋体" w:cs="宋体"/>
                <w:b/>
                <w:kern w:val="0"/>
                <w:sz w:val="24"/>
                <w:szCs w:val="24"/>
                <w:lang w:val="en-US" w:eastAsia="zh-CN" w:bidi="ar"/>
              </w:rPr>
              <w:t>描述</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blCellSpacing w:w="0" w:type="dxa"/>
        </w:trPr>
        <w:tc>
          <w:tcPr>
            <w:tcW w:w="319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right="0" w:rightChars="0"/>
              <w:jc w:val="center"/>
              <w:textAlignment w:val="auto"/>
              <w:outlineLvl w:val="9"/>
              <w:rPr>
                <w:sz w:val="24"/>
                <w:szCs w:val="24"/>
              </w:rPr>
            </w:pPr>
            <w:r>
              <w:rPr>
                <w:rFonts w:ascii="宋体" w:hAnsi="宋体" w:eastAsia="宋体" w:cs="宋体"/>
                <w:kern w:val="0"/>
                <w:sz w:val="24"/>
                <w:szCs w:val="24"/>
                <w:lang w:val="en-US" w:eastAsia="zh-CN" w:bidi="ar"/>
              </w:rPr>
              <w:t>招标文件规定的其他资格证明文件-</w:t>
            </w:r>
            <w:r>
              <w:rPr>
                <w:rFonts w:hint="eastAsia" w:ascii="宋体" w:hAnsi="宋体" w:eastAsia="宋体" w:cs="宋体"/>
                <w:kern w:val="0"/>
                <w:sz w:val="24"/>
                <w:szCs w:val="24"/>
                <w:lang w:val="en-US" w:eastAsia="zh-CN" w:bidi="ar"/>
              </w:rPr>
              <w:t>1</w:t>
            </w:r>
          </w:p>
        </w:tc>
        <w:tc>
          <w:tcPr>
            <w:tcW w:w="587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right="0" w:rightChars="0"/>
              <w:jc w:val="both"/>
              <w:textAlignment w:val="auto"/>
              <w:outlineLvl w:val="9"/>
              <w:rPr>
                <w:sz w:val="24"/>
                <w:szCs w:val="24"/>
              </w:rPr>
            </w:pPr>
            <w:r>
              <w:rPr>
                <w:rFonts w:ascii="宋体" w:hAnsi="宋体" w:eastAsia="宋体" w:cs="宋体"/>
                <w:kern w:val="0"/>
                <w:sz w:val="24"/>
                <w:szCs w:val="24"/>
                <w:lang w:val="en-US" w:eastAsia="zh-CN" w:bidi="ar"/>
              </w:rPr>
              <w:t>投标人如因疫情影响享受缓缴或免缴税款的企业，无法提供相关税收缴纳证明材料的，投标人应在投标文件中提供声明函，视同税收缴纳证明材料提交完整。</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blCellSpacing w:w="0" w:type="dxa"/>
        </w:trPr>
        <w:tc>
          <w:tcPr>
            <w:tcW w:w="319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right="0" w:rightChars="0"/>
              <w:jc w:val="center"/>
              <w:textAlignment w:val="auto"/>
              <w:outlineLvl w:val="9"/>
              <w:rPr>
                <w:sz w:val="24"/>
                <w:szCs w:val="24"/>
              </w:rPr>
            </w:pPr>
            <w:r>
              <w:rPr>
                <w:rFonts w:ascii="宋体" w:hAnsi="宋体" w:eastAsia="宋体" w:cs="宋体"/>
                <w:kern w:val="0"/>
                <w:sz w:val="24"/>
                <w:szCs w:val="24"/>
                <w:lang w:val="en-US" w:eastAsia="zh-CN" w:bidi="ar"/>
              </w:rPr>
              <w:t>招标文件规定的其他资格证明文件-</w:t>
            </w:r>
            <w:r>
              <w:rPr>
                <w:rFonts w:hint="eastAsia" w:ascii="宋体" w:hAnsi="宋体" w:eastAsia="宋体" w:cs="宋体"/>
                <w:kern w:val="0"/>
                <w:sz w:val="24"/>
                <w:szCs w:val="24"/>
                <w:lang w:val="en-US" w:eastAsia="zh-CN" w:bidi="ar"/>
              </w:rPr>
              <w:t>2</w:t>
            </w:r>
          </w:p>
        </w:tc>
        <w:tc>
          <w:tcPr>
            <w:tcW w:w="587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right="0" w:rightChars="0"/>
              <w:jc w:val="both"/>
              <w:textAlignment w:val="auto"/>
              <w:outlineLvl w:val="9"/>
              <w:rPr>
                <w:sz w:val="24"/>
                <w:szCs w:val="24"/>
              </w:rPr>
            </w:pPr>
            <w:r>
              <w:rPr>
                <w:rFonts w:ascii="宋体" w:hAnsi="宋体" w:eastAsia="宋体" w:cs="宋体"/>
                <w:kern w:val="0"/>
                <w:sz w:val="24"/>
                <w:szCs w:val="24"/>
                <w:lang w:val="en-US" w:eastAsia="zh-CN" w:bidi="ar"/>
              </w:rPr>
              <w:t>投标人如因疫情影响享受缓缴或免缴税款的企业，无法提供相关税收缴纳证明材料的，投标人应在投标文件中提供声明函，视同税收缴纳证明材料提交完整。</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blCellSpacing w:w="0" w:type="dxa"/>
        </w:trPr>
        <w:tc>
          <w:tcPr>
            <w:tcW w:w="319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right="0" w:rightChars="0"/>
              <w:jc w:val="center"/>
              <w:textAlignment w:val="auto"/>
              <w:outlineLvl w:val="9"/>
              <w:rPr>
                <w:sz w:val="24"/>
                <w:szCs w:val="24"/>
              </w:rPr>
            </w:pPr>
            <w:r>
              <w:rPr>
                <w:rFonts w:ascii="宋体" w:hAnsi="宋体" w:eastAsia="宋体" w:cs="宋体"/>
                <w:kern w:val="0"/>
                <w:sz w:val="24"/>
                <w:szCs w:val="24"/>
                <w:lang w:val="en-US" w:eastAsia="zh-CN" w:bidi="ar"/>
              </w:rPr>
              <w:t>落实政府采购政策的证明材料（专门面向中小企业采购）</w:t>
            </w:r>
          </w:p>
        </w:tc>
        <w:tc>
          <w:tcPr>
            <w:tcW w:w="587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60" w:lineRule="exact"/>
              <w:ind w:left="0" w:leftChars="0" w:right="0" w:rightChars="0"/>
              <w:jc w:val="both"/>
              <w:textAlignment w:val="auto"/>
              <w:outlineLvl w:val="9"/>
              <w:rPr>
                <w:sz w:val="24"/>
                <w:szCs w:val="24"/>
              </w:rPr>
            </w:pPr>
            <w:r>
              <w:rPr>
                <w:rFonts w:ascii="宋体" w:hAnsi="宋体" w:eastAsia="宋体" w:cs="宋体"/>
                <w:kern w:val="0"/>
                <w:sz w:val="24"/>
                <w:szCs w:val="24"/>
                <w:lang w:val="en-US" w:eastAsia="zh-CN" w:bidi="ar"/>
              </w:rPr>
              <w:t>本项目不属于专门面向中小企业预留份额采购。</w:t>
            </w:r>
          </w:p>
        </w:tc>
      </w:tr>
    </w:tbl>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6.3是否接受联合体投标：不接受。</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Style w:val="15"/>
          <w:rFonts w:hint="eastAsia" w:ascii="宋体" w:hAnsi="宋体" w:eastAsia="宋体" w:cs="宋体"/>
          <w:spacing w:val="0"/>
          <w:sz w:val="24"/>
          <w:szCs w:val="24"/>
        </w:rPr>
        <w:t>※根据上述资格要求，投标文件中应提交的“投标人的资格及资信证明文件”详见招标文件第四章。</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7、招标文件的获取</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7.1、招标文件获取期限：详见招标公告或更正公告，若不一致，以更正公告为准。</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7.2、在招标文件获取期限内，供应商应通过福建省政府采购网上公开信息系统的注册账号（免费注册）并获取招标文件(请根据项目所在地，登录对应的福建省政府采购网上公开信息系统(即省本级网址/地市分网))，否则</w:t>
      </w:r>
      <w:r>
        <w:rPr>
          <w:rStyle w:val="15"/>
          <w:rFonts w:hint="eastAsia" w:ascii="宋体" w:hAnsi="宋体" w:eastAsia="宋体" w:cs="宋体"/>
          <w:spacing w:val="0"/>
          <w:sz w:val="24"/>
          <w:szCs w:val="24"/>
        </w:rPr>
        <w:t>投标将被拒绝。</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7.3、获取地点及方式：注册账号后，通过福建省政府采购网上公开信息系统以下载方式获取。</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7.4、招标文件售价：</w:t>
      </w:r>
      <w:r>
        <w:rPr>
          <w:rFonts w:hint="default" w:ascii="Times New Roman" w:hAnsi="Times New Roman" w:cs="Times New Roman"/>
          <w:spacing w:val="0"/>
          <w:sz w:val="24"/>
          <w:szCs w:val="24"/>
        </w:rPr>
        <w:t>0</w:t>
      </w:r>
      <w:r>
        <w:rPr>
          <w:rFonts w:hint="eastAsia" w:ascii="宋体" w:hAnsi="宋体" w:eastAsia="宋体" w:cs="宋体"/>
          <w:spacing w:val="0"/>
          <w:sz w:val="24"/>
          <w:szCs w:val="24"/>
        </w:rPr>
        <w:t>元。</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8、投标截止</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8.1、投标截止时间：详见招标公告或更正公告，若不一致，以更正公告为准。</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8.2、投标人应在投标截止时间前按照福建省政府采购网上公开信息系统设定的操作流程将电子投标文件上传至福建省政府采购网上公开信息系统，同时将</w:t>
      </w:r>
      <w:r>
        <w:rPr>
          <w:rStyle w:val="15"/>
          <w:rFonts w:hint="eastAsia" w:ascii="宋体" w:hAnsi="宋体" w:eastAsia="宋体" w:cs="宋体"/>
          <w:spacing w:val="0"/>
          <w:sz w:val="24"/>
          <w:szCs w:val="24"/>
        </w:rPr>
        <w:t>投标人的CA证书</w:t>
      </w:r>
      <w:r>
        <w:rPr>
          <w:rFonts w:hint="eastAsia" w:ascii="宋体" w:hAnsi="宋体" w:eastAsia="宋体" w:cs="宋体"/>
          <w:spacing w:val="0"/>
          <w:sz w:val="24"/>
          <w:szCs w:val="24"/>
        </w:rPr>
        <w:t>送达招标文件第一章第9条载明的地点，否则</w:t>
      </w:r>
      <w:r>
        <w:rPr>
          <w:rStyle w:val="15"/>
          <w:rFonts w:hint="eastAsia" w:ascii="宋体" w:hAnsi="宋体" w:eastAsia="宋体" w:cs="宋体"/>
          <w:spacing w:val="0"/>
          <w:sz w:val="24"/>
          <w:szCs w:val="24"/>
        </w:rPr>
        <w:t>投标将被拒绝。</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9、开标时间及地点：详见招标公告或更正公告，若不一致，以更正公告为准。</w:t>
      </w:r>
      <w:r>
        <w:rPr>
          <w:rStyle w:val="15"/>
          <w:rFonts w:hint="eastAsia" w:ascii="宋体" w:hAnsi="宋体" w:eastAsia="宋体" w:cs="宋体"/>
          <w:spacing w:val="0"/>
          <w:sz w:val="24"/>
          <w:szCs w:val="24"/>
        </w:rPr>
        <w:t> </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10、公告期限</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10.1、招标公告的公告期限：自财政部和福建省财政厅指定的政府采购信息发布媒体最先发布公告之日起</w:t>
      </w:r>
      <w:r>
        <w:rPr>
          <w:rFonts w:hint="default" w:ascii="Times New Roman" w:hAnsi="Times New Roman" w:cs="Times New Roman"/>
          <w:spacing w:val="0"/>
          <w:sz w:val="24"/>
          <w:szCs w:val="24"/>
        </w:rPr>
        <w:t>5</w:t>
      </w:r>
      <w:r>
        <w:rPr>
          <w:rFonts w:hint="eastAsia" w:ascii="宋体" w:hAnsi="宋体" w:eastAsia="宋体" w:cs="宋体"/>
          <w:spacing w:val="0"/>
          <w:sz w:val="24"/>
          <w:szCs w:val="24"/>
        </w:rPr>
        <w:t>个工作日。</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10.2、招标文件公告期限：招标文件随同招标公告一并发布，其公告期限与招标公告的公告期限保持一致。</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11、采购人：福建省儿童医院</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地址：</w:t>
      </w:r>
      <w:r>
        <w:rPr>
          <w:rFonts w:hint="eastAsia" w:ascii="宋体" w:hAnsi="宋体" w:eastAsia="宋体" w:cs="宋体"/>
          <w:spacing w:val="0"/>
          <w:sz w:val="24"/>
          <w:szCs w:val="24"/>
          <w:lang w:val="en-US" w:eastAsia="zh-CN"/>
        </w:rPr>
        <w:t>福州市晋安区横屿路966号</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联系方法：0591-</w:t>
      </w:r>
      <w:r>
        <w:rPr>
          <w:rFonts w:hint="eastAsia" w:ascii="宋体" w:hAnsi="宋体" w:eastAsia="宋体" w:cs="宋体"/>
          <w:spacing w:val="0"/>
          <w:sz w:val="24"/>
          <w:szCs w:val="24"/>
          <w:lang w:val="en-US" w:eastAsia="zh-CN"/>
        </w:rPr>
        <w:t>86112121</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12、代理机构：福建省机电设备招标有限公司</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地址：福州市鼓楼区洪山园路68号</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联系方法：0591-</w:t>
      </w:r>
      <w:r>
        <w:rPr>
          <w:rFonts w:hint="eastAsia" w:ascii="宋体" w:hAnsi="宋体" w:eastAsia="宋体" w:cs="宋体"/>
          <w:spacing w:val="0"/>
          <w:sz w:val="24"/>
          <w:szCs w:val="24"/>
          <w:lang w:val="en-US" w:eastAsia="zh-CN"/>
        </w:rPr>
        <w:t>87525265</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sz w:val="24"/>
          <w:szCs w:val="24"/>
        </w:rPr>
      </w:pPr>
      <w:r>
        <w:rPr>
          <w:rFonts w:hint="eastAsia" w:ascii="宋体" w:hAnsi="宋体" w:eastAsia="宋体" w:cs="宋体"/>
          <w:spacing w:val="0"/>
          <w:sz w:val="24"/>
          <w:szCs w:val="24"/>
        </w:rPr>
        <w:t>附1：账户信息</w:t>
      </w:r>
    </w:p>
    <w:tbl>
      <w:tblPr>
        <w:tblStyle w:val="16"/>
        <w:tblW w:w="9160" w:type="dxa"/>
        <w:tblCellSpacing w:w="15"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
      <w:tblGrid>
        <w:gridCol w:w="916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Ex>
        <w:trPr>
          <w:trHeight w:val="551" w:hRule="atLeast"/>
          <w:tblCellSpacing w:w="15" w:type="dxa"/>
        </w:trPr>
        <w:tc>
          <w:tcPr>
            <w:tcW w:w="9100"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both"/>
              <w:textAlignment w:val="auto"/>
              <w:outlineLvl w:val="9"/>
              <w:rPr>
                <w:sz w:val="24"/>
                <w:szCs w:val="24"/>
              </w:rPr>
            </w:pPr>
            <w:r>
              <w:rPr>
                <w:rStyle w:val="15"/>
                <w:rFonts w:hint="eastAsia" w:ascii="宋体" w:hAnsi="宋体" w:eastAsia="宋体" w:cs="宋体"/>
                <w:spacing w:val="0"/>
                <w:sz w:val="24"/>
                <w:szCs w:val="24"/>
              </w:rPr>
              <w:t>投标保证金账户</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rHeight w:val="493" w:hRule="atLeast"/>
          <w:tblCellSpacing w:w="15" w:type="dxa"/>
        </w:trPr>
        <w:tc>
          <w:tcPr>
            <w:tcW w:w="9100" w:type="dxa"/>
            <w:tcBorders>
              <w:top w:val="nil"/>
              <w:left w:val="nil"/>
              <w:bottom w:val="nil"/>
              <w:right w:val="nil"/>
            </w:tcBorders>
            <w:shd w:val="clear" w:color="auto" w:fill="auto"/>
            <w:tcMar>
              <w:top w:w="0" w:type="dxa"/>
              <w:left w:w="105" w:type="dxa"/>
              <w:bottom w:w="0" w:type="dxa"/>
              <w:right w:w="105" w:type="dxa"/>
            </w:tcMar>
            <w:vAlign w:val="top"/>
          </w:tcPr>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both"/>
              <w:textAlignment w:val="auto"/>
              <w:outlineLvl w:val="9"/>
              <w:rPr>
                <w:sz w:val="24"/>
                <w:szCs w:val="24"/>
              </w:rPr>
            </w:pPr>
            <w:r>
              <w:rPr>
                <w:rFonts w:hint="eastAsia" w:ascii="宋体" w:hAnsi="宋体" w:eastAsia="宋体" w:cs="宋体"/>
                <w:spacing w:val="0"/>
                <w:sz w:val="24"/>
                <w:szCs w:val="24"/>
              </w:rPr>
              <w:t>开户名称：</w:t>
            </w:r>
            <w:r>
              <w:rPr>
                <w:rFonts w:hint="eastAsia" w:ascii="宋体" w:hAnsi="宋体" w:eastAsia="宋体" w:cs="宋体"/>
                <w:spacing w:val="0"/>
                <w:sz w:val="24"/>
                <w:szCs w:val="24"/>
                <w:u w:val="single"/>
                <w:shd w:val="clear" w:fill="FFFFFF"/>
              </w:rPr>
              <w:t>福建省机电设备招标有限公司</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rHeight w:val="924" w:hRule="atLeast"/>
          <w:tblCellSpacing w:w="15" w:type="dxa"/>
        </w:trPr>
        <w:tc>
          <w:tcPr>
            <w:tcW w:w="9100" w:type="dxa"/>
            <w:tcBorders>
              <w:top w:val="nil"/>
              <w:left w:val="nil"/>
              <w:bottom w:val="nil"/>
              <w:right w:val="nil"/>
            </w:tcBorders>
            <w:shd w:val="clear" w:color="auto" w:fill="auto"/>
            <w:tcMar>
              <w:top w:w="0" w:type="dxa"/>
              <w:left w:w="105" w:type="dxa"/>
              <w:bottom w:w="0" w:type="dxa"/>
              <w:right w:w="105" w:type="dxa"/>
            </w:tcMar>
            <w:vAlign w:val="top"/>
          </w:tcPr>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both"/>
              <w:textAlignment w:val="auto"/>
              <w:outlineLvl w:val="9"/>
              <w:rPr>
                <w:sz w:val="24"/>
                <w:szCs w:val="24"/>
              </w:rPr>
            </w:pPr>
            <w:r>
              <w:rPr>
                <w:rFonts w:hint="eastAsia" w:ascii="宋体" w:hAnsi="宋体" w:eastAsia="宋体" w:cs="宋体"/>
                <w:spacing w:val="0"/>
                <w:sz w:val="24"/>
                <w:szCs w:val="24"/>
              </w:rPr>
              <w:t>开户银行：</w:t>
            </w:r>
            <w:r>
              <w:rPr>
                <w:rFonts w:hint="eastAsia" w:ascii="宋体" w:hAnsi="宋体" w:eastAsia="宋体" w:cs="宋体"/>
                <w:spacing w:val="0"/>
                <w:sz w:val="24"/>
                <w:szCs w:val="24"/>
                <w:u w:val="none"/>
              </w:rPr>
              <w:t>供应商在福建省政府采购网上公开信息系统获取招标文件后，根据其提示自行选择要缴交的投标保证金托管银行</w:t>
            </w:r>
            <w:r>
              <w:rPr>
                <w:rFonts w:hint="eastAsia" w:ascii="宋体" w:hAnsi="宋体" w:eastAsia="宋体" w:cs="宋体"/>
                <w:spacing w:val="0"/>
                <w:sz w:val="24"/>
                <w:szCs w:val="24"/>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Ex>
        <w:trPr>
          <w:trHeight w:val="1356" w:hRule="atLeast"/>
          <w:tblCellSpacing w:w="15" w:type="dxa"/>
        </w:trPr>
        <w:tc>
          <w:tcPr>
            <w:tcW w:w="9100" w:type="dxa"/>
            <w:tcBorders>
              <w:top w:val="nil"/>
              <w:left w:val="nil"/>
              <w:bottom w:val="nil"/>
              <w:right w:val="nil"/>
            </w:tcBorders>
            <w:shd w:val="clear" w:color="auto" w:fill="auto"/>
            <w:tcMar>
              <w:top w:w="0" w:type="dxa"/>
              <w:left w:w="105" w:type="dxa"/>
              <w:bottom w:w="0" w:type="dxa"/>
              <w:right w:w="105" w:type="dxa"/>
            </w:tcMar>
            <w:vAlign w:val="top"/>
          </w:tcPr>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both"/>
              <w:textAlignment w:val="auto"/>
              <w:outlineLvl w:val="9"/>
              <w:rPr>
                <w:sz w:val="24"/>
                <w:szCs w:val="24"/>
              </w:rPr>
            </w:pPr>
            <w:r>
              <w:rPr>
                <w:rFonts w:hint="eastAsia" w:ascii="宋体" w:hAnsi="宋体" w:eastAsia="宋体" w:cs="宋体"/>
                <w:spacing w:val="0"/>
                <w:sz w:val="24"/>
                <w:szCs w:val="24"/>
              </w:rPr>
              <w:t>银行账号：</w:t>
            </w:r>
            <w:r>
              <w:rPr>
                <w:rFonts w:hint="eastAsia" w:ascii="宋体" w:hAnsi="宋体" w:eastAsia="宋体" w:cs="宋体"/>
                <w:spacing w:val="0"/>
                <w:sz w:val="24"/>
                <w:szCs w:val="24"/>
                <w:u w:val="none"/>
              </w:rPr>
              <w:t>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Ex>
        <w:trPr>
          <w:trHeight w:val="493" w:hRule="atLeast"/>
          <w:tblCellSpacing w:w="15" w:type="dxa"/>
        </w:trPr>
        <w:tc>
          <w:tcPr>
            <w:tcW w:w="9100"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both"/>
              <w:textAlignment w:val="auto"/>
              <w:outlineLvl w:val="9"/>
              <w:rPr>
                <w:sz w:val="24"/>
                <w:szCs w:val="24"/>
              </w:rPr>
            </w:pPr>
            <w:r>
              <w:rPr>
                <w:rStyle w:val="15"/>
                <w:rFonts w:hint="eastAsia" w:ascii="宋体" w:hAnsi="宋体" w:eastAsia="宋体" w:cs="宋体"/>
                <w:spacing w:val="0"/>
                <w:sz w:val="24"/>
                <w:szCs w:val="24"/>
              </w:rPr>
              <w:t>特别提示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rHeight w:val="1847" w:hRule="atLeast"/>
          <w:tblCellSpacing w:w="15" w:type="dxa"/>
        </w:trPr>
        <w:tc>
          <w:tcPr>
            <w:tcW w:w="9100" w:type="dxa"/>
            <w:tcBorders>
              <w:top w:val="nil"/>
              <w:left w:val="nil"/>
              <w:bottom w:val="nil"/>
              <w:right w:val="nil"/>
            </w:tcBorders>
            <w:shd w:val="clear" w:color="auto" w:fill="auto"/>
            <w:tcMar>
              <w:top w:w="0" w:type="dxa"/>
              <w:left w:w="105" w:type="dxa"/>
              <w:bottom w:w="0" w:type="dxa"/>
              <w:right w:w="105" w:type="dxa"/>
            </w:tcMar>
            <w:vAlign w:val="top"/>
          </w:tcPr>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both"/>
              <w:textAlignment w:val="auto"/>
              <w:outlineLvl w:val="9"/>
              <w:rPr>
                <w:sz w:val="24"/>
                <w:szCs w:val="24"/>
              </w:rPr>
            </w:pPr>
            <w:r>
              <w:rPr>
                <w:rFonts w:hint="eastAsia" w:ascii="宋体" w:hAnsi="宋体" w:eastAsia="宋体" w:cs="宋体"/>
                <w:spacing w:val="0"/>
                <w:sz w:val="24"/>
                <w:szCs w:val="24"/>
              </w:rPr>
              <w:t>1、投标人应认真核对账户信息，将投标保证金汇入以上账户，并自行承担因汇错投标保证金而产生的一切后果。</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both"/>
              <w:textAlignment w:val="auto"/>
              <w:outlineLvl w:val="9"/>
              <w:rPr>
                <w:sz w:val="24"/>
                <w:szCs w:val="24"/>
              </w:rPr>
            </w:pPr>
            <w:r>
              <w:rPr>
                <w:rFonts w:hint="eastAsia" w:ascii="宋体" w:hAnsi="宋体" w:eastAsia="宋体" w:cs="宋体"/>
                <w:spacing w:val="0"/>
                <w:sz w:val="24"/>
                <w:szCs w:val="24"/>
              </w:rPr>
              <w:t>2、投标人在转账或电汇的凭证上应按照以下格式注明，以便核对：“（项目编号：</w:t>
            </w:r>
            <w:r>
              <w:rPr>
                <w:rFonts w:hint="default" w:ascii="Times New Roman" w:hAnsi="Times New Roman" w:cs="Times New Roman"/>
                <w:spacing w:val="0"/>
                <w:sz w:val="24"/>
                <w:szCs w:val="24"/>
              </w:rPr>
              <w:t>***</w:t>
            </w:r>
            <w:r>
              <w:rPr>
                <w:rFonts w:hint="eastAsia" w:ascii="宋体" w:hAnsi="宋体" w:eastAsia="宋体" w:cs="宋体"/>
                <w:spacing w:val="0"/>
                <w:sz w:val="24"/>
                <w:szCs w:val="24"/>
              </w:rPr>
              <w:t>）的投标保证金”。</w:t>
            </w:r>
          </w:p>
        </w:tc>
      </w:tr>
    </w:tbl>
    <w:p>
      <w:pPr>
        <w:pStyle w:val="12"/>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240" w:lineRule="auto"/>
        <w:ind w:left="0" w:leftChars="0" w:right="0" w:rightChars="0" w:firstLine="0" w:firstLineChars="0"/>
        <w:textAlignment w:val="auto"/>
        <w:outlineLvl w:val="9"/>
        <w:rPr>
          <w:sz w:val="24"/>
          <w:szCs w:val="24"/>
        </w:rPr>
      </w:pPr>
      <w:r>
        <w:rPr>
          <w:spacing w:val="0"/>
          <w:sz w:val="24"/>
          <w:szCs w:val="24"/>
        </w:rPr>
        <w:t>  </w:t>
      </w:r>
      <w:r>
        <w:rPr>
          <w:rFonts w:hint="eastAsia" w:ascii="宋体" w:hAnsi="宋体" w:eastAsia="宋体" w:cs="宋体"/>
          <w:spacing w:val="0"/>
          <w:sz w:val="24"/>
          <w:szCs w:val="24"/>
        </w:rPr>
        <w:t>附</w:t>
      </w:r>
      <w:r>
        <w:rPr>
          <w:spacing w:val="0"/>
          <w:sz w:val="24"/>
          <w:szCs w:val="24"/>
        </w:rPr>
        <w:t>2</w:t>
      </w:r>
      <w:r>
        <w:rPr>
          <w:rFonts w:hint="eastAsia" w:ascii="宋体" w:hAnsi="宋体" w:eastAsia="宋体" w:cs="宋体"/>
          <w:spacing w:val="0"/>
          <w:sz w:val="24"/>
          <w:szCs w:val="24"/>
        </w:rPr>
        <w:t>：采购标的一览表</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firstLineChars="0"/>
        <w:jc w:val="left"/>
        <w:textAlignment w:val="auto"/>
        <w:outlineLvl w:val="9"/>
        <w:rPr>
          <w:sz w:val="24"/>
          <w:szCs w:val="24"/>
        </w:rPr>
      </w:pPr>
      <w:r>
        <w:rPr>
          <w:spacing w:val="0"/>
          <w:sz w:val="24"/>
          <w:szCs w:val="24"/>
        </w:rPr>
        <w:t> </w:t>
      </w:r>
      <w:r>
        <w:rPr>
          <w:rFonts w:hint="eastAsia" w:ascii="宋体" w:hAnsi="宋体" w:eastAsia="宋体" w:cs="宋体"/>
          <w:sz w:val="24"/>
          <w:szCs w:val="24"/>
        </w:rPr>
        <w:t>金额单位：人民币元</w:t>
      </w:r>
    </w:p>
    <w:tbl>
      <w:tblPr>
        <w:tblStyle w:val="16"/>
        <w:tblW w:w="9181"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907"/>
        <w:gridCol w:w="907"/>
        <w:gridCol w:w="2385"/>
        <w:gridCol w:w="544"/>
        <w:gridCol w:w="853"/>
        <w:gridCol w:w="1247"/>
        <w:gridCol w:w="1275"/>
        <w:gridCol w:w="1063"/>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680" w:hRule="atLeast"/>
          <w:tblHeader/>
        </w:trPr>
        <w:tc>
          <w:tcPr>
            <w:tcW w:w="907"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leftChars="0" w:right="0" w:rightChars="0" w:firstLine="0" w:firstLineChars="0"/>
              <w:jc w:val="center"/>
              <w:textAlignment w:val="auto"/>
              <w:outlineLvl w:val="9"/>
              <w:rPr>
                <w:sz w:val="24"/>
                <w:szCs w:val="24"/>
              </w:rPr>
            </w:pPr>
            <w:r>
              <w:rPr>
                <w:rFonts w:ascii="宋体" w:hAnsi="宋体" w:eastAsia="宋体" w:cs="宋体"/>
                <w:kern w:val="0"/>
                <w:sz w:val="24"/>
                <w:szCs w:val="24"/>
                <w:lang w:val="en-US" w:eastAsia="zh-CN" w:bidi="ar"/>
              </w:rPr>
              <w:t>采购包</w:t>
            </w:r>
          </w:p>
        </w:tc>
        <w:tc>
          <w:tcPr>
            <w:tcW w:w="907" w:type="dxa"/>
            <w:tcBorders>
              <w:top w:val="outset" w:color="auto" w:sz="6" w:space="0"/>
              <w:left w:val="outset" w:color="auto" w:sz="6" w:space="0"/>
              <w:bottom w:val="outset" w:color="auto" w:sz="6"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leftChars="0" w:right="0" w:rightChars="0" w:firstLine="0" w:firstLineChars="0"/>
              <w:jc w:val="center"/>
              <w:textAlignment w:val="auto"/>
              <w:outlineLvl w:val="9"/>
              <w:rPr>
                <w:sz w:val="24"/>
                <w:szCs w:val="24"/>
              </w:rPr>
            </w:pPr>
            <w:r>
              <w:rPr>
                <w:rFonts w:ascii="宋体" w:hAnsi="宋体" w:eastAsia="宋体" w:cs="宋体"/>
                <w:kern w:val="0"/>
                <w:sz w:val="24"/>
                <w:szCs w:val="24"/>
                <w:lang w:val="en-US" w:eastAsia="zh-CN" w:bidi="ar"/>
              </w:rPr>
              <w:t>品目号</w:t>
            </w:r>
          </w:p>
        </w:tc>
        <w:tc>
          <w:tcPr>
            <w:tcW w:w="2385" w:type="dxa"/>
            <w:tcBorders>
              <w:top w:val="outset" w:color="auto" w:sz="6" w:space="0"/>
              <w:left w:val="single" w:color="auto" w:sz="4" w:space="0"/>
              <w:bottom w:val="outset" w:color="auto" w:sz="6"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leftChars="0" w:right="0" w:rightChars="0" w:firstLine="0" w:firstLineChars="0"/>
              <w:jc w:val="center"/>
              <w:textAlignment w:val="auto"/>
              <w:outlineLvl w:val="9"/>
              <w:rPr>
                <w:sz w:val="24"/>
                <w:szCs w:val="24"/>
              </w:rPr>
            </w:pPr>
            <w:r>
              <w:rPr>
                <w:rFonts w:ascii="宋体" w:hAnsi="宋体" w:eastAsia="宋体" w:cs="宋体"/>
                <w:kern w:val="0"/>
                <w:sz w:val="24"/>
                <w:szCs w:val="24"/>
                <w:lang w:val="en-US" w:eastAsia="zh-CN" w:bidi="ar"/>
              </w:rPr>
              <w:t>采购标的</w:t>
            </w:r>
          </w:p>
        </w:tc>
        <w:tc>
          <w:tcPr>
            <w:tcW w:w="544" w:type="dxa"/>
            <w:tcBorders>
              <w:top w:val="outset" w:color="auto" w:sz="6" w:space="0"/>
              <w:left w:val="single" w:color="auto" w:sz="4" w:space="0"/>
              <w:bottom w:val="outset" w:color="auto" w:sz="6"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leftChars="0" w:right="0" w:rightChars="0" w:firstLine="0" w:firstLineChars="0"/>
              <w:jc w:val="center"/>
              <w:textAlignment w:val="auto"/>
              <w:outlineLvl w:val="9"/>
              <w:rPr>
                <w:sz w:val="24"/>
                <w:szCs w:val="24"/>
              </w:rPr>
            </w:pPr>
            <w:r>
              <w:rPr>
                <w:rFonts w:ascii="宋体" w:hAnsi="宋体" w:eastAsia="宋体" w:cs="宋体"/>
                <w:kern w:val="0"/>
                <w:sz w:val="24"/>
                <w:szCs w:val="24"/>
                <w:lang w:val="en-US" w:eastAsia="zh-CN" w:bidi="ar"/>
              </w:rPr>
              <w:t>允许进口</w:t>
            </w:r>
          </w:p>
        </w:tc>
        <w:tc>
          <w:tcPr>
            <w:tcW w:w="853" w:type="dxa"/>
            <w:tcBorders>
              <w:top w:val="outset" w:color="auto" w:sz="6" w:space="0"/>
              <w:left w:val="single" w:color="auto" w:sz="4" w:space="0"/>
              <w:bottom w:val="outset" w:color="auto" w:sz="6"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leftChars="0" w:right="0" w:rightChars="0" w:firstLine="0" w:firstLineChars="0"/>
              <w:jc w:val="center"/>
              <w:textAlignment w:val="auto"/>
              <w:outlineLvl w:val="9"/>
              <w:rPr>
                <w:sz w:val="24"/>
                <w:szCs w:val="24"/>
              </w:rPr>
            </w:pPr>
            <w:r>
              <w:rPr>
                <w:rFonts w:ascii="宋体" w:hAnsi="宋体" w:eastAsia="宋体" w:cs="宋体"/>
                <w:kern w:val="0"/>
                <w:sz w:val="24"/>
                <w:szCs w:val="24"/>
                <w:lang w:val="en-US" w:eastAsia="zh-CN" w:bidi="ar"/>
              </w:rPr>
              <w:t>数量</w:t>
            </w:r>
          </w:p>
        </w:tc>
        <w:tc>
          <w:tcPr>
            <w:tcW w:w="1247" w:type="dxa"/>
            <w:tcBorders>
              <w:top w:val="outset" w:color="auto" w:sz="6" w:space="0"/>
              <w:left w:val="single" w:color="auto" w:sz="4"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leftChars="0" w:right="0" w:rightChars="0" w:firstLine="0" w:firstLineChars="0"/>
              <w:jc w:val="center"/>
              <w:textAlignment w:val="auto"/>
              <w:outlineLvl w:val="9"/>
              <w:rPr>
                <w:sz w:val="24"/>
                <w:szCs w:val="24"/>
              </w:rPr>
            </w:pPr>
            <w:r>
              <w:rPr>
                <w:rFonts w:ascii="宋体" w:hAnsi="宋体" w:eastAsia="宋体" w:cs="宋体"/>
                <w:kern w:val="0"/>
                <w:sz w:val="24"/>
                <w:szCs w:val="24"/>
                <w:lang w:val="en-US" w:eastAsia="zh-CN" w:bidi="ar"/>
              </w:rPr>
              <w:t>品目号预算</w:t>
            </w:r>
            <w:r>
              <w:rPr>
                <w:rFonts w:hint="eastAsia" w:ascii="宋体" w:hAnsi="宋体" w:eastAsia="宋体" w:cs="宋体"/>
                <w:kern w:val="0"/>
                <w:sz w:val="24"/>
                <w:szCs w:val="24"/>
                <w:lang w:val="en-US" w:eastAsia="zh-CN" w:bidi="ar"/>
              </w:rPr>
              <w:t>（元）</w:t>
            </w:r>
          </w:p>
        </w:tc>
        <w:tc>
          <w:tcPr>
            <w:tcW w:w="1275"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leftChars="0" w:right="0" w:rightChars="0" w:firstLine="0" w:firstLineChars="0"/>
              <w:jc w:val="center"/>
              <w:textAlignment w:val="auto"/>
              <w:outlineLvl w:val="9"/>
              <w:rPr>
                <w:sz w:val="24"/>
                <w:szCs w:val="24"/>
              </w:rPr>
            </w:pPr>
            <w:r>
              <w:rPr>
                <w:rFonts w:ascii="宋体" w:hAnsi="宋体" w:eastAsia="宋体" w:cs="宋体"/>
                <w:kern w:val="0"/>
                <w:sz w:val="24"/>
                <w:szCs w:val="24"/>
                <w:lang w:val="en-US" w:eastAsia="zh-CN" w:bidi="ar"/>
              </w:rPr>
              <w:t>采购包预算</w:t>
            </w:r>
            <w:r>
              <w:rPr>
                <w:rFonts w:hint="eastAsia" w:ascii="宋体" w:hAnsi="宋体" w:eastAsia="宋体" w:cs="宋体"/>
                <w:kern w:val="0"/>
                <w:sz w:val="24"/>
                <w:szCs w:val="24"/>
                <w:lang w:val="en-US" w:eastAsia="zh-CN" w:bidi="ar"/>
              </w:rPr>
              <w:t>（元）</w:t>
            </w:r>
          </w:p>
        </w:tc>
        <w:tc>
          <w:tcPr>
            <w:tcW w:w="1063"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leftChars="0" w:right="0" w:rightChars="0" w:firstLine="0" w:firstLineChars="0"/>
              <w:jc w:val="center"/>
              <w:textAlignment w:val="auto"/>
              <w:outlineLvl w:val="9"/>
              <w:rPr>
                <w:sz w:val="24"/>
                <w:szCs w:val="24"/>
              </w:rPr>
            </w:pPr>
            <w:r>
              <w:rPr>
                <w:rFonts w:ascii="宋体" w:hAnsi="宋体" w:eastAsia="宋体" w:cs="宋体"/>
                <w:kern w:val="0"/>
                <w:sz w:val="24"/>
                <w:szCs w:val="24"/>
                <w:lang w:val="en-US" w:eastAsia="zh-CN" w:bidi="ar"/>
              </w:rPr>
              <w:t>投标保证金</w:t>
            </w:r>
            <w:r>
              <w:rPr>
                <w:rFonts w:hint="eastAsia" w:ascii="宋体" w:hAnsi="宋体" w:eastAsia="宋体" w:cs="宋体"/>
                <w:kern w:val="0"/>
                <w:sz w:val="24"/>
                <w:szCs w:val="24"/>
                <w:lang w:val="en-US" w:eastAsia="zh-CN" w:bidi="ar"/>
              </w:rPr>
              <w:t>（元）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c>
          <w:tcPr>
            <w:tcW w:w="907"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ascii="宋体" w:hAnsi="宋体" w:eastAsia="宋体" w:cs="宋体"/>
                <w:kern w:val="0"/>
                <w:sz w:val="24"/>
                <w:szCs w:val="24"/>
                <w:lang w:bidi="ar"/>
              </w:rPr>
            </w:pPr>
            <w:r>
              <w:rPr>
                <w:rFonts w:ascii="宋体" w:hAnsi="宋体" w:eastAsia="宋体" w:cs="宋体"/>
                <w:kern w:val="0"/>
                <w:sz w:val="24"/>
                <w:szCs w:val="24"/>
                <w:lang w:val="en-US" w:eastAsia="zh-CN" w:bidi="ar"/>
              </w:rPr>
              <w:t>1</w:t>
            </w:r>
          </w:p>
        </w:tc>
        <w:tc>
          <w:tcPr>
            <w:tcW w:w="907" w:type="dxa"/>
            <w:tcBorders>
              <w:top w:val="outset" w:color="auto" w:sz="6" w:space="0"/>
              <w:left w:val="outset" w:color="auto" w:sz="6" w:space="0"/>
              <w:bottom w:val="outset" w:color="auto" w:sz="6"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ascii="宋体" w:hAnsi="宋体" w:eastAsia="宋体" w:cs="宋体"/>
                <w:kern w:val="0"/>
                <w:sz w:val="24"/>
                <w:szCs w:val="24"/>
                <w:lang w:bidi="ar"/>
              </w:rPr>
            </w:pPr>
            <w:r>
              <w:rPr>
                <w:rFonts w:hint="eastAsia" w:ascii="宋体" w:hAnsi="宋体" w:eastAsia="宋体" w:cs="宋体"/>
                <w:kern w:val="0"/>
                <w:sz w:val="24"/>
                <w:szCs w:val="24"/>
                <w:lang w:val="en-US" w:eastAsia="zh-CN" w:bidi="ar"/>
              </w:rPr>
              <w:t>1</w:t>
            </w:r>
          </w:p>
        </w:tc>
        <w:tc>
          <w:tcPr>
            <w:tcW w:w="2385" w:type="dxa"/>
            <w:tcBorders>
              <w:top w:val="outset" w:color="auto" w:sz="6" w:space="0"/>
              <w:left w:val="single" w:color="auto" w:sz="4" w:space="0"/>
              <w:bottom w:val="outset" w:color="auto" w:sz="6"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ascii="宋体" w:hAnsi="宋体" w:eastAsia="宋体" w:cs="宋体"/>
                <w:kern w:val="0"/>
                <w:sz w:val="24"/>
                <w:szCs w:val="24"/>
                <w:lang w:bidi="ar"/>
              </w:rPr>
            </w:pPr>
            <w:r>
              <w:rPr>
                <w:rFonts w:hint="default" w:ascii="宋体" w:hAnsi="宋体" w:eastAsia="宋体" w:cs="宋体"/>
                <w:i w:val="0"/>
                <w:caps w:val="0"/>
                <w:spacing w:val="0"/>
                <w:kern w:val="0"/>
                <w:sz w:val="24"/>
                <w:szCs w:val="24"/>
                <w:shd w:val="clear"/>
                <w:lang w:bidi="ar"/>
              </w:rPr>
              <w:t>电气设备</w:t>
            </w:r>
          </w:p>
        </w:tc>
        <w:tc>
          <w:tcPr>
            <w:tcW w:w="544" w:type="dxa"/>
            <w:tcBorders>
              <w:top w:val="outset" w:color="auto" w:sz="6" w:space="0"/>
              <w:left w:val="single" w:color="auto" w:sz="4" w:space="0"/>
              <w:bottom w:val="outset" w:color="auto" w:sz="6"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ascii="宋体" w:hAnsi="宋体" w:eastAsia="宋体" w:cs="宋体"/>
                <w:kern w:val="0"/>
                <w:sz w:val="24"/>
                <w:szCs w:val="24"/>
                <w:lang w:bidi="ar"/>
              </w:rPr>
            </w:pPr>
            <w:r>
              <w:rPr>
                <w:rFonts w:hint="default" w:ascii="宋体" w:hAnsi="宋体" w:eastAsia="宋体" w:cs="宋体"/>
                <w:kern w:val="0"/>
                <w:sz w:val="24"/>
                <w:szCs w:val="24"/>
                <w:lang w:val="en-US" w:eastAsia="zh-CN" w:bidi="ar"/>
              </w:rPr>
              <w:t>否</w:t>
            </w:r>
          </w:p>
        </w:tc>
        <w:tc>
          <w:tcPr>
            <w:tcW w:w="853" w:type="dxa"/>
            <w:tcBorders>
              <w:top w:val="outset" w:color="auto" w:sz="6" w:space="0"/>
              <w:left w:val="single" w:color="auto" w:sz="4" w:space="0"/>
              <w:bottom w:val="outset" w:color="auto" w:sz="6"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ascii="宋体" w:hAnsi="宋体" w:eastAsia="宋体" w:cs="宋体"/>
                <w:kern w:val="0"/>
                <w:sz w:val="24"/>
                <w:szCs w:val="24"/>
                <w:lang w:bidi="ar"/>
              </w:rPr>
            </w:pPr>
            <w:r>
              <w:rPr>
                <w:rFonts w:hint="default" w:ascii="宋体" w:hAnsi="宋体" w:eastAsia="宋体" w:cs="宋体"/>
                <w:i w:val="0"/>
                <w:caps w:val="0"/>
                <w:spacing w:val="0"/>
                <w:kern w:val="0"/>
                <w:sz w:val="24"/>
                <w:szCs w:val="24"/>
                <w:shd w:val="clear"/>
                <w:lang w:bidi="ar"/>
              </w:rPr>
              <w:t>1(项)</w:t>
            </w:r>
          </w:p>
        </w:tc>
        <w:tc>
          <w:tcPr>
            <w:tcW w:w="1247" w:type="dxa"/>
            <w:tcBorders>
              <w:top w:val="outset" w:color="auto" w:sz="6" w:space="0"/>
              <w:left w:val="single" w:color="auto" w:sz="4"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ascii="宋体" w:hAnsi="宋体" w:eastAsia="宋体" w:cs="宋体"/>
                <w:kern w:val="0"/>
                <w:sz w:val="24"/>
                <w:szCs w:val="24"/>
                <w:lang w:bidi="ar"/>
              </w:rPr>
            </w:pPr>
            <w:r>
              <w:rPr>
                <w:rFonts w:hint="default" w:ascii="宋体" w:hAnsi="宋体" w:eastAsia="宋体" w:cs="宋体"/>
                <w:i w:val="0"/>
                <w:caps w:val="0"/>
                <w:spacing w:val="0"/>
                <w:kern w:val="0"/>
                <w:sz w:val="24"/>
                <w:szCs w:val="24"/>
                <w:shd w:val="clear"/>
                <w:lang w:bidi="ar"/>
              </w:rPr>
              <w:t>4669165</w:t>
            </w:r>
          </w:p>
        </w:tc>
        <w:tc>
          <w:tcPr>
            <w:tcW w:w="1275"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ascii="宋体" w:hAnsi="宋体" w:eastAsia="宋体" w:cs="宋体"/>
                <w:kern w:val="0"/>
                <w:sz w:val="24"/>
                <w:szCs w:val="24"/>
                <w:lang w:bidi="ar"/>
              </w:rPr>
            </w:pPr>
            <w:r>
              <w:rPr>
                <w:rFonts w:hint="default" w:ascii="宋体" w:hAnsi="宋体" w:eastAsia="宋体" w:cs="宋体"/>
                <w:i w:val="0"/>
                <w:caps w:val="0"/>
                <w:spacing w:val="0"/>
                <w:kern w:val="0"/>
                <w:sz w:val="24"/>
                <w:szCs w:val="24"/>
                <w:shd w:val="clear"/>
                <w:lang w:bidi="ar"/>
              </w:rPr>
              <w:t>4669165</w:t>
            </w:r>
          </w:p>
        </w:tc>
        <w:tc>
          <w:tcPr>
            <w:tcW w:w="1063" w:type="dxa"/>
            <w:vMerge w:val="restart"/>
            <w:tcBorders>
              <w:top w:val="outset" w:color="auto" w:sz="6" w:space="0"/>
              <w:left w:val="outset" w:color="auto" w:sz="6" w:space="0"/>
              <w:right w:val="outset" w:color="auto" w:sz="6" w:space="0"/>
            </w:tcBorders>
            <w:shd w:val="clear" w:color="auto" w:fill="auto"/>
            <w:vAlign w:val="center"/>
          </w:tcPr>
          <w:p>
            <w:pPr>
              <w:keepNext w:val="0"/>
              <w:keepLines w:val="0"/>
              <w:widowControl/>
              <w:suppressLineNumbers w:val="0"/>
              <w:spacing w:line="460" w:lineRule="exact"/>
              <w:jc w:val="center"/>
              <w:outlineLvl w:val="9"/>
              <w:rPr>
                <w:rFonts w:ascii="宋体" w:hAnsi="宋体" w:eastAsia="宋体" w:cs="宋体"/>
                <w:kern w:val="0"/>
                <w:sz w:val="24"/>
                <w:szCs w:val="24"/>
                <w:lang w:bidi="ar"/>
              </w:rPr>
            </w:pPr>
            <w:r>
              <w:rPr>
                <w:rFonts w:hint="eastAsia" w:ascii="宋体" w:hAnsi="宋体" w:eastAsia="宋体" w:cs="宋体"/>
                <w:kern w:val="0"/>
                <w:sz w:val="24"/>
                <w:szCs w:val="24"/>
                <w:lang w:bidi="ar"/>
              </w:rPr>
              <w:t>165833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c>
          <w:tcPr>
            <w:tcW w:w="907"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ascii="宋体" w:hAnsi="宋体" w:eastAsia="宋体" w:cs="宋体"/>
                <w:kern w:val="0"/>
                <w:sz w:val="24"/>
                <w:szCs w:val="24"/>
                <w:lang w:val="en-US" w:eastAsia="zh-CN" w:bidi="ar"/>
              </w:rPr>
            </w:pPr>
            <w:r>
              <w:rPr>
                <w:rFonts w:hint="default" w:ascii="宋体" w:hAnsi="宋体" w:eastAsia="宋体" w:cs="宋体"/>
                <w:kern w:val="0"/>
                <w:sz w:val="24"/>
                <w:szCs w:val="24"/>
                <w:lang w:val="en-US" w:eastAsia="zh-CN" w:bidi="ar"/>
              </w:rPr>
              <w:t>1</w:t>
            </w:r>
          </w:p>
        </w:tc>
        <w:tc>
          <w:tcPr>
            <w:tcW w:w="907" w:type="dxa"/>
            <w:tcBorders>
              <w:top w:val="outset" w:color="auto" w:sz="6" w:space="0"/>
              <w:left w:val="outset" w:color="auto" w:sz="6" w:space="0"/>
              <w:bottom w:val="outset" w:color="auto" w:sz="6"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2</w:t>
            </w:r>
          </w:p>
        </w:tc>
        <w:tc>
          <w:tcPr>
            <w:tcW w:w="2385" w:type="dxa"/>
            <w:tcBorders>
              <w:top w:val="outset" w:color="auto" w:sz="6" w:space="0"/>
              <w:left w:val="single" w:color="auto" w:sz="4" w:space="0"/>
              <w:bottom w:val="outset" w:color="auto" w:sz="6"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宋体" w:hAnsi="宋体" w:eastAsia="宋体" w:cs="宋体"/>
                <w:spacing w:val="0"/>
                <w:kern w:val="0"/>
                <w:sz w:val="24"/>
                <w:szCs w:val="24"/>
                <w:lang w:eastAsia="zh-CN" w:bidi="ar"/>
              </w:rPr>
            </w:pPr>
            <w:r>
              <w:rPr>
                <w:rFonts w:hint="default" w:ascii="宋体" w:hAnsi="宋体" w:eastAsia="宋体" w:cs="宋体"/>
                <w:i w:val="0"/>
                <w:caps w:val="0"/>
                <w:spacing w:val="0"/>
                <w:kern w:val="0"/>
                <w:sz w:val="24"/>
                <w:szCs w:val="24"/>
                <w:shd w:val="clear"/>
                <w:lang w:bidi="ar"/>
              </w:rPr>
              <w:t>窗帘及类似品</w:t>
            </w:r>
          </w:p>
        </w:tc>
        <w:tc>
          <w:tcPr>
            <w:tcW w:w="544" w:type="dxa"/>
            <w:tcBorders>
              <w:top w:val="outset" w:color="auto" w:sz="6" w:space="0"/>
              <w:left w:val="single" w:color="auto" w:sz="4" w:space="0"/>
              <w:bottom w:val="outset" w:color="auto" w:sz="6"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ascii="宋体" w:hAnsi="宋体" w:eastAsia="宋体" w:cs="宋体"/>
                <w:kern w:val="0"/>
                <w:sz w:val="24"/>
                <w:szCs w:val="24"/>
                <w:lang w:val="en-US" w:eastAsia="zh-CN" w:bidi="ar"/>
              </w:rPr>
            </w:pPr>
            <w:r>
              <w:rPr>
                <w:rFonts w:hint="default" w:ascii="宋体" w:hAnsi="宋体" w:eastAsia="宋体" w:cs="宋体"/>
                <w:kern w:val="0"/>
                <w:sz w:val="24"/>
                <w:szCs w:val="24"/>
                <w:lang w:val="en-US" w:eastAsia="zh-CN" w:bidi="ar"/>
              </w:rPr>
              <w:t>否</w:t>
            </w:r>
          </w:p>
        </w:tc>
        <w:tc>
          <w:tcPr>
            <w:tcW w:w="853" w:type="dxa"/>
            <w:tcBorders>
              <w:top w:val="outset" w:color="auto" w:sz="6" w:space="0"/>
              <w:left w:val="single" w:color="auto" w:sz="4" w:space="0"/>
              <w:bottom w:val="outset" w:color="auto" w:sz="6"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ascii="宋体" w:hAnsi="宋体" w:eastAsia="宋体" w:cs="宋体"/>
                <w:kern w:val="0"/>
                <w:sz w:val="24"/>
                <w:szCs w:val="24"/>
                <w:lang w:val="en-US" w:eastAsia="zh-CN" w:bidi="ar"/>
              </w:rPr>
            </w:pPr>
            <w:r>
              <w:rPr>
                <w:rFonts w:hint="default" w:ascii="宋体" w:hAnsi="宋体" w:eastAsia="宋体" w:cs="宋体"/>
                <w:i w:val="0"/>
                <w:caps w:val="0"/>
                <w:spacing w:val="0"/>
                <w:kern w:val="0"/>
                <w:sz w:val="24"/>
                <w:szCs w:val="24"/>
                <w:shd w:val="clear"/>
                <w:lang w:bidi="ar"/>
              </w:rPr>
              <w:t>1(项)</w:t>
            </w:r>
          </w:p>
        </w:tc>
        <w:tc>
          <w:tcPr>
            <w:tcW w:w="1247" w:type="dxa"/>
            <w:tcBorders>
              <w:top w:val="outset" w:color="auto" w:sz="6" w:space="0"/>
              <w:left w:val="single" w:color="auto" w:sz="4"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宋体" w:hAnsi="宋体" w:eastAsia="宋体" w:cs="宋体"/>
                <w:b w:val="0"/>
                <w:bCs w:val="0"/>
                <w:i w:val="0"/>
                <w:iCs w:val="0"/>
                <w:kern w:val="0"/>
                <w:sz w:val="24"/>
                <w:szCs w:val="24"/>
                <w:lang w:val="en-US" w:eastAsia="zh-CN" w:bidi="ar"/>
              </w:rPr>
            </w:pPr>
            <w:r>
              <w:rPr>
                <w:rFonts w:hint="default" w:ascii="宋体" w:hAnsi="宋体" w:eastAsia="宋体" w:cs="宋体"/>
                <w:i w:val="0"/>
                <w:caps w:val="0"/>
                <w:spacing w:val="0"/>
                <w:kern w:val="0"/>
                <w:sz w:val="24"/>
                <w:szCs w:val="24"/>
                <w:shd w:val="clear"/>
                <w:lang w:bidi="ar"/>
              </w:rPr>
              <w:t>1619464</w:t>
            </w:r>
          </w:p>
        </w:tc>
        <w:tc>
          <w:tcPr>
            <w:tcW w:w="1275"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宋体" w:hAnsi="宋体" w:eastAsia="宋体" w:cs="宋体"/>
                <w:b w:val="0"/>
                <w:bCs w:val="0"/>
                <w:i w:val="0"/>
                <w:iCs w:val="0"/>
                <w:kern w:val="0"/>
                <w:sz w:val="24"/>
                <w:szCs w:val="24"/>
                <w:lang w:val="en-US" w:eastAsia="zh-CN" w:bidi="ar"/>
              </w:rPr>
            </w:pPr>
            <w:r>
              <w:rPr>
                <w:rFonts w:hint="default" w:ascii="宋体" w:hAnsi="宋体" w:eastAsia="宋体" w:cs="宋体"/>
                <w:i w:val="0"/>
                <w:caps w:val="0"/>
                <w:spacing w:val="0"/>
                <w:kern w:val="0"/>
                <w:sz w:val="24"/>
                <w:szCs w:val="24"/>
                <w:shd w:val="clear"/>
                <w:lang w:bidi="ar"/>
              </w:rPr>
              <w:t>1619464</w:t>
            </w:r>
          </w:p>
        </w:tc>
        <w:tc>
          <w:tcPr>
            <w:tcW w:w="1063" w:type="dxa"/>
            <w:vMerge w:val="continue"/>
            <w:tcBorders>
              <w:left w:val="outset" w:color="auto" w:sz="6" w:space="0"/>
              <w:right w:val="outset" w:color="auto" w:sz="6" w:space="0"/>
            </w:tcBorders>
            <w:shd w:val="clear" w:color="auto" w:fill="auto"/>
            <w:vAlign w:val="center"/>
          </w:tcPr>
          <w:p>
            <w:pPr>
              <w:keepNext w:val="0"/>
              <w:keepLines w:val="0"/>
              <w:widowControl/>
              <w:suppressLineNumbers w:val="0"/>
              <w:spacing w:line="460" w:lineRule="exact"/>
              <w:jc w:val="center"/>
              <w:outlineLvl w:val="9"/>
              <w:rPr>
                <w:rFonts w:hint="default" w:ascii="宋体" w:hAnsi="宋体" w:eastAsia="宋体" w:cs="宋体"/>
                <w:kern w:val="0"/>
                <w:sz w:val="24"/>
                <w:lang w:val="en-US" w:eastAsia="zh-CN" w:bidi="ar"/>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c>
          <w:tcPr>
            <w:tcW w:w="907"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ascii="宋体" w:hAnsi="宋体" w:eastAsia="宋体" w:cs="宋体"/>
                <w:kern w:val="0"/>
                <w:sz w:val="24"/>
                <w:szCs w:val="24"/>
                <w:lang w:val="en-US" w:eastAsia="zh-CN" w:bidi="ar"/>
              </w:rPr>
            </w:pPr>
            <w:r>
              <w:rPr>
                <w:rFonts w:hint="default" w:ascii="宋体" w:hAnsi="宋体" w:eastAsia="宋体" w:cs="宋体"/>
                <w:kern w:val="0"/>
                <w:sz w:val="24"/>
                <w:szCs w:val="24"/>
                <w:lang w:val="en-US" w:eastAsia="zh-CN" w:bidi="ar"/>
              </w:rPr>
              <w:t>1</w:t>
            </w:r>
          </w:p>
        </w:tc>
        <w:tc>
          <w:tcPr>
            <w:tcW w:w="907" w:type="dxa"/>
            <w:tcBorders>
              <w:top w:val="outset" w:color="auto" w:sz="6" w:space="0"/>
              <w:left w:val="outset" w:color="auto" w:sz="6" w:space="0"/>
              <w:bottom w:val="outset" w:color="auto" w:sz="6"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w:t>
            </w:r>
          </w:p>
        </w:tc>
        <w:tc>
          <w:tcPr>
            <w:tcW w:w="2385" w:type="dxa"/>
            <w:tcBorders>
              <w:top w:val="outset" w:color="auto" w:sz="6" w:space="0"/>
              <w:left w:val="single" w:color="auto" w:sz="4" w:space="0"/>
              <w:bottom w:val="outset" w:color="auto" w:sz="6"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宋体" w:hAnsi="宋体" w:eastAsia="宋体" w:cs="宋体"/>
                <w:spacing w:val="0"/>
                <w:kern w:val="0"/>
                <w:sz w:val="24"/>
                <w:szCs w:val="24"/>
                <w:lang w:eastAsia="zh-CN" w:bidi="ar"/>
              </w:rPr>
            </w:pPr>
            <w:r>
              <w:rPr>
                <w:rFonts w:hint="default" w:ascii="宋体" w:hAnsi="宋体" w:eastAsia="宋体" w:cs="宋体"/>
                <w:i w:val="0"/>
                <w:caps w:val="0"/>
                <w:spacing w:val="0"/>
                <w:kern w:val="0"/>
                <w:sz w:val="24"/>
                <w:szCs w:val="24"/>
                <w:shd w:val="clear"/>
                <w:lang w:bidi="ar"/>
              </w:rPr>
              <w:t>健身设备</w:t>
            </w:r>
          </w:p>
        </w:tc>
        <w:tc>
          <w:tcPr>
            <w:tcW w:w="544" w:type="dxa"/>
            <w:tcBorders>
              <w:top w:val="outset" w:color="auto" w:sz="6" w:space="0"/>
              <w:left w:val="single" w:color="auto" w:sz="4" w:space="0"/>
              <w:bottom w:val="outset" w:color="auto" w:sz="6"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ascii="宋体" w:hAnsi="宋体" w:eastAsia="宋体" w:cs="宋体"/>
                <w:kern w:val="0"/>
                <w:sz w:val="24"/>
                <w:szCs w:val="24"/>
                <w:lang w:val="en-US" w:eastAsia="zh-CN" w:bidi="ar"/>
              </w:rPr>
            </w:pPr>
            <w:r>
              <w:rPr>
                <w:rFonts w:hint="default" w:ascii="宋体" w:hAnsi="宋体" w:eastAsia="宋体" w:cs="宋体"/>
                <w:kern w:val="0"/>
                <w:sz w:val="24"/>
                <w:szCs w:val="24"/>
                <w:lang w:val="en-US" w:eastAsia="zh-CN" w:bidi="ar"/>
              </w:rPr>
              <w:t>否</w:t>
            </w:r>
          </w:p>
        </w:tc>
        <w:tc>
          <w:tcPr>
            <w:tcW w:w="853" w:type="dxa"/>
            <w:tcBorders>
              <w:top w:val="outset" w:color="auto" w:sz="6" w:space="0"/>
              <w:left w:val="single" w:color="auto" w:sz="4" w:space="0"/>
              <w:bottom w:val="outset" w:color="auto" w:sz="6"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ascii="宋体" w:hAnsi="宋体" w:eastAsia="宋体" w:cs="宋体"/>
                <w:kern w:val="0"/>
                <w:sz w:val="24"/>
                <w:szCs w:val="24"/>
                <w:lang w:val="en-US" w:eastAsia="zh-CN" w:bidi="ar"/>
              </w:rPr>
            </w:pPr>
            <w:r>
              <w:rPr>
                <w:rFonts w:hint="default" w:ascii="宋体" w:hAnsi="宋体" w:eastAsia="宋体" w:cs="宋体"/>
                <w:i w:val="0"/>
                <w:caps w:val="0"/>
                <w:spacing w:val="0"/>
                <w:kern w:val="0"/>
                <w:sz w:val="24"/>
                <w:szCs w:val="24"/>
                <w:shd w:val="clear"/>
                <w:lang w:bidi="ar"/>
              </w:rPr>
              <w:t>1(项)</w:t>
            </w:r>
          </w:p>
        </w:tc>
        <w:tc>
          <w:tcPr>
            <w:tcW w:w="1247" w:type="dxa"/>
            <w:tcBorders>
              <w:top w:val="outset" w:color="auto" w:sz="6" w:space="0"/>
              <w:left w:val="single" w:color="auto" w:sz="4"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宋体" w:hAnsi="宋体" w:eastAsia="宋体" w:cs="宋体"/>
                <w:b w:val="0"/>
                <w:bCs w:val="0"/>
                <w:i w:val="0"/>
                <w:iCs w:val="0"/>
                <w:kern w:val="0"/>
                <w:sz w:val="24"/>
                <w:szCs w:val="24"/>
                <w:lang w:val="en-US" w:eastAsia="zh-CN" w:bidi="ar"/>
              </w:rPr>
            </w:pPr>
            <w:r>
              <w:rPr>
                <w:rFonts w:hint="default" w:ascii="宋体" w:hAnsi="宋体" w:eastAsia="宋体" w:cs="宋体"/>
                <w:i w:val="0"/>
                <w:caps w:val="0"/>
                <w:spacing w:val="0"/>
                <w:kern w:val="0"/>
                <w:sz w:val="24"/>
                <w:szCs w:val="24"/>
                <w:shd w:val="clear"/>
                <w:lang w:bidi="ar"/>
              </w:rPr>
              <w:t>860929</w:t>
            </w:r>
          </w:p>
        </w:tc>
        <w:tc>
          <w:tcPr>
            <w:tcW w:w="1275"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宋体" w:hAnsi="宋体" w:eastAsia="宋体" w:cs="宋体"/>
                <w:b w:val="0"/>
                <w:bCs w:val="0"/>
                <w:i w:val="0"/>
                <w:iCs w:val="0"/>
                <w:kern w:val="0"/>
                <w:sz w:val="24"/>
                <w:szCs w:val="24"/>
                <w:lang w:val="en-US" w:eastAsia="zh-CN" w:bidi="ar"/>
              </w:rPr>
            </w:pPr>
            <w:r>
              <w:rPr>
                <w:rFonts w:hint="default" w:ascii="宋体" w:hAnsi="宋体" w:eastAsia="宋体" w:cs="宋体"/>
                <w:i w:val="0"/>
                <w:caps w:val="0"/>
                <w:spacing w:val="0"/>
                <w:kern w:val="0"/>
                <w:sz w:val="24"/>
                <w:szCs w:val="24"/>
                <w:shd w:val="clear"/>
                <w:lang w:bidi="ar"/>
              </w:rPr>
              <w:t>860929</w:t>
            </w:r>
          </w:p>
        </w:tc>
        <w:tc>
          <w:tcPr>
            <w:tcW w:w="1063" w:type="dxa"/>
            <w:vMerge w:val="continue"/>
            <w:tcBorders>
              <w:left w:val="outset" w:color="auto" w:sz="6" w:space="0"/>
              <w:right w:val="outset" w:color="auto" w:sz="6" w:space="0"/>
            </w:tcBorders>
            <w:shd w:val="clear" w:color="auto" w:fill="auto"/>
            <w:vAlign w:val="center"/>
          </w:tcPr>
          <w:p>
            <w:pPr>
              <w:keepNext w:val="0"/>
              <w:keepLines w:val="0"/>
              <w:widowControl/>
              <w:suppressLineNumbers w:val="0"/>
              <w:spacing w:line="460" w:lineRule="exact"/>
              <w:jc w:val="center"/>
              <w:outlineLvl w:val="9"/>
              <w:rPr>
                <w:rFonts w:hint="default" w:ascii="宋体" w:hAnsi="宋体" w:eastAsia="宋体" w:cs="宋体"/>
                <w:kern w:val="0"/>
                <w:sz w:val="24"/>
                <w:lang w:val="en-US" w:eastAsia="zh-CN" w:bidi="ar"/>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90" w:hRule="atLeast"/>
        </w:trPr>
        <w:tc>
          <w:tcPr>
            <w:tcW w:w="907"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ascii="宋体" w:hAnsi="宋体" w:eastAsia="宋体" w:cs="宋体"/>
                <w:kern w:val="0"/>
                <w:sz w:val="24"/>
                <w:szCs w:val="24"/>
                <w:lang w:val="en-US" w:eastAsia="zh-CN" w:bidi="ar"/>
              </w:rPr>
            </w:pPr>
            <w:r>
              <w:rPr>
                <w:rFonts w:hint="default" w:ascii="宋体" w:hAnsi="宋体" w:eastAsia="宋体" w:cs="宋体"/>
                <w:kern w:val="0"/>
                <w:sz w:val="24"/>
                <w:szCs w:val="24"/>
                <w:lang w:val="en-US" w:eastAsia="zh-CN" w:bidi="ar"/>
              </w:rPr>
              <w:t>1</w:t>
            </w:r>
          </w:p>
        </w:tc>
        <w:tc>
          <w:tcPr>
            <w:tcW w:w="907" w:type="dxa"/>
            <w:tcBorders>
              <w:top w:val="outset" w:color="auto" w:sz="6" w:space="0"/>
              <w:left w:val="outset" w:color="auto" w:sz="6" w:space="0"/>
              <w:bottom w:val="outset" w:color="auto" w:sz="6"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4</w:t>
            </w:r>
          </w:p>
        </w:tc>
        <w:tc>
          <w:tcPr>
            <w:tcW w:w="2385" w:type="dxa"/>
            <w:tcBorders>
              <w:top w:val="outset" w:color="auto" w:sz="6" w:space="0"/>
              <w:left w:val="single" w:color="auto" w:sz="4" w:space="0"/>
              <w:bottom w:val="outset" w:color="auto" w:sz="6"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宋体" w:hAnsi="宋体" w:eastAsia="宋体" w:cs="宋体"/>
                <w:spacing w:val="0"/>
                <w:kern w:val="0"/>
                <w:sz w:val="24"/>
                <w:szCs w:val="24"/>
                <w:lang w:eastAsia="zh-CN" w:bidi="ar"/>
              </w:rPr>
            </w:pPr>
            <w:r>
              <w:rPr>
                <w:rFonts w:hint="default" w:ascii="宋体" w:hAnsi="宋体" w:eastAsia="宋体" w:cs="宋体"/>
                <w:i w:val="0"/>
                <w:caps w:val="0"/>
                <w:spacing w:val="0"/>
                <w:kern w:val="0"/>
                <w:sz w:val="24"/>
                <w:szCs w:val="24"/>
                <w:shd w:val="clear"/>
                <w:lang w:bidi="ar"/>
              </w:rPr>
              <w:t>其他床上用具</w:t>
            </w:r>
          </w:p>
        </w:tc>
        <w:tc>
          <w:tcPr>
            <w:tcW w:w="544" w:type="dxa"/>
            <w:tcBorders>
              <w:top w:val="outset" w:color="auto" w:sz="6" w:space="0"/>
              <w:left w:val="single" w:color="auto" w:sz="4" w:space="0"/>
              <w:bottom w:val="outset" w:color="auto" w:sz="6"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ascii="宋体" w:hAnsi="宋体" w:eastAsia="宋体" w:cs="宋体"/>
                <w:kern w:val="0"/>
                <w:sz w:val="24"/>
                <w:szCs w:val="24"/>
                <w:lang w:val="en-US" w:eastAsia="zh-CN" w:bidi="ar"/>
              </w:rPr>
            </w:pPr>
            <w:r>
              <w:rPr>
                <w:rFonts w:hint="default" w:ascii="宋体" w:hAnsi="宋体" w:eastAsia="宋体" w:cs="宋体"/>
                <w:kern w:val="0"/>
                <w:sz w:val="24"/>
                <w:szCs w:val="24"/>
                <w:lang w:val="en-US" w:eastAsia="zh-CN" w:bidi="ar"/>
              </w:rPr>
              <w:t>否</w:t>
            </w:r>
          </w:p>
        </w:tc>
        <w:tc>
          <w:tcPr>
            <w:tcW w:w="853" w:type="dxa"/>
            <w:tcBorders>
              <w:top w:val="outset" w:color="auto" w:sz="6" w:space="0"/>
              <w:left w:val="single" w:color="auto" w:sz="4" w:space="0"/>
              <w:bottom w:val="outset" w:color="auto" w:sz="6"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ascii="宋体" w:hAnsi="宋体" w:eastAsia="宋体" w:cs="宋体"/>
                <w:kern w:val="0"/>
                <w:sz w:val="24"/>
                <w:szCs w:val="24"/>
                <w:lang w:val="en-US" w:eastAsia="zh-CN" w:bidi="ar"/>
              </w:rPr>
            </w:pPr>
            <w:r>
              <w:rPr>
                <w:rFonts w:hint="default" w:ascii="宋体" w:hAnsi="宋体" w:eastAsia="宋体" w:cs="宋体"/>
                <w:i w:val="0"/>
                <w:caps w:val="0"/>
                <w:spacing w:val="0"/>
                <w:kern w:val="0"/>
                <w:sz w:val="24"/>
                <w:szCs w:val="24"/>
                <w:shd w:val="clear"/>
                <w:lang w:bidi="ar"/>
              </w:rPr>
              <w:t>1(项)</w:t>
            </w:r>
          </w:p>
        </w:tc>
        <w:tc>
          <w:tcPr>
            <w:tcW w:w="1247" w:type="dxa"/>
            <w:tcBorders>
              <w:top w:val="outset" w:color="auto" w:sz="6" w:space="0"/>
              <w:left w:val="single" w:color="auto" w:sz="4"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宋体" w:hAnsi="宋体" w:eastAsia="宋体" w:cs="宋体"/>
                <w:b w:val="0"/>
                <w:bCs w:val="0"/>
                <w:i w:val="0"/>
                <w:iCs w:val="0"/>
                <w:kern w:val="0"/>
                <w:sz w:val="24"/>
                <w:szCs w:val="24"/>
                <w:lang w:val="en-US" w:eastAsia="zh-CN" w:bidi="ar"/>
              </w:rPr>
            </w:pPr>
            <w:r>
              <w:rPr>
                <w:rFonts w:hint="default" w:ascii="宋体" w:hAnsi="宋体" w:eastAsia="宋体" w:cs="宋体"/>
                <w:i w:val="0"/>
                <w:caps w:val="0"/>
                <w:spacing w:val="0"/>
                <w:kern w:val="0"/>
                <w:sz w:val="24"/>
                <w:szCs w:val="24"/>
                <w:shd w:val="clear"/>
                <w:lang w:bidi="ar"/>
              </w:rPr>
              <w:t>1142099</w:t>
            </w:r>
          </w:p>
        </w:tc>
        <w:tc>
          <w:tcPr>
            <w:tcW w:w="1275"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宋体" w:hAnsi="宋体" w:eastAsia="宋体" w:cs="宋体"/>
                <w:b w:val="0"/>
                <w:bCs w:val="0"/>
                <w:i w:val="0"/>
                <w:iCs w:val="0"/>
                <w:kern w:val="0"/>
                <w:sz w:val="24"/>
                <w:szCs w:val="24"/>
                <w:lang w:val="en-US" w:eastAsia="zh-CN" w:bidi="ar"/>
              </w:rPr>
            </w:pPr>
            <w:r>
              <w:rPr>
                <w:rFonts w:hint="default" w:ascii="宋体" w:hAnsi="宋体" w:eastAsia="宋体" w:cs="宋体"/>
                <w:i w:val="0"/>
                <w:caps w:val="0"/>
                <w:spacing w:val="0"/>
                <w:kern w:val="0"/>
                <w:sz w:val="24"/>
                <w:szCs w:val="24"/>
                <w:shd w:val="clear"/>
                <w:lang w:bidi="ar"/>
              </w:rPr>
              <w:t>1142099</w:t>
            </w:r>
          </w:p>
        </w:tc>
        <w:tc>
          <w:tcPr>
            <w:tcW w:w="1063" w:type="dxa"/>
            <w:vMerge w:val="continue"/>
            <w:tcBorders>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spacing w:line="460" w:lineRule="exact"/>
              <w:jc w:val="center"/>
              <w:outlineLvl w:val="9"/>
              <w:rPr>
                <w:rFonts w:hint="default" w:ascii="宋体" w:hAnsi="宋体" w:eastAsia="宋体" w:cs="宋体"/>
                <w:kern w:val="0"/>
                <w:sz w:val="24"/>
                <w:lang w:val="en-US" w:eastAsia="zh-CN" w:bidi="ar"/>
              </w:rPr>
            </w:pPr>
          </w:p>
        </w:tc>
      </w:tr>
    </w:tbl>
    <w:p>
      <w:pPr>
        <w:spacing w:line="460" w:lineRule="exact"/>
        <w:outlineLvl w:val="9"/>
        <w:rPr>
          <w:rStyle w:val="15"/>
          <w:rFonts w:hint="eastAsia" w:ascii="宋体" w:hAnsi="宋体" w:eastAsia="宋体" w:cs="宋体"/>
          <w:spacing w:val="0"/>
          <w:sz w:val="31"/>
          <w:szCs w:val="31"/>
        </w:rPr>
      </w:pPr>
      <w:r>
        <w:rPr>
          <w:rFonts w:hint="default" w:ascii="宋体" w:hAnsi="宋体" w:eastAsia="宋体" w:cs="宋体"/>
          <w:spacing w:val="0"/>
          <w:kern w:val="0"/>
          <w:sz w:val="24"/>
          <w:szCs w:val="24"/>
          <w:lang w:bidi="ar"/>
        </w:rPr>
        <w:br w:type="page"/>
      </w:r>
    </w:p>
    <w:p>
      <w:pPr>
        <w:pStyle w:val="12"/>
        <w:keepNext w:val="0"/>
        <w:keepLines w:val="0"/>
        <w:widowControl/>
        <w:suppressLineNumbers w:val="0"/>
        <w:spacing w:before="75" w:beforeAutospacing="0" w:after="75" w:afterAutospacing="0"/>
        <w:ind w:left="0" w:right="0" w:firstLine="0"/>
        <w:jc w:val="center"/>
      </w:pPr>
      <w:r>
        <w:rPr>
          <w:rStyle w:val="15"/>
          <w:rFonts w:hint="eastAsia" w:ascii="宋体" w:hAnsi="宋体" w:eastAsia="宋体" w:cs="宋体"/>
          <w:spacing w:val="0"/>
          <w:sz w:val="31"/>
          <w:szCs w:val="31"/>
        </w:rPr>
        <w:t>第二章</w:t>
      </w:r>
      <w:r>
        <w:rPr>
          <w:rStyle w:val="15"/>
          <w:spacing w:val="0"/>
          <w:sz w:val="31"/>
          <w:szCs w:val="31"/>
        </w:rPr>
        <w:t>   </w:t>
      </w:r>
      <w:r>
        <w:rPr>
          <w:rStyle w:val="15"/>
          <w:rFonts w:hint="eastAsia" w:ascii="宋体" w:hAnsi="宋体" w:eastAsia="宋体" w:cs="宋体"/>
          <w:spacing w:val="0"/>
          <w:sz w:val="31"/>
          <w:szCs w:val="31"/>
        </w:rPr>
        <w:t>投标人须知前附表（表1、</w:t>
      </w:r>
      <w:r>
        <w:rPr>
          <w:rStyle w:val="15"/>
          <w:rFonts w:hint="default" w:ascii="Times New Roman" w:hAnsi="Times New Roman" w:cs="Times New Roman"/>
          <w:spacing w:val="0"/>
          <w:sz w:val="31"/>
          <w:szCs w:val="31"/>
        </w:rPr>
        <w:t>2</w:t>
      </w:r>
      <w:r>
        <w:rPr>
          <w:rStyle w:val="15"/>
          <w:rFonts w:hint="eastAsia" w:ascii="宋体" w:hAnsi="宋体" w:eastAsia="宋体" w:cs="宋体"/>
          <w:spacing w:val="0"/>
          <w:sz w:val="31"/>
          <w:szCs w:val="31"/>
        </w:rPr>
        <w:t>）</w:t>
      </w:r>
    </w:p>
    <w:p>
      <w:pPr>
        <w:pStyle w:val="12"/>
        <w:keepNext w:val="0"/>
        <w:keepLines w:val="0"/>
        <w:widowControl/>
        <w:suppressLineNumbers w:val="0"/>
        <w:spacing w:before="75" w:beforeAutospacing="0" w:after="75" w:afterAutospacing="0"/>
        <w:ind w:left="0" w:right="0" w:firstLine="0"/>
      </w:pPr>
      <w:r>
        <w:rPr>
          <w:spacing w:val="0"/>
          <w:sz w:val="24"/>
          <w:szCs w:val="24"/>
        </w:rPr>
        <w:t> </w:t>
      </w:r>
    </w:p>
    <w:p>
      <w:pPr>
        <w:pStyle w:val="12"/>
        <w:keepNext w:val="0"/>
        <w:keepLines w:val="0"/>
        <w:widowControl/>
        <w:suppressLineNumbers w:val="0"/>
        <w:spacing w:before="75" w:beforeAutospacing="0" w:after="240" w:afterAutospacing="0"/>
        <w:ind w:left="0" w:right="0" w:firstLine="0"/>
        <w:jc w:val="center"/>
      </w:pPr>
      <w:r>
        <w:rPr>
          <w:rStyle w:val="15"/>
          <w:rFonts w:hint="eastAsia" w:ascii="宋体" w:hAnsi="宋体" w:eastAsia="宋体" w:cs="宋体"/>
        </w:rPr>
        <w:t>一、投标人须知前附表1</w:t>
      </w:r>
    </w:p>
    <w:tbl>
      <w:tblPr>
        <w:tblStyle w:val="16"/>
        <w:tblW w:w="9538" w:type="dxa"/>
        <w:tblCellSpacing w:w="15"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
      <w:tblGrid>
        <w:gridCol w:w="587"/>
        <w:gridCol w:w="1412"/>
        <w:gridCol w:w="7343"/>
        <w:gridCol w:w="181"/>
        <w:gridCol w:w="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Ex>
        <w:trPr>
          <w:tblCellSpacing w:w="15" w:type="dxa"/>
        </w:trPr>
        <w:tc>
          <w:tcPr>
            <w:tcW w:w="9478" w:type="dxa"/>
            <w:gridSpan w:val="5"/>
            <w:shd w:val="clear" w:color="auto" w:fill="auto"/>
            <w:tcMar>
              <w:top w:w="0" w:type="dxa"/>
              <w:left w:w="105" w:type="dxa"/>
              <w:bottom w:w="0" w:type="dxa"/>
              <w:right w:w="105" w:type="dxa"/>
            </w:tcMar>
            <w:vAlign w:val="center"/>
          </w:tcPr>
          <w:p>
            <w:pPr>
              <w:pStyle w:val="12"/>
              <w:keepNext w:val="0"/>
              <w:keepLines w:val="0"/>
              <w:pageBreakBefore w:val="0"/>
              <w:widowControl/>
              <w:suppressLineNumbers w:val="0"/>
              <w:kinsoku/>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rPr>
                <w:sz w:val="24"/>
                <w:szCs w:val="24"/>
              </w:rPr>
            </w:pPr>
            <w:r>
              <w:rPr>
                <w:rStyle w:val="15"/>
                <w:rFonts w:hint="eastAsia" w:ascii="宋体" w:hAnsi="宋体" w:eastAsia="宋体" w:cs="宋体"/>
                <w:spacing w:val="0"/>
                <w:sz w:val="24"/>
                <w:szCs w:val="24"/>
              </w:rPr>
              <w:t>特别提示：本表与招标文件对应章节的内容若不一致，以本表为准。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gridAfter w:val="1"/>
          <w:wAfter w:w="15" w:type="dxa"/>
          <w:tblCellSpacing w:w="15" w:type="dxa"/>
        </w:trPr>
        <w:tc>
          <w:tcPr>
            <w:tcW w:w="542" w:type="dxa"/>
            <w:shd w:val="clear" w:color="auto" w:fill="auto"/>
            <w:tcMar>
              <w:top w:w="0" w:type="dxa"/>
              <w:left w:w="105" w:type="dxa"/>
              <w:bottom w:w="0" w:type="dxa"/>
              <w:right w:w="105" w:type="dxa"/>
            </w:tcMar>
            <w:vAlign w:val="center"/>
          </w:tcPr>
          <w:p>
            <w:pPr>
              <w:pStyle w:val="12"/>
              <w:keepNext w:val="0"/>
              <w:keepLines w:val="0"/>
              <w:pageBreakBefore w:val="0"/>
              <w:widowControl/>
              <w:suppressLineNumbers w:val="0"/>
              <w:kinsoku/>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rPr>
                <w:sz w:val="24"/>
                <w:szCs w:val="24"/>
              </w:rPr>
            </w:pPr>
            <w:r>
              <w:rPr>
                <w:rFonts w:hint="eastAsia" w:ascii="宋体" w:hAnsi="宋体" w:eastAsia="宋体" w:cs="宋体"/>
                <w:spacing w:val="0"/>
                <w:sz w:val="24"/>
                <w:szCs w:val="24"/>
              </w:rPr>
              <w:t>项号</w:t>
            </w:r>
          </w:p>
        </w:tc>
        <w:tc>
          <w:tcPr>
            <w:tcW w:w="1382" w:type="dxa"/>
            <w:shd w:val="clear" w:color="auto" w:fill="auto"/>
            <w:tcMar>
              <w:top w:w="0" w:type="dxa"/>
              <w:left w:w="105" w:type="dxa"/>
              <w:bottom w:w="0" w:type="dxa"/>
              <w:right w:w="105" w:type="dxa"/>
            </w:tcMar>
            <w:vAlign w:val="center"/>
          </w:tcPr>
          <w:p>
            <w:pPr>
              <w:pStyle w:val="12"/>
              <w:keepNext w:val="0"/>
              <w:keepLines w:val="0"/>
              <w:pageBreakBefore w:val="0"/>
              <w:widowControl/>
              <w:suppressLineNumbers w:val="0"/>
              <w:kinsoku/>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rPr>
                <w:sz w:val="24"/>
                <w:szCs w:val="24"/>
              </w:rPr>
            </w:pPr>
            <w:r>
              <w:rPr>
                <w:rFonts w:hint="eastAsia" w:ascii="宋体" w:hAnsi="宋体" w:eastAsia="宋体" w:cs="宋体"/>
                <w:spacing w:val="0"/>
                <w:sz w:val="24"/>
                <w:szCs w:val="24"/>
              </w:rPr>
              <w:t>招标文件</w:t>
            </w:r>
          </w:p>
          <w:p>
            <w:pPr>
              <w:pStyle w:val="12"/>
              <w:keepNext w:val="0"/>
              <w:keepLines w:val="0"/>
              <w:pageBreakBefore w:val="0"/>
              <w:widowControl/>
              <w:suppressLineNumbers w:val="0"/>
              <w:kinsoku/>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rPr>
                <w:sz w:val="24"/>
                <w:szCs w:val="24"/>
              </w:rPr>
            </w:pPr>
            <w:r>
              <w:rPr>
                <w:rFonts w:hint="eastAsia" w:ascii="宋体" w:hAnsi="宋体" w:eastAsia="宋体" w:cs="宋体"/>
                <w:spacing w:val="0"/>
                <w:sz w:val="24"/>
                <w:szCs w:val="24"/>
              </w:rPr>
              <w:t>（第三章）</w:t>
            </w:r>
          </w:p>
        </w:tc>
        <w:tc>
          <w:tcPr>
            <w:tcW w:w="7479" w:type="dxa"/>
            <w:gridSpan w:val="2"/>
            <w:shd w:val="clear" w:color="auto" w:fill="auto"/>
            <w:tcMar>
              <w:top w:w="0" w:type="dxa"/>
              <w:left w:w="105" w:type="dxa"/>
              <w:bottom w:w="0" w:type="dxa"/>
              <w:right w:w="105" w:type="dxa"/>
            </w:tcMar>
            <w:vAlign w:val="center"/>
          </w:tcPr>
          <w:p>
            <w:pPr>
              <w:pStyle w:val="12"/>
              <w:keepNext w:val="0"/>
              <w:keepLines w:val="0"/>
              <w:pageBreakBefore w:val="0"/>
              <w:widowControl/>
              <w:suppressLineNumbers w:val="0"/>
              <w:kinsoku/>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rPr>
                <w:sz w:val="24"/>
                <w:szCs w:val="24"/>
              </w:rPr>
            </w:pPr>
            <w:r>
              <w:rPr>
                <w:rFonts w:hint="eastAsia" w:ascii="宋体" w:hAnsi="宋体" w:eastAsia="宋体" w:cs="宋体"/>
                <w:spacing w:val="0"/>
                <w:sz w:val="24"/>
                <w:szCs w:val="24"/>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gridAfter w:val="1"/>
          <w:wAfter w:w="15" w:type="dxa"/>
          <w:tblCellSpacing w:w="15" w:type="dxa"/>
        </w:trPr>
        <w:tc>
          <w:tcPr>
            <w:tcW w:w="542" w:type="dxa"/>
            <w:shd w:val="clear" w:color="auto" w:fill="auto"/>
            <w:tcMar>
              <w:top w:w="0" w:type="dxa"/>
              <w:left w:w="105" w:type="dxa"/>
              <w:bottom w:w="0" w:type="dxa"/>
              <w:right w:w="105" w:type="dxa"/>
            </w:tcMar>
            <w:vAlign w:val="center"/>
          </w:tcPr>
          <w:p>
            <w:pPr>
              <w:pStyle w:val="12"/>
              <w:keepNext w:val="0"/>
              <w:keepLines w:val="0"/>
              <w:pageBreakBefore w:val="0"/>
              <w:widowControl/>
              <w:suppressLineNumbers w:val="0"/>
              <w:kinsoku/>
              <w:overflowPunct/>
              <w:topLinePunct w:val="0"/>
              <w:autoSpaceDE/>
              <w:autoSpaceDN/>
              <w:bidi w:val="0"/>
              <w:adjustRightInd/>
              <w:snapToGrid/>
              <w:spacing w:before="0" w:beforeAutospacing="0" w:after="0" w:afterAutospacing="0" w:line="460" w:lineRule="exact"/>
              <w:ind w:left="0" w:leftChars="0" w:right="0" w:rightChars="0" w:firstLine="0" w:firstLineChars="0"/>
              <w:jc w:val="center"/>
              <w:textAlignment w:val="auto"/>
              <w:outlineLvl w:val="9"/>
              <w:rPr>
                <w:sz w:val="24"/>
                <w:szCs w:val="24"/>
              </w:rPr>
            </w:pPr>
            <w:r>
              <w:rPr>
                <w:rFonts w:hint="eastAsia" w:ascii="宋体" w:hAnsi="宋体" w:eastAsia="宋体" w:cs="宋体"/>
                <w:spacing w:val="0"/>
                <w:sz w:val="24"/>
                <w:szCs w:val="24"/>
              </w:rPr>
              <w:t>1</w:t>
            </w:r>
          </w:p>
        </w:tc>
        <w:tc>
          <w:tcPr>
            <w:tcW w:w="1382" w:type="dxa"/>
            <w:shd w:val="clear" w:color="auto" w:fill="auto"/>
            <w:tcMar>
              <w:top w:w="0" w:type="dxa"/>
              <w:left w:w="105" w:type="dxa"/>
              <w:bottom w:w="0" w:type="dxa"/>
              <w:right w:w="105" w:type="dxa"/>
            </w:tcMar>
            <w:vAlign w:val="center"/>
          </w:tcPr>
          <w:p>
            <w:pPr>
              <w:pStyle w:val="12"/>
              <w:keepNext w:val="0"/>
              <w:keepLines w:val="0"/>
              <w:pageBreakBefore w:val="0"/>
              <w:widowControl/>
              <w:suppressLineNumbers w:val="0"/>
              <w:kinsoku/>
              <w:overflowPunct/>
              <w:topLinePunct w:val="0"/>
              <w:autoSpaceDE/>
              <w:autoSpaceDN/>
              <w:bidi w:val="0"/>
              <w:adjustRightInd/>
              <w:snapToGrid/>
              <w:spacing w:before="0" w:beforeAutospacing="0" w:after="0" w:afterAutospacing="0" w:line="460" w:lineRule="exact"/>
              <w:ind w:left="0" w:leftChars="0" w:right="0" w:rightChars="0" w:firstLine="0" w:firstLineChars="0"/>
              <w:jc w:val="center"/>
              <w:textAlignment w:val="auto"/>
              <w:outlineLvl w:val="9"/>
              <w:rPr>
                <w:sz w:val="24"/>
                <w:szCs w:val="24"/>
              </w:rPr>
            </w:pPr>
            <w:r>
              <w:rPr>
                <w:rFonts w:hint="eastAsia" w:ascii="宋体" w:hAnsi="宋体" w:eastAsia="宋体" w:cs="宋体"/>
                <w:spacing w:val="0"/>
                <w:sz w:val="24"/>
                <w:szCs w:val="24"/>
              </w:rPr>
              <w:t>6.1</w:t>
            </w:r>
          </w:p>
        </w:tc>
        <w:tc>
          <w:tcPr>
            <w:tcW w:w="7479" w:type="dxa"/>
            <w:gridSpan w:val="2"/>
            <w:shd w:val="clear" w:color="auto" w:fill="auto"/>
            <w:tcMar>
              <w:top w:w="0" w:type="dxa"/>
              <w:left w:w="105" w:type="dxa"/>
              <w:bottom w:w="0" w:type="dxa"/>
              <w:right w:w="105" w:type="dxa"/>
            </w:tcMar>
            <w:vAlign w:val="center"/>
          </w:tcPr>
          <w:p>
            <w:pPr>
              <w:pStyle w:val="12"/>
              <w:keepNext w:val="0"/>
              <w:keepLines w:val="0"/>
              <w:pageBreakBefore w:val="0"/>
              <w:widowControl/>
              <w:suppressLineNumbers w:val="0"/>
              <w:kinsoku/>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rPr>
                <w:sz w:val="24"/>
                <w:szCs w:val="24"/>
              </w:rPr>
            </w:pPr>
            <w:r>
              <w:rPr>
                <w:rStyle w:val="15"/>
                <w:rFonts w:hint="eastAsia" w:ascii="宋体" w:hAnsi="宋体" w:eastAsia="宋体" w:cs="宋体"/>
                <w:spacing w:val="0"/>
                <w:sz w:val="24"/>
                <w:szCs w:val="24"/>
              </w:rPr>
              <w:t>是否组织现场考察或召开开标前答疑会：</w:t>
            </w:r>
            <w:r>
              <w:rPr>
                <w:rFonts w:hint="eastAsia" w:ascii="宋体" w:hAnsi="宋体" w:eastAsia="宋体" w:cs="宋体"/>
                <w:spacing w:val="0"/>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gridAfter w:val="1"/>
          <w:wAfter w:w="15" w:type="dxa"/>
          <w:tblCellSpacing w:w="15" w:type="dxa"/>
        </w:trPr>
        <w:tc>
          <w:tcPr>
            <w:tcW w:w="542" w:type="dxa"/>
            <w:shd w:val="clear" w:color="auto" w:fill="auto"/>
            <w:tcMar>
              <w:top w:w="0" w:type="dxa"/>
              <w:left w:w="105" w:type="dxa"/>
              <w:bottom w:w="0" w:type="dxa"/>
              <w:right w:w="105" w:type="dxa"/>
            </w:tcMar>
            <w:vAlign w:val="center"/>
          </w:tcPr>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center"/>
              <w:textAlignment w:val="auto"/>
              <w:outlineLvl w:val="9"/>
              <w:rPr>
                <w:sz w:val="24"/>
                <w:szCs w:val="24"/>
              </w:rPr>
            </w:pPr>
            <w:r>
              <w:rPr>
                <w:rFonts w:hint="eastAsia" w:ascii="宋体" w:hAnsi="宋体" w:eastAsia="宋体" w:cs="宋体"/>
                <w:spacing w:val="0"/>
                <w:sz w:val="24"/>
                <w:szCs w:val="24"/>
              </w:rPr>
              <w:t>2</w:t>
            </w:r>
          </w:p>
        </w:tc>
        <w:tc>
          <w:tcPr>
            <w:tcW w:w="1382" w:type="dxa"/>
            <w:shd w:val="clear" w:color="auto" w:fill="auto"/>
            <w:tcMar>
              <w:top w:w="0" w:type="dxa"/>
              <w:left w:w="105" w:type="dxa"/>
              <w:bottom w:w="0" w:type="dxa"/>
              <w:right w:w="105" w:type="dxa"/>
            </w:tcMar>
            <w:vAlign w:val="center"/>
          </w:tcPr>
          <w:p>
            <w:pPr>
              <w:pStyle w:val="12"/>
              <w:keepNext w:val="0"/>
              <w:keepLines w:val="0"/>
              <w:pageBreakBefore w:val="0"/>
              <w:widowControl/>
              <w:suppressLineNumbers w:val="0"/>
              <w:kinsoku/>
              <w:overflowPunct/>
              <w:topLinePunct w:val="0"/>
              <w:autoSpaceDE/>
              <w:autoSpaceDN/>
              <w:bidi w:val="0"/>
              <w:adjustRightInd/>
              <w:snapToGrid/>
              <w:spacing w:before="0" w:beforeAutospacing="0" w:after="0" w:afterAutospacing="0" w:line="460" w:lineRule="exact"/>
              <w:ind w:left="0" w:leftChars="0" w:right="0" w:rightChars="0" w:firstLine="0" w:firstLineChars="0"/>
              <w:jc w:val="center"/>
              <w:textAlignment w:val="auto"/>
              <w:outlineLvl w:val="9"/>
              <w:rPr>
                <w:sz w:val="24"/>
                <w:szCs w:val="24"/>
              </w:rPr>
            </w:pPr>
            <w:r>
              <w:rPr>
                <w:rFonts w:hint="eastAsia" w:ascii="宋体" w:hAnsi="宋体" w:eastAsia="宋体" w:cs="宋体"/>
                <w:spacing w:val="0"/>
                <w:sz w:val="24"/>
                <w:szCs w:val="24"/>
              </w:rPr>
              <w:t>10.4</w:t>
            </w:r>
          </w:p>
        </w:tc>
        <w:tc>
          <w:tcPr>
            <w:tcW w:w="7479" w:type="dxa"/>
            <w:gridSpan w:val="2"/>
            <w:shd w:val="clear" w:color="auto" w:fill="auto"/>
            <w:tcMar>
              <w:top w:w="0" w:type="dxa"/>
              <w:left w:w="105" w:type="dxa"/>
              <w:bottom w:w="0" w:type="dxa"/>
              <w:right w:w="105" w:type="dxa"/>
            </w:tcMar>
            <w:vAlign w:val="center"/>
          </w:tcPr>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rPr>
                <w:sz w:val="24"/>
                <w:szCs w:val="24"/>
              </w:rPr>
            </w:pPr>
            <w:r>
              <w:rPr>
                <w:rStyle w:val="15"/>
                <w:rFonts w:hint="eastAsia" w:ascii="宋体" w:hAnsi="宋体" w:eastAsia="宋体" w:cs="宋体"/>
                <w:spacing w:val="0"/>
                <w:sz w:val="24"/>
                <w:szCs w:val="24"/>
              </w:rPr>
              <w:t>投标文件的份数：</w:t>
            </w:r>
          </w:p>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rPr>
                <w:sz w:val="24"/>
                <w:szCs w:val="24"/>
              </w:rPr>
            </w:pPr>
            <w:r>
              <w:rPr>
                <w:rFonts w:hint="eastAsia" w:ascii="宋体" w:hAnsi="宋体" w:eastAsia="宋体" w:cs="宋体"/>
                <w:spacing w:val="0"/>
                <w:sz w:val="24"/>
                <w:szCs w:val="24"/>
              </w:rPr>
              <w:t>（1）可读介质（光盘或</w:t>
            </w:r>
            <w:r>
              <w:rPr>
                <w:rFonts w:hint="default" w:ascii="Times New Roman" w:hAnsi="Times New Roman" w:cs="Times New Roman"/>
                <w:spacing w:val="0"/>
                <w:sz w:val="24"/>
                <w:szCs w:val="24"/>
              </w:rPr>
              <w:t>U</w:t>
            </w:r>
            <w:r>
              <w:rPr>
                <w:rFonts w:hint="eastAsia" w:ascii="宋体" w:hAnsi="宋体" w:eastAsia="宋体" w:cs="宋体"/>
                <w:spacing w:val="0"/>
                <w:sz w:val="24"/>
                <w:szCs w:val="24"/>
              </w:rPr>
              <w:t>盘）</w:t>
            </w:r>
            <w:r>
              <w:rPr>
                <w:rFonts w:hint="eastAsia" w:ascii="宋体" w:hAnsi="宋体" w:eastAsia="宋体" w:cs="宋体"/>
                <w:spacing w:val="0"/>
                <w:sz w:val="24"/>
                <w:szCs w:val="24"/>
                <w:u w:val="single"/>
              </w:rPr>
              <w:t>1</w:t>
            </w:r>
            <w:r>
              <w:rPr>
                <w:rFonts w:hint="eastAsia" w:ascii="宋体" w:hAnsi="宋体" w:eastAsia="宋体" w:cs="宋体"/>
                <w:spacing w:val="0"/>
                <w:sz w:val="24"/>
                <w:szCs w:val="24"/>
              </w:rPr>
              <w:t>份：投标人应将其上传至福建省政府采购网上公开信息系统的电子投标文件在该可读介质中另存</w:t>
            </w:r>
            <w:r>
              <w:rPr>
                <w:rFonts w:hint="eastAsia" w:ascii="宋体" w:hAnsi="宋体" w:eastAsia="宋体" w:cs="宋体"/>
                <w:spacing w:val="0"/>
                <w:sz w:val="24"/>
                <w:szCs w:val="24"/>
                <w:u w:val="single"/>
              </w:rPr>
              <w:t>1</w:t>
            </w:r>
            <w:r>
              <w:rPr>
                <w:rFonts w:hint="eastAsia" w:ascii="宋体" w:hAnsi="宋体" w:eastAsia="宋体" w:cs="宋体"/>
                <w:spacing w:val="0"/>
                <w:sz w:val="24"/>
                <w:szCs w:val="24"/>
              </w:rPr>
              <w:t>份。</w:t>
            </w:r>
          </w:p>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rPr>
                <w:sz w:val="24"/>
                <w:szCs w:val="24"/>
              </w:rPr>
            </w:pPr>
            <w:r>
              <w:rPr>
                <w:rFonts w:hint="eastAsia" w:ascii="宋体" w:hAnsi="宋体" w:eastAsia="宋体" w:cs="宋体"/>
                <w:spacing w:val="0"/>
                <w:sz w:val="24"/>
                <w:szCs w:val="24"/>
              </w:rPr>
              <w:t>（2）电子投标文件：详见投标人须知前附表2《关于电子招标投标活动的专门规定》。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Ex>
        <w:trPr>
          <w:gridAfter w:val="1"/>
          <w:wAfter w:w="15" w:type="dxa"/>
          <w:tblCellSpacing w:w="15" w:type="dxa"/>
        </w:trPr>
        <w:tc>
          <w:tcPr>
            <w:tcW w:w="542" w:type="dxa"/>
            <w:shd w:val="clear" w:color="auto" w:fill="auto"/>
            <w:tcMar>
              <w:top w:w="0" w:type="dxa"/>
              <w:left w:w="105" w:type="dxa"/>
              <w:bottom w:w="0" w:type="dxa"/>
              <w:right w:w="105" w:type="dxa"/>
            </w:tcMar>
            <w:vAlign w:val="center"/>
          </w:tcPr>
          <w:p>
            <w:pPr>
              <w:keepNext w:val="0"/>
              <w:keepLines w:val="0"/>
              <w:pageBreakBefore w:val="0"/>
              <w:widowControl/>
              <w:suppressLineNumbers w:val="0"/>
              <w:kinsoku/>
              <w:wordWrap w:val="0"/>
              <w:overflowPunct/>
              <w:topLinePunct w:val="0"/>
              <w:autoSpaceDE/>
              <w:autoSpaceDN/>
              <w:bidi w:val="0"/>
              <w:adjustRightInd/>
              <w:snapToGrid/>
              <w:spacing w:line="460" w:lineRule="exact"/>
              <w:ind w:left="0" w:leftChars="0" w:right="0" w:rightChars="0" w:firstLine="0" w:firstLineChars="0"/>
              <w:jc w:val="center"/>
              <w:textAlignment w:val="auto"/>
              <w:outlineLvl w:val="9"/>
              <w:rPr>
                <w:sz w:val="24"/>
                <w:szCs w:val="24"/>
              </w:rPr>
            </w:pPr>
            <w:r>
              <w:rPr>
                <w:rFonts w:hint="eastAsia" w:ascii="宋体" w:hAnsi="宋体" w:eastAsia="宋体" w:cs="宋体"/>
                <w:kern w:val="0"/>
                <w:sz w:val="24"/>
                <w:szCs w:val="24"/>
                <w:lang w:val="en-US" w:eastAsia="zh-CN" w:bidi="ar"/>
              </w:rPr>
              <w:t>3</w:t>
            </w:r>
          </w:p>
        </w:tc>
        <w:tc>
          <w:tcPr>
            <w:tcW w:w="1382" w:type="dxa"/>
            <w:shd w:val="clear" w:color="auto" w:fill="auto"/>
            <w:tcMar>
              <w:top w:w="0" w:type="dxa"/>
              <w:left w:w="105" w:type="dxa"/>
              <w:bottom w:w="0" w:type="dxa"/>
              <w:right w:w="105" w:type="dxa"/>
            </w:tcMar>
            <w:vAlign w:val="center"/>
          </w:tcPr>
          <w:p>
            <w:pPr>
              <w:pStyle w:val="12"/>
              <w:keepNext w:val="0"/>
              <w:keepLines w:val="0"/>
              <w:pageBreakBefore w:val="0"/>
              <w:widowControl/>
              <w:suppressLineNumbers w:val="0"/>
              <w:kinsoku/>
              <w:overflowPunct/>
              <w:topLinePunct w:val="0"/>
              <w:autoSpaceDE/>
              <w:autoSpaceDN/>
              <w:bidi w:val="0"/>
              <w:adjustRightInd/>
              <w:snapToGrid/>
              <w:spacing w:before="0" w:beforeAutospacing="0" w:after="0" w:afterAutospacing="0" w:line="460" w:lineRule="exact"/>
              <w:ind w:left="0" w:leftChars="0" w:right="0" w:rightChars="0" w:firstLine="0" w:firstLineChars="0"/>
              <w:jc w:val="center"/>
              <w:textAlignment w:val="auto"/>
              <w:outlineLvl w:val="9"/>
              <w:rPr>
                <w:sz w:val="24"/>
                <w:szCs w:val="24"/>
              </w:rPr>
            </w:pPr>
            <w:r>
              <w:rPr>
                <w:rFonts w:hint="eastAsia" w:ascii="宋体" w:hAnsi="宋体" w:eastAsia="宋体" w:cs="宋体"/>
                <w:spacing w:val="0"/>
                <w:sz w:val="24"/>
                <w:szCs w:val="24"/>
              </w:rPr>
              <w:t>10.7-（</w:t>
            </w:r>
            <w:r>
              <w:rPr>
                <w:rFonts w:hint="default" w:ascii="Times New Roman" w:hAnsi="Times New Roman" w:cs="Times New Roman"/>
                <w:spacing w:val="0"/>
                <w:sz w:val="24"/>
                <w:szCs w:val="24"/>
              </w:rPr>
              <w:t>1</w:t>
            </w:r>
            <w:r>
              <w:rPr>
                <w:rFonts w:hint="eastAsia" w:ascii="宋体" w:hAnsi="宋体" w:eastAsia="宋体" w:cs="宋体"/>
                <w:spacing w:val="0"/>
                <w:sz w:val="24"/>
                <w:szCs w:val="24"/>
              </w:rPr>
              <w:t>）</w:t>
            </w:r>
          </w:p>
        </w:tc>
        <w:tc>
          <w:tcPr>
            <w:tcW w:w="7479" w:type="dxa"/>
            <w:gridSpan w:val="2"/>
            <w:shd w:val="clear" w:color="auto" w:fill="auto"/>
            <w:tcMar>
              <w:top w:w="0" w:type="dxa"/>
              <w:left w:w="105" w:type="dxa"/>
              <w:bottom w:w="0" w:type="dxa"/>
              <w:right w:w="105" w:type="dxa"/>
            </w:tcMar>
            <w:vAlign w:val="center"/>
          </w:tcPr>
          <w:p>
            <w:pPr>
              <w:pStyle w:val="12"/>
              <w:keepNext w:val="0"/>
              <w:keepLines w:val="0"/>
              <w:pageBreakBefore w:val="0"/>
              <w:widowControl/>
              <w:suppressLineNumbers w:val="0"/>
              <w:kinsoku/>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rPr>
                <w:rFonts w:hint="eastAsia" w:ascii="宋体" w:hAnsi="宋体" w:eastAsia="宋体" w:cs="宋体"/>
                <w:spacing w:val="0"/>
                <w:sz w:val="24"/>
                <w:szCs w:val="24"/>
              </w:rPr>
            </w:pPr>
            <w:r>
              <w:rPr>
                <w:rStyle w:val="15"/>
                <w:rFonts w:hint="eastAsia" w:ascii="宋体" w:hAnsi="宋体" w:eastAsia="宋体" w:cs="宋体"/>
                <w:spacing w:val="0"/>
                <w:sz w:val="24"/>
                <w:szCs w:val="24"/>
              </w:rPr>
              <w:t>是否允许中标人将本项目的非主体、非关键性工作进行分包：</w:t>
            </w:r>
          </w:p>
          <w:p>
            <w:pPr>
              <w:pStyle w:val="12"/>
              <w:keepNext w:val="0"/>
              <w:keepLines w:val="0"/>
              <w:pageBreakBefore w:val="0"/>
              <w:widowControl/>
              <w:suppressLineNumbers w:val="0"/>
              <w:kinsoku/>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rPr>
                <w:sz w:val="24"/>
                <w:szCs w:val="24"/>
              </w:rPr>
            </w:pPr>
            <w:r>
              <w:rPr>
                <w:rFonts w:hint="eastAsia" w:ascii="宋体" w:hAnsi="宋体" w:eastAsia="宋体" w:cs="宋体"/>
                <w:spacing w:val="0"/>
                <w:sz w:val="24"/>
                <w:szCs w:val="24"/>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gridAfter w:val="1"/>
          <w:wAfter w:w="15" w:type="dxa"/>
          <w:tblCellSpacing w:w="15" w:type="dxa"/>
        </w:trPr>
        <w:tc>
          <w:tcPr>
            <w:tcW w:w="542" w:type="dxa"/>
            <w:shd w:val="clear" w:color="auto" w:fill="auto"/>
            <w:tcMar>
              <w:top w:w="0" w:type="dxa"/>
              <w:left w:w="105" w:type="dxa"/>
              <w:bottom w:w="0" w:type="dxa"/>
              <w:right w:w="105" w:type="dxa"/>
            </w:tcMar>
            <w:vAlign w:val="center"/>
          </w:tcPr>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center"/>
              <w:textAlignment w:val="auto"/>
              <w:outlineLvl w:val="9"/>
              <w:rPr>
                <w:sz w:val="24"/>
                <w:szCs w:val="24"/>
              </w:rPr>
            </w:pPr>
            <w:r>
              <w:rPr>
                <w:rFonts w:hint="eastAsia" w:ascii="宋体" w:hAnsi="宋体" w:eastAsia="宋体" w:cs="宋体"/>
                <w:spacing w:val="0"/>
                <w:sz w:val="24"/>
                <w:szCs w:val="24"/>
              </w:rPr>
              <w:t>4</w:t>
            </w:r>
          </w:p>
        </w:tc>
        <w:tc>
          <w:tcPr>
            <w:tcW w:w="1382" w:type="dxa"/>
            <w:shd w:val="clear" w:color="auto" w:fill="auto"/>
            <w:tcMar>
              <w:top w:w="0" w:type="dxa"/>
              <w:left w:w="105" w:type="dxa"/>
              <w:bottom w:w="0" w:type="dxa"/>
              <w:right w:w="105" w:type="dxa"/>
            </w:tcMar>
            <w:vAlign w:val="center"/>
          </w:tcPr>
          <w:p>
            <w:pPr>
              <w:pStyle w:val="12"/>
              <w:keepNext w:val="0"/>
              <w:keepLines w:val="0"/>
              <w:pageBreakBefore w:val="0"/>
              <w:widowControl/>
              <w:suppressLineNumbers w:val="0"/>
              <w:kinsoku/>
              <w:overflowPunct/>
              <w:topLinePunct w:val="0"/>
              <w:autoSpaceDE/>
              <w:autoSpaceDN/>
              <w:bidi w:val="0"/>
              <w:adjustRightInd/>
              <w:snapToGrid/>
              <w:spacing w:before="0" w:beforeAutospacing="0" w:after="0" w:afterAutospacing="0" w:line="460" w:lineRule="exact"/>
              <w:ind w:left="0" w:leftChars="0" w:right="0" w:rightChars="0" w:firstLine="0" w:firstLineChars="0"/>
              <w:jc w:val="center"/>
              <w:textAlignment w:val="auto"/>
              <w:outlineLvl w:val="9"/>
              <w:rPr>
                <w:sz w:val="24"/>
                <w:szCs w:val="24"/>
              </w:rPr>
            </w:pPr>
            <w:r>
              <w:rPr>
                <w:rFonts w:hint="eastAsia" w:ascii="宋体" w:hAnsi="宋体" w:eastAsia="宋体" w:cs="宋体"/>
                <w:spacing w:val="0"/>
                <w:sz w:val="24"/>
                <w:szCs w:val="24"/>
              </w:rPr>
              <w:t>10.8-（</w:t>
            </w:r>
            <w:r>
              <w:rPr>
                <w:rFonts w:ascii="Calibri" w:hAnsi="Calibri" w:cs="Calibri"/>
                <w:spacing w:val="0"/>
                <w:sz w:val="24"/>
                <w:szCs w:val="24"/>
              </w:rPr>
              <w:t>1</w:t>
            </w:r>
            <w:r>
              <w:rPr>
                <w:rFonts w:hint="eastAsia" w:ascii="宋体" w:hAnsi="宋体" w:eastAsia="宋体" w:cs="宋体"/>
                <w:spacing w:val="0"/>
                <w:sz w:val="24"/>
                <w:szCs w:val="24"/>
              </w:rPr>
              <w:t>）</w:t>
            </w:r>
          </w:p>
        </w:tc>
        <w:tc>
          <w:tcPr>
            <w:tcW w:w="7479" w:type="dxa"/>
            <w:gridSpan w:val="2"/>
            <w:shd w:val="clear" w:color="auto" w:fill="auto"/>
            <w:tcMar>
              <w:top w:w="0" w:type="dxa"/>
              <w:left w:w="105" w:type="dxa"/>
              <w:bottom w:w="0" w:type="dxa"/>
              <w:right w:w="105" w:type="dxa"/>
            </w:tcMar>
            <w:vAlign w:val="center"/>
          </w:tcPr>
          <w:p>
            <w:pPr>
              <w:pStyle w:val="12"/>
              <w:keepNext w:val="0"/>
              <w:keepLines w:val="0"/>
              <w:pageBreakBefore w:val="0"/>
              <w:widowControl/>
              <w:suppressLineNumbers w:val="0"/>
              <w:kinsoku/>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rPr>
                <w:sz w:val="24"/>
                <w:szCs w:val="24"/>
              </w:rPr>
            </w:pPr>
            <w:r>
              <w:rPr>
                <w:rStyle w:val="15"/>
                <w:rFonts w:hint="eastAsia" w:ascii="宋体" w:hAnsi="宋体" w:eastAsia="宋体" w:cs="宋体"/>
                <w:spacing w:val="0"/>
                <w:sz w:val="24"/>
                <w:szCs w:val="24"/>
              </w:rPr>
              <w:t>投标有效期</w:t>
            </w:r>
            <w:r>
              <w:rPr>
                <w:rFonts w:hint="eastAsia" w:ascii="宋体" w:hAnsi="宋体" w:eastAsia="宋体" w:cs="宋体"/>
                <w:spacing w:val="0"/>
                <w:sz w:val="24"/>
                <w:szCs w:val="24"/>
              </w:rPr>
              <w:t>：投标截止时间起90个日历日。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gridAfter w:val="1"/>
          <w:wAfter w:w="15" w:type="dxa"/>
          <w:tblCellSpacing w:w="15" w:type="dxa"/>
        </w:trPr>
        <w:tc>
          <w:tcPr>
            <w:tcW w:w="542" w:type="dxa"/>
            <w:shd w:val="clear" w:color="auto" w:fill="auto"/>
            <w:tcMar>
              <w:top w:w="0" w:type="dxa"/>
              <w:left w:w="105" w:type="dxa"/>
              <w:bottom w:w="0" w:type="dxa"/>
              <w:right w:w="105" w:type="dxa"/>
            </w:tcMar>
            <w:vAlign w:val="center"/>
          </w:tcPr>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center"/>
              <w:textAlignment w:val="auto"/>
              <w:outlineLvl w:val="9"/>
              <w:rPr>
                <w:sz w:val="24"/>
                <w:szCs w:val="24"/>
              </w:rPr>
            </w:pPr>
            <w:r>
              <w:rPr>
                <w:rFonts w:hint="eastAsia" w:ascii="宋体" w:hAnsi="宋体" w:eastAsia="宋体" w:cs="宋体"/>
                <w:spacing w:val="0"/>
                <w:sz w:val="24"/>
                <w:szCs w:val="24"/>
              </w:rPr>
              <w:t>5</w:t>
            </w:r>
          </w:p>
        </w:tc>
        <w:tc>
          <w:tcPr>
            <w:tcW w:w="1382" w:type="dxa"/>
            <w:shd w:val="clear" w:color="auto" w:fill="auto"/>
            <w:tcMar>
              <w:top w:w="0" w:type="dxa"/>
              <w:left w:w="105" w:type="dxa"/>
              <w:bottom w:w="0" w:type="dxa"/>
              <w:right w:w="105" w:type="dxa"/>
            </w:tcMar>
            <w:vAlign w:val="center"/>
          </w:tcPr>
          <w:p>
            <w:pPr>
              <w:pStyle w:val="12"/>
              <w:keepNext w:val="0"/>
              <w:keepLines w:val="0"/>
              <w:pageBreakBefore w:val="0"/>
              <w:widowControl/>
              <w:suppressLineNumbers w:val="0"/>
              <w:kinsoku/>
              <w:overflowPunct/>
              <w:topLinePunct w:val="0"/>
              <w:autoSpaceDE/>
              <w:autoSpaceDN/>
              <w:bidi w:val="0"/>
              <w:adjustRightInd/>
              <w:snapToGrid/>
              <w:spacing w:before="0" w:beforeAutospacing="0" w:after="0" w:afterAutospacing="0" w:line="460" w:lineRule="exact"/>
              <w:ind w:left="0" w:leftChars="0" w:right="0" w:rightChars="0" w:firstLine="0" w:firstLineChars="0"/>
              <w:jc w:val="center"/>
              <w:textAlignment w:val="auto"/>
              <w:outlineLvl w:val="9"/>
              <w:rPr>
                <w:sz w:val="24"/>
                <w:szCs w:val="24"/>
              </w:rPr>
            </w:pPr>
            <w:r>
              <w:rPr>
                <w:rFonts w:hint="eastAsia" w:ascii="宋体" w:hAnsi="宋体" w:eastAsia="宋体" w:cs="宋体"/>
                <w:spacing w:val="0"/>
                <w:sz w:val="24"/>
                <w:szCs w:val="24"/>
              </w:rPr>
              <w:t>12.1</w:t>
            </w:r>
          </w:p>
        </w:tc>
        <w:tc>
          <w:tcPr>
            <w:tcW w:w="7479" w:type="dxa"/>
            <w:gridSpan w:val="2"/>
            <w:shd w:val="clear" w:color="auto" w:fill="auto"/>
            <w:tcMar>
              <w:top w:w="0" w:type="dxa"/>
              <w:left w:w="105" w:type="dxa"/>
              <w:bottom w:w="0" w:type="dxa"/>
              <w:right w:w="105" w:type="dxa"/>
            </w:tcMar>
            <w:vAlign w:val="center"/>
          </w:tcPr>
          <w:p>
            <w:pPr>
              <w:pStyle w:val="12"/>
              <w:keepNext w:val="0"/>
              <w:keepLines w:val="0"/>
              <w:pageBreakBefore w:val="0"/>
              <w:widowControl/>
              <w:suppressLineNumbers w:val="0"/>
              <w:kinsoku/>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rPr>
                <w:sz w:val="24"/>
                <w:szCs w:val="24"/>
              </w:rPr>
            </w:pPr>
            <w:r>
              <w:rPr>
                <w:rFonts w:hint="eastAsia" w:ascii="宋体" w:hAnsi="宋体" w:eastAsia="宋体" w:cs="宋体"/>
                <w:spacing w:val="0"/>
                <w:sz w:val="24"/>
                <w:szCs w:val="24"/>
              </w:rPr>
              <w:t>本项目推荐项目包1中标候选人数为1家。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Ex>
        <w:trPr>
          <w:gridAfter w:val="1"/>
          <w:wAfter w:w="15" w:type="dxa"/>
          <w:tblCellSpacing w:w="15" w:type="dxa"/>
        </w:trPr>
        <w:tc>
          <w:tcPr>
            <w:tcW w:w="542" w:type="dxa"/>
            <w:shd w:val="clear" w:color="auto" w:fill="auto"/>
            <w:tcMar>
              <w:top w:w="75" w:type="dxa"/>
              <w:left w:w="150" w:type="dxa"/>
              <w:bottom w:w="75" w:type="dxa"/>
              <w:right w:w="150" w:type="dxa"/>
            </w:tcMar>
            <w:vAlign w:val="center"/>
          </w:tcPr>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center"/>
              <w:textAlignment w:val="auto"/>
              <w:outlineLvl w:val="9"/>
              <w:rPr>
                <w:sz w:val="24"/>
                <w:szCs w:val="24"/>
              </w:rPr>
            </w:pPr>
            <w:r>
              <w:rPr>
                <w:rFonts w:hint="eastAsia" w:ascii="宋体" w:hAnsi="宋体" w:eastAsia="宋体" w:cs="宋体"/>
                <w:spacing w:val="0"/>
                <w:sz w:val="24"/>
                <w:szCs w:val="24"/>
              </w:rPr>
              <w:t>6</w:t>
            </w:r>
          </w:p>
        </w:tc>
        <w:tc>
          <w:tcPr>
            <w:tcW w:w="1382" w:type="dxa"/>
            <w:shd w:val="clear" w:color="auto" w:fill="auto"/>
            <w:tcMar>
              <w:top w:w="75" w:type="dxa"/>
              <w:left w:w="150" w:type="dxa"/>
              <w:bottom w:w="75" w:type="dxa"/>
              <w:right w:w="150" w:type="dxa"/>
            </w:tcMar>
            <w:vAlign w:val="center"/>
          </w:tcPr>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center"/>
              <w:textAlignment w:val="auto"/>
              <w:outlineLvl w:val="9"/>
              <w:rPr>
                <w:sz w:val="24"/>
                <w:szCs w:val="24"/>
              </w:rPr>
            </w:pPr>
            <w:r>
              <w:rPr>
                <w:rFonts w:hint="eastAsia" w:ascii="宋体" w:hAnsi="宋体" w:eastAsia="宋体" w:cs="宋体"/>
                <w:spacing w:val="0"/>
                <w:sz w:val="24"/>
                <w:szCs w:val="24"/>
              </w:rPr>
              <w:t>12.2</w:t>
            </w:r>
          </w:p>
        </w:tc>
        <w:tc>
          <w:tcPr>
            <w:tcW w:w="7479" w:type="dxa"/>
            <w:gridSpan w:val="2"/>
            <w:shd w:val="clear" w:color="auto" w:fill="auto"/>
            <w:tcMar>
              <w:top w:w="75" w:type="dxa"/>
              <w:left w:w="150" w:type="dxa"/>
              <w:bottom w:w="75" w:type="dxa"/>
              <w:right w:w="150" w:type="dxa"/>
            </w:tcMar>
            <w:vAlign w:val="center"/>
          </w:tcPr>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rPr>
                <w:sz w:val="24"/>
                <w:szCs w:val="24"/>
              </w:rPr>
            </w:pPr>
            <w:r>
              <w:rPr>
                <w:rStyle w:val="15"/>
                <w:rFonts w:hint="eastAsia" w:ascii="宋体" w:hAnsi="宋体" w:eastAsia="宋体" w:cs="宋体"/>
                <w:spacing w:val="0"/>
                <w:sz w:val="24"/>
                <w:szCs w:val="24"/>
              </w:rPr>
              <w:t>本项目中标人的确定（以采购包为单位）：</w:t>
            </w:r>
          </w:p>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rPr>
                <w:sz w:val="24"/>
                <w:szCs w:val="24"/>
              </w:rPr>
            </w:pPr>
            <w:r>
              <w:rPr>
                <w:rFonts w:hint="eastAsia" w:ascii="宋体" w:hAnsi="宋体" w:eastAsia="宋体" w:cs="宋体"/>
                <w:spacing w:val="0"/>
                <w:sz w:val="24"/>
                <w:szCs w:val="24"/>
              </w:rPr>
              <w:t>（1）采购人应在政府采购招投标管理办法规定的时限内确定中标人。</w:t>
            </w:r>
          </w:p>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rPr>
                <w:sz w:val="24"/>
                <w:szCs w:val="24"/>
              </w:rPr>
            </w:pPr>
            <w:r>
              <w:rPr>
                <w:rFonts w:hint="eastAsia" w:ascii="宋体" w:hAnsi="宋体" w:eastAsia="宋体" w:cs="宋体"/>
                <w:spacing w:val="0"/>
                <w:sz w:val="24"/>
                <w:szCs w:val="24"/>
              </w:rPr>
              <w:t>（2）若出现中标候选人并列情形，则按照下列方式确定中标人：</w:t>
            </w:r>
          </w:p>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rPr>
                <w:sz w:val="24"/>
                <w:szCs w:val="24"/>
              </w:rPr>
            </w:pPr>
            <w:r>
              <w:rPr>
                <w:rFonts w:hint="eastAsia" w:ascii="宋体" w:hAnsi="宋体" w:eastAsia="宋体" w:cs="宋体"/>
                <w:spacing w:val="0"/>
                <w:sz w:val="24"/>
                <w:szCs w:val="24"/>
              </w:rPr>
              <w:t>①招标文件规定的方式：</w:t>
            </w:r>
            <w:r>
              <w:rPr>
                <w:spacing w:val="0"/>
                <w:sz w:val="24"/>
                <w:szCs w:val="24"/>
              </w:rPr>
              <w:t>无</w:t>
            </w:r>
            <w:r>
              <w:rPr>
                <w:rFonts w:hint="eastAsia" w:ascii="宋体" w:hAnsi="宋体" w:eastAsia="宋体" w:cs="宋体"/>
                <w:spacing w:val="0"/>
                <w:sz w:val="24"/>
                <w:szCs w:val="24"/>
              </w:rPr>
              <w:t>。</w:t>
            </w:r>
          </w:p>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rPr>
                <w:sz w:val="24"/>
                <w:szCs w:val="24"/>
              </w:rPr>
            </w:pPr>
            <w:r>
              <w:rPr>
                <w:rFonts w:hint="eastAsia" w:ascii="宋体" w:hAnsi="宋体" w:eastAsia="宋体" w:cs="宋体"/>
                <w:spacing w:val="0"/>
                <w:sz w:val="24"/>
                <w:szCs w:val="24"/>
              </w:rPr>
              <w:t>②若本款第①点规定方式为“无”，则按照下列方式确定：无。</w:t>
            </w:r>
          </w:p>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rPr>
                <w:sz w:val="24"/>
                <w:szCs w:val="24"/>
              </w:rPr>
            </w:pPr>
            <w:r>
              <w:rPr>
                <w:rFonts w:hint="eastAsia" w:ascii="宋体" w:hAnsi="宋体" w:eastAsia="宋体" w:cs="宋体"/>
                <w:spacing w:val="0"/>
                <w:sz w:val="24"/>
                <w:szCs w:val="24"/>
              </w:rPr>
              <w:t>③若本款第①、②点规定方式均为“无”，则按照下列方式确定：随机抽取。</w:t>
            </w:r>
          </w:p>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rPr>
                <w:sz w:val="24"/>
                <w:szCs w:val="24"/>
              </w:rPr>
            </w:pPr>
            <w:r>
              <w:rPr>
                <w:rFonts w:hint="eastAsia" w:ascii="宋体" w:hAnsi="宋体" w:eastAsia="宋体" w:cs="宋体"/>
                <w:spacing w:val="0"/>
                <w:sz w:val="24"/>
                <w:szCs w:val="24"/>
              </w:rPr>
              <w:t>（3）本项目确定的中标人家数：本项目确定项目包1中标人数为1家；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gridAfter w:val="1"/>
          <w:wAfter w:w="15" w:type="dxa"/>
          <w:tblCellSpacing w:w="15" w:type="dxa"/>
        </w:trPr>
        <w:tc>
          <w:tcPr>
            <w:tcW w:w="542" w:type="dxa"/>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460" w:lineRule="exact"/>
              <w:ind w:left="0" w:leftChars="0" w:right="0" w:rightChars="0" w:firstLine="0" w:firstLineChars="0"/>
              <w:jc w:val="center"/>
              <w:textAlignment w:val="auto"/>
              <w:outlineLvl w:val="9"/>
              <w:rPr>
                <w:sz w:val="24"/>
                <w:szCs w:val="24"/>
              </w:rPr>
            </w:pPr>
            <w:r>
              <w:rPr>
                <w:rFonts w:hint="eastAsia" w:ascii="宋体" w:hAnsi="宋体" w:eastAsia="宋体" w:cs="宋体"/>
                <w:kern w:val="0"/>
                <w:sz w:val="24"/>
                <w:szCs w:val="24"/>
                <w:lang w:val="en-US" w:eastAsia="zh-CN" w:bidi="ar"/>
              </w:rPr>
              <w:t>7</w:t>
            </w:r>
          </w:p>
        </w:tc>
        <w:tc>
          <w:tcPr>
            <w:tcW w:w="1382" w:type="dxa"/>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460" w:lineRule="exact"/>
              <w:ind w:left="0" w:leftChars="0" w:right="0" w:rightChars="0" w:firstLine="0" w:firstLineChars="0"/>
              <w:jc w:val="center"/>
              <w:textAlignment w:val="auto"/>
              <w:outlineLvl w:val="9"/>
              <w:rPr>
                <w:sz w:val="24"/>
                <w:szCs w:val="24"/>
              </w:rPr>
            </w:pPr>
            <w:r>
              <w:rPr>
                <w:rFonts w:hint="eastAsia" w:ascii="宋体" w:hAnsi="宋体" w:eastAsia="宋体" w:cs="宋体"/>
                <w:spacing w:val="0"/>
                <w:kern w:val="0"/>
                <w:sz w:val="24"/>
                <w:szCs w:val="24"/>
                <w:lang w:val="en-US" w:eastAsia="zh-CN" w:bidi="ar"/>
              </w:rPr>
              <w:t>13.2</w:t>
            </w:r>
          </w:p>
        </w:tc>
        <w:tc>
          <w:tcPr>
            <w:tcW w:w="7479" w:type="dxa"/>
            <w:gridSpan w:val="2"/>
            <w:shd w:val="clear" w:color="auto" w:fill="auto"/>
            <w:vAlign w:val="center"/>
          </w:tcPr>
          <w:p>
            <w:pPr>
              <w:keepNext w:val="0"/>
              <w:keepLines w:val="0"/>
              <w:pageBreakBefore w:val="0"/>
              <w:widowControl/>
              <w:suppressLineNumbers w:val="0"/>
              <w:kinsoku/>
              <w:wordWrap w:val="0"/>
              <w:overflowPunct/>
              <w:topLinePunct w:val="0"/>
              <w:autoSpaceDE/>
              <w:autoSpaceDN/>
              <w:bidi w:val="0"/>
              <w:adjustRightInd/>
              <w:snapToGrid/>
              <w:spacing w:line="460" w:lineRule="exact"/>
              <w:ind w:left="0" w:leftChars="0" w:right="0" w:rightChars="0" w:firstLine="0" w:firstLineChars="0"/>
              <w:jc w:val="both"/>
              <w:textAlignment w:val="auto"/>
              <w:outlineLvl w:val="9"/>
              <w:rPr>
                <w:sz w:val="24"/>
                <w:szCs w:val="24"/>
              </w:rPr>
            </w:pPr>
            <w:r>
              <w:rPr>
                <w:rStyle w:val="15"/>
                <w:rFonts w:hint="eastAsia" w:ascii="宋体" w:hAnsi="宋体" w:eastAsia="宋体" w:cs="宋体"/>
                <w:spacing w:val="0"/>
                <w:kern w:val="0"/>
                <w:sz w:val="24"/>
                <w:szCs w:val="24"/>
                <w:lang w:val="en-US" w:eastAsia="zh-CN" w:bidi="ar"/>
              </w:rPr>
              <w:t>合同签订时限：</w:t>
            </w:r>
            <w:r>
              <w:rPr>
                <w:rFonts w:ascii="宋体" w:hAnsi="宋体" w:eastAsia="宋体" w:cs="宋体"/>
                <w:kern w:val="0"/>
                <w:sz w:val="24"/>
                <w:szCs w:val="24"/>
                <w:lang w:val="en-US" w:eastAsia="zh-CN" w:bidi="ar"/>
              </w:rPr>
              <w:t>自中标通知书发出之日起30个日历日内。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Ex>
        <w:trPr>
          <w:gridAfter w:val="1"/>
          <w:wAfter w:w="15" w:type="dxa"/>
          <w:tblCellSpacing w:w="15" w:type="dxa"/>
        </w:trPr>
        <w:tc>
          <w:tcPr>
            <w:tcW w:w="542" w:type="dxa"/>
            <w:shd w:val="clear" w:color="auto" w:fill="auto"/>
            <w:tcMar>
              <w:top w:w="0" w:type="dxa"/>
              <w:left w:w="105" w:type="dxa"/>
              <w:bottom w:w="0" w:type="dxa"/>
              <w:right w:w="105" w:type="dxa"/>
            </w:tcMar>
            <w:vAlign w:val="center"/>
          </w:tcPr>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center"/>
              <w:textAlignment w:val="auto"/>
              <w:outlineLvl w:val="9"/>
              <w:rPr>
                <w:sz w:val="24"/>
                <w:szCs w:val="24"/>
              </w:rPr>
            </w:pPr>
            <w:r>
              <w:rPr>
                <w:rFonts w:hint="eastAsia" w:ascii="宋体" w:hAnsi="宋体" w:eastAsia="宋体" w:cs="宋体"/>
                <w:sz w:val="24"/>
                <w:szCs w:val="24"/>
              </w:rPr>
              <w:t>8</w:t>
            </w:r>
          </w:p>
        </w:tc>
        <w:tc>
          <w:tcPr>
            <w:tcW w:w="1382" w:type="dxa"/>
            <w:shd w:val="clear" w:color="auto" w:fill="auto"/>
            <w:tcMar>
              <w:top w:w="0" w:type="dxa"/>
              <w:left w:w="105" w:type="dxa"/>
              <w:bottom w:w="0" w:type="dxa"/>
              <w:right w:w="105" w:type="dxa"/>
            </w:tcMar>
            <w:vAlign w:val="center"/>
          </w:tcPr>
          <w:p>
            <w:pPr>
              <w:pStyle w:val="12"/>
              <w:keepNext w:val="0"/>
              <w:keepLines w:val="0"/>
              <w:pageBreakBefore w:val="0"/>
              <w:widowControl/>
              <w:suppressLineNumbers w:val="0"/>
              <w:kinsoku/>
              <w:overflowPunct/>
              <w:topLinePunct w:val="0"/>
              <w:autoSpaceDE/>
              <w:autoSpaceDN/>
              <w:bidi w:val="0"/>
              <w:adjustRightInd/>
              <w:snapToGrid/>
              <w:spacing w:before="0" w:beforeAutospacing="0" w:after="0" w:afterAutospacing="0" w:line="460" w:lineRule="exact"/>
              <w:ind w:left="0" w:leftChars="0" w:right="0" w:rightChars="0" w:firstLine="0" w:firstLineChars="0"/>
              <w:jc w:val="center"/>
              <w:textAlignment w:val="auto"/>
              <w:outlineLvl w:val="9"/>
              <w:rPr>
                <w:sz w:val="24"/>
                <w:szCs w:val="24"/>
              </w:rPr>
            </w:pPr>
            <w:r>
              <w:rPr>
                <w:rFonts w:hint="eastAsia" w:ascii="宋体" w:hAnsi="宋体" w:eastAsia="宋体" w:cs="宋体"/>
                <w:spacing w:val="0"/>
                <w:sz w:val="24"/>
                <w:szCs w:val="24"/>
              </w:rPr>
              <w:t>15.1-（</w:t>
            </w:r>
            <w:r>
              <w:rPr>
                <w:rFonts w:hint="default" w:ascii="Times New Roman" w:hAnsi="Times New Roman" w:cs="Times New Roman"/>
                <w:spacing w:val="0"/>
                <w:sz w:val="24"/>
                <w:szCs w:val="24"/>
              </w:rPr>
              <w:t>2</w:t>
            </w:r>
            <w:r>
              <w:rPr>
                <w:rFonts w:hint="eastAsia" w:ascii="宋体" w:hAnsi="宋体" w:eastAsia="宋体" w:cs="宋体"/>
                <w:spacing w:val="0"/>
                <w:sz w:val="24"/>
                <w:szCs w:val="24"/>
              </w:rPr>
              <w:t>）</w:t>
            </w:r>
          </w:p>
        </w:tc>
        <w:tc>
          <w:tcPr>
            <w:tcW w:w="7479" w:type="dxa"/>
            <w:gridSpan w:val="2"/>
            <w:shd w:val="clear" w:color="auto" w:fill="auto"/>
            <w:tcMar>
              <w:top w:w="0" w:type="dxa"/>
              <w:left w:w="105" w:type="dxa"/>
              <w:bottom w:w="0" w:type="dxa"/>
              <w:right w:w="105" w:type="dxa"/>
            </w:tcMar>
            <w:vAlign w:val="center"/>
          </w:tcPr>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rPr>
                <w:sz w:val="24"/>
                <w:szCs w:val="24"/>
              </w:rPr>
            </w:pPr>
            <w:r>
              <w:rPr>
                <w:rStyle w:val="15"/>
                <w:rFonts w:hint="eastAsia" w:ascii="宋体" w:hAnsi="宋体" w:eastAsia="宋体" w:cs="宋体"/>
                <w:spacing w:val="0"/>
                <w:sz w:val="24"/>
                <w:szCs w:val="24"/>
              </w:rPr>
              <w:t>质疑函原件应采用下列方式提交：</w:t>
            </w:r>
            <w:r>
              <w:rPr>
                <w:rFonts w:hint="eastAsia" w:ascii="宋体" w:hAnsi="宋体" w:eastAsia="宋体" w:cs="宋体"/>
                <w:spacing w:val="0"/>
                <w:sz w:val="24"/>
                <w:szCs w:val="24"/>
              </w:rPr>
              <w:t>书面形式。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gridAfter w:val="1"/>
          <w:wAfter w:w="15" w:type="dxa"/>
          <w:tblCellSpacing w:w="15" w:type="dxa"/>
        </w:trPr>
        <w:tc>
          <w:tcPr>
            <w:tcW w:w="542" w:type="dxa"/>
            <w:shd w:val="clear" w:color="auto" w:fill="auto"/>
            <w:tcMar>
              <w:top w:w="0" w:type="dxa"/>
              <w:left w:w="105" w:type="dxa"/>
              <w:bottom w:w="0" w:type="dxa"/>
              <w:right w:w="105" w:type="dxa"/>
            </w:tcMar>
            <w:vAlign w:val="center"/>
          </w:tcPr>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center"/>
              <w:textAlignment w:val="auto"/>
              <w:outlineLvl w:val="9"/>
              <w:rPr>
                <w:sz w:val="24"/>
                <w:szCs w:val="24"/>
              </w:rPr>
            </w:pPr>
            <w:r>
              <w:rPr>
                <w:rFonts w:hint="eastAsia" w:ascii="宋体" w:hAnsi="宋体" w:eastAsia="宋体" w:cs="宋体"/>
                <w:sz w:val="24"/>
                <w:szCs w:val="24"/>
              </w:rPr>
              <w:t>9</w:t>
            </w:r>
          </w:p>
        </w:tc>
        <w:tc>
          <w:tcPr>
            <w:tcW w:w="1382" w:type="dxa"/>
            <w:shd w:val="clear" w:color="auto" w:fill="auto"/>
            <w:tcMar>
              <w:top w:w="0" w:type="dxa"/>
              <w:left w:w="105" w:type="dxa"/>
              <w:bottom w:w="0" w:type="dxa"/>
              <w:right w:w="105" w:type="dxa"/>
            </w:tcMar>
            <w:vAlign w:val="center"/>
          </w:tcPr>
          <w:p>
            <w:pPr>
              <w:pStyle w:val="12"/>
              <w:keepNext w:val="0"/>
              <w:keepLines w:val="0"/>
              <w:pageBreakBefore w:val="0"/>
              <w:widowControl/>
              <w:suppressLineNumbers w:val="0"/>
              <w:kinsoku/>
              <w:overflowPunct/>
              <w:topLinePunct w:val="0"/>
              <w:autoSpaceDE/>
              <w:autoSpaceDN/>
              <w:bidi w:val="0"/>
              <w:adjustRightInd/>
              <w:snapToGrid/>
              <w:spacing w:before="0" w:beforeAutospacing="0" w:after="0" w:afterAutospacing="0" w:line="460" w:lineRule="exact"/>
              <w:ind w:left="0" w:leftChars="0" w:right="0" w:rightChars="0" w:firstLine="0" w:firstLineChars="0"/>
              <w:jc w:val="center"/>
              <w:textAlignment w:val="auto"/>
              <w:outlineLvl w:val="9"/>
              <w:rPr>
                <w:sz w:val="24"/>
                <w:szCs w:val="24"/>
              </w:rPr>
            </w:pPr>
          </w:p>
          <w:p>
            <w:pPr>
              <w:pStyle w:val="12"/>
              <w:keepNext w:val="0"/>
              <w:keepLines w:val="0"/>
              <w:pageBreakBefore w:val="0"/>
              <w:widowControl/>
              <w:suppressLineNumbers w:val="0"/>
              <w:kinsoku/>
              <w:overflowPunct/>
              <w:topLinePunct w:val="0"/>
              <w:autoSpaceDE/>
              <w:autoSpaceDN/>
              <w:bidi w:val="0"/>
              <w:adjustRightInd/>
              <w:snapToGrid/>
              <w:spacing w:before="0" w:beforeAutospacing="0" w:after="0" w:afterAutospacing="0" w:line="460" w:lineRule="exact"/>
              <w:ind w:left="0" w:leftChars="0" w:right="0" w:rightChars="0" w:firstLine="0" w:firstLineChars="0"/>
              <w:jc w:val="center"/>
              <w:textAlignment w:val="auto"/>
              <w:outlineLvl w:val="9"/>
              <w:rPr>
                <w:sz w:val="24"/>
                <w:szCs w:val="24"/>
              </w:rPr>
            </w:pPr>
            <w:r>
              <w:rPr>
                <w:rFonts w:hint="eastAsia" w:ascii="宋体" w:hAnsi="宋体" w:eastAsia="宋体" w:cs="宋体"/>
                <w:spacing w:val="0"/>
                <w:sz w:val="24"/>
                <w:szCs w:val="24"/>
              </w:rPr>
              <w:t>15.4</w:t>
            </w:r>
          </w:p>
          <w:p>
            <w:pPr>
              <w:pStyle w:val="12"/>
              <w:keepNext w:val="0"/>
              <w:keepLines w:val="0"/>
              <w:pageBreakBefore w:val="0"/>
              <w:widowControl/>
              <w:suppressLineNumbers w:val="0"/>
              <w:kinsoku/>
              <w:overflowPunct/>
              <w:topLinePunct w:val="0"/>
              <w:autoSpaceDE/>
              <w:autoSpaceDN/>
              <w:bidi w:val="0"/>
              <w:adjustRightInd/>
              <w:snapToGrid/>
              <w:spacing w:before="0" w:beforeAutospacing="0" w:after="0" w:afterAutospacing="0" w:line="460" w:lineRule="exact"/>
              <w:ind w:left="0" w:leftChars="0" w:right="0" w:rightChars="0" w:firstLine="0" w:firstLineChars="0"/>
              <w:jc w:val="center"/>
              <w:textAlignment w:val="auto"/>
              <w:outlineLvl w:val="9"/>
              <w:rPr>
                <w:sz w:val="24"/>
                <w:szCs w:val="24"/>
              </w:rPr>
            </w:pPr>
          </w:p>
          <w:p>
            <w:pPr>
              <w:pStyle w:val="12"/>
              <w:keepNext w:val="0"/>
              <w:keepLines w:val="0"/>
              <w:pageBreakBefore w:val="0"/>
              <w:widowControl/>
              <w:suppressLineNumbers w:val="0"/>
              <w:kinsoku/>
              <w:overflowPunct/>
              <w:topLinePunct w:val="0"/>
              <w:autoSpaceDE/>
              <w:autoSpaceDN/>
              <w:bidi w:val="0"/>
              <w:adjustRightInd/>
              <w:snapToGrid/>
              <w:spacing w:before="0" w:beforeAutospacing="0" w:after="0" w:afterAutospacing="0" w:line="460" w:lineRule="exact"/>
              <w:ind w:left="0" w:leftChars="0" w:right="0" w:rightChars="0" w:firstLine="0" w:firstLineChars="0"/>
              <w:jc w:val="center"/>
              <w:textAlignment w:val="auto"/>
              <w:outlineLvl w:val="9"/>
              <w:rPr>
                <w:sz w:val="24"/>
                <w:szCs w:val="24"/>
              </w:rPr>
            </w:pPr>
          </w:p>
        </w:tc>
        <w:tc>
          <w:tcPr>
            <w:tcW w:w="7479" w:type="dxa"/>
            <w:gridSpan w:val="2"/>
            <w:shd w:val="clear" w:color="auto" w:fill="auto"/>
            <w:tcMar>
              <w:top w:w="0" w:type="dxa"/>
              <w:left w:w="105" w:type="dxa"/>
              <w:bottom w:w="0" w:type="dxa"/>
              <w:right w:w="105" w:type="dxa"/>
            </w:tcMar>
            <w:vAlign w:val="center"/>
          </w:tcPr>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rPr>
                <w:sz w:val="24"/>
                <w:szCs w:val="24"/>
              </w:rPr>
            </w:pPr>
            <w:r>
              <w:rPr>
                <w:rStyle w:val="15"/>
                <w:rFonts w:hint="eastAsia" w:ascii="宋体" w:hAnsi="宋体" w:eastAsia="宋体" w:cs="宋体"/>
                <w:spacing w:val="0"/>
                <w:sz w:val="24"/>
                <w:szCs w:val="24"/>
              </w:rPr>
              <w:t>招标文件的质疑</w:t>
            </w:r>
          </w:p>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rPr>
                <w:sz w:val="24"/>
                <w:szCs w:val="24"/>
              </w:rPr>
            </w:pPr>
            <w:r>
              <w:rPr>
                <w:rFonts w:hint="eastAsia" w:ascii="宋体" w:hAnsi="宋体" w:eastAsia="宋体" w:cs="宋体"/>
                <w:spacing w:val="0"/>
                <w:sz w:val="24"/>
                <w:szCs w:val="24"/>
              </w:rPr>
              <w:t>（1）潜在投标人可在质疑时效期间内对招标文件以书面形式提出质疑。</w:t>
            </w:r>
          </w:p>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rPr>
                <w:sz w:val="24"/>
                <w:szCs w:val="24"/>
              </w:rPr>
            </w:pPr>
            <w:r>
              <w:rPr>
                <w:rFonts w:hint="eastAsia" w:ascii="宋体" w:hAnsi="宋体" w:eastAsia="宋体" w:cs="宋体"/>
                <w:spacing w:val="0"/>
                <w:sz w:val="24"/>
                <w:szCs w:val="24"/>
              </w:rPr>
              <w:t>（2）质疑时效期间：应在依法获取招标文件之日起7个工作日内向福建省机电设备招标有限公司提出，依法获取招标文件的时间以福建省政府采购网上公开信息系统记载的为准。</w:t>
            </w:r>
          </w:p>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rPr>
                <w:sz w:val="24"/>
                <w:szCs w:val="24"/>
              </w:rPr>
            </w:pPr>
            <w:r>
              <w:rPr>
                <w:rStyle w:val="15"/>
                <w:rFonts w:hint="eastAsia" w:ascii="宋体" w:hAnsi="宋体" w:eastAsia="宋体" w:cs="宋体"/>
                <w:spacing w:val="0"/>
                <w:sz w:val="24"/>
                <w:szCs w:val="24"/>
              </w:rPr>
              <w:t>※除上述规定外，对招标文件提出的质疑还应符合招标文件第三章第</w:t>
            </w:r>
            <w:r>
              <w:rPr>
                <w:rStyle w:val="15"/>
                <w:rFonts w:hint="default" w:ascii="Times New Roman" w:hAnsi="Times New Roman" w:cs="Times New Roman"/>
                <w:spacing w:val="0"/>
                <w:sz w:val="24"/>
                <w:szCs w:val="24"/>
              </w:rPr>
              <w:t>15.1</w:t>
            </w:r>
            <w:r>
              <w:rPr>
                <w:rStyle w:val="15"/>
                <w:rFonts w:hint="eastAsia" w:ascii="宋体" w:hAnsi="宋体" w:eastAsia="宋体" w:cs="宋体"/>
                <w:spacing w:val="0"/>
                <w:sz w:val="24"/>
                <w:szCs w:val="24"/>
              </w:rPr>
              <w:t>条的有关规定。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Ex>
        <w:trPr>
          <w:gridAfter w:val="1"/>
          <w:wAfter w:w="15" w:type="dxa"/>
          <w:tblCellSpacing w:w="15" w:type="dxa"/>
        </w:trPr>
        <w:tc>
          <w:tcPr>
            <w:tcW w:w="542" w:type="dxa"/>
            <w:shd w:val="clear" w:color="auto" w:fill="auto"/>
            <w:tcMar>
              <w:top w:w="0" w:type="dxa"/>
              <w:left w:w="105" w:type="dxa"/>
              <w:bottom w:w="0" w:type="dxa"/>
              <w:right w:w="105" w:type="dxa"/>
            </w:tcMar>
            <w:vAlign w:val="center"/>
          </w:tcPr>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rPr>
                <w:sz w:val="24"/>
                <w:szCs w:val="24"/>
              </w:rPr>
            </w:pPr>
            <w:r>
              <w:rPr>
                <w:rFonts w:hint="eastAsia" w:ascii="宋体" w:hAnsi="宋体" w:eastAsia="宋体" w:cs="宋体"/>
                <w:spacing w:val="0"/>
                <w:sz w:val="24"/>
                <w:szCs w:val="24"/>
              </w:rPr>
              <w:t>10</w:t>
            </w:r>
          </w:p>
        </w:tc>
        <w:tc>
          <w:tcPr>
            <w:tcW w:w="1382" w:type="dxa"/>
            <w:shd w:val="clear" w:color="auto" w:fill="auto"/>
            <w:tcMar>
              <w:top w:w="0" w:type="dxa"/>
              <w:left w:w="105" w:type="dxa"/>
              <w:bottom w:w="0" w:type="dxa"/>
              <w:right w:w="105" w:type="dxa"/>
            </w:tcMar>
            <w:vAlign w:val="center"/>
          </w:tcPr>
          <w:p>
            <w:pPr>
              <w:pStyle w:val="12"/>
              <w:keepNext w:val="0"/>
              <w:keepLines w:val="0"/>
              <w:pageBreakBefore w:val="0"/>
              <w:widowControl/>
              <w:suppressLineNumbers w:val="0"/>
              <w:kinsoku/>
              <w:overflowPunct/>
              <w:topLinePunct w:val="0"/>
              <w:autoSpaceDE/>
              <w:autoSpaceDN/>
              <w:bidi w:val="0"/>
              <w:adjustRightInd/>
              <w:snapToGrid/>
              <w:spacing w:before="0" w:beforeAutospacing="0" w:after="0" w:afterAutospacing="0" w:line="460" w:lineRule="exact"/>
              <w:ind w:left="0" w:leftChars="0" w:right="0" w:rightChars="0" w:firstLine="0" w:firstLineChars="0"/>
              <w:jc w:val="center"/>
              <w:textAlignment w:val="auto"/>
              <w:outlineLvl w:val="9"/>
              <w:rPr>
                <w:sz w:val="24"/>
                <w:szCs w:val="24"/>
              </w:rPr>
            </w:pPr>
            <w:r>
              <w:rPr>
                <w:rFonts w:hint="eastAsia" w:ascii="宋体" w:hAnsi="宋体" w:eastAsia="宋体" w:cs="宋体"/>
                <w:spacing w:val="0"/>
                <w:sz w:val="24"/>
                <w:szCs w:val="24"/>
              </w:rPr>
              <w:t>16.1</w:t>
            </w:r>
          </w:p>
        </w:tc>
        <w:tc>
          <w:tcPr>
            <w:tcW w:w="7479" w:type="dxa"/>
            <w:gridSpan w:val="2"/>
            <w:shd w:val="clear" w:color="auto" w:fill="auto"/>
            <w:tcMar>
              <w:top w:w="0" w:type="dxa"/>
              <w:left w:w="105" w:type="dxa"/>
              <w:bottom w:w="0" w:type="dxa"/>
              <w:right w:w="105" w:type="dxa"/>
            </w:tcMar>
            <w:vAlign w:val="center"/>
          </w:tcPr>
          <w:p>
            <w:pPr>
              <w:pStyle w:val="12"/>
              <w:keepNext w:val="0"/>
              <w:keepLines w:val="0"/>
              <w:pageBreakBefore w:val="0"/>
              <w:widowControl/>
              <w:suppressLineNumbers w:val="0"/>
              <w:kinsoku/>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rPr>
                <w:sz w:val="24"/>
                <w:szCs w:val="24"/>
              </w:rPr>
            </w:pPr>
            <w:r>
              <w:rPr>
                <w:rStyle w:val="15"/>
                <w:rFonts w:hint="eastAsia" w:ascii="宋体" w:hAnsi="宋体" w:eastAsia="宋体" w:cs="宋体"/>
                <w:spacing w:val="0"/>
                <w:sz w:val="24"/>
                <w:szCs w:val="24"/>
              </w:rPr>
              <w:t>监督管理部门：</w:t>
            </w:r>
            <w:r>
              <w:rPr>
                <w:rFonts w:hint="eastAsia" w:ascii="宋体" w:hAnsi="宋体" w:eastAsia="宋体" w:cs="宋体"/>
                <w:spacing w:val="0"/>
                <w:sz w:val="24"/>
                <w:szCs w:val="24"/>
              </w:rPr>
              <w:t>福建省财政厅</w:t>
            </w:r>
            <w:r>
              <w:rPr>
                <w:rStyle w:val="15"/>
                <w:rFonts w:hint="eastAsia" w:ascii="宋体" w:hAnsi="宋体" w:eastAsia="宋体" w:cs="宋体"/>
                <w:spacing w:val="0"/>
                <w:sz w:val="24"/>
                <w:szCs w:val="24"/>
              </w:rPr>
              <w:t>（仅限依法进行政府采购的货物或服务类项目）</w:t>
            </w:r>
            <w:r>
              <w:rPr>
                <w:rFonts w:hint="eastAsia" w:ascii="宋体" w:hAnsi="宋体" w:eastAsia="宋体" w:cs="宋体"/>
                <w:spacing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gridAfter w:val="1"/>
          <w:wAfter w:w="15" w:type="dxa"/>
          <w:tblCellSpacing w:w="15" w:type="dxa"/>
        </w:trPr>
        <w:tc>
          <w:tcPr>
            <w:tcW w:w="542" w:type="dxa"/>
            <w:shd w:val="clear" w:color="auto" w:fill="auto"/>
            <w:tcMar>
              <w:top w:w="0" w:type="dxa"/>
              <w:left w:w="105" w:type="dxa"/>
              <w:bottom w:w="0" w:type="dxa"/>
              <w:right w:w="105" w:type="dxa"/>
            </w:tcMar>
            <w:vAlign w:val="center"/>
          </w:tcPr>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rPr>
                <w:sz w:val="24"/>
                <w:szCs w:val="24"/>
              </w:rPr>
            </w:pPr>
            <w:r>
              <w:rPr>
                <w:rFonts w:hint="eastAsia" w:ascii="宋体" w:hAnsi="宋体" w:eastAsia="宋体" w:cs="宋体"/>
                <w:spacing w:val="0"/>
                <w:sz w:val="24"/>
                <w:szCs w:val="24"/>
              </w:rPr>
              <w:t>11</w:t>
            </w:r>
          </w:p>
        </w:tc>
        <w:tc>
          <w:tcPr>
            <w:tcW w:w="1382" w:type="dxa"/>
            <w:shd w:val="clear" w:color="auto" w:fill="auto"/>
            <w:tcMar>
              <w:top w:w="0" w:type="dxa"/>
              <w:left w:w="105" w:type="dxa"/>
              <w:bottom w:w="0" w:type="dxa"/>
              <w:right w:w="105" w:type="dxa"/>
            </w:tcMar>
            <w:vAlign w:val="center"/>
          </w:tcPr>
          <w:p>
            <w:pPr>
              <w:pStyle w:val="12"/>
              <w:keepNext w:val="0"/>
              <w:keepLines w:val="0"/>
              <w:pageBreakBefore w:val="0"/>
              <w:widowControl/>
              <w:suppressLineNumbers w:val="0"/>
              <w:kinsoku/>
              <w:overflowPunct/>
              <w:topLinePunct w:val="0"/>
              <w:autoSpaceDE/>
              <w:autoSpaceDN/>
              <w:bidi w:val="0"/>
              <w:adjustRightInd/>
              <w:snapToGrid/>
              <w:spacing w:before="0" w:beforeAutospacing="0" w:after="0" w:afterAutospacing="0" w:line="460" w:lineRule="exact"/>
              <w:ind w:left="0" w:leftChars="0" w:right="0" w:rightChars="0" w:firstLine="0" w:firstLineChars="0"/>
              <w:jc w:val="center"/>
              <w:textAlignment w:val="auto"/>
              <w:outlineLvl w:val="9"/>
              <w:rPr>
                <w:sz w:val="24"/>
                <w:szCs w:val="24"/>
              </w:rPr>
            </w:pPr>
            <w:r>
              <w:rPr>
                <w:rFonts w:hint="eastAsia" w:ascii="宋体" w:hAnsi="宋体" w:eastAsia="宋体" w:cs="宋体"/>
                <w:spacing w:val="0"/>
                <w:sz w:val="24"/>
                <w:szCs w:val="24"/>
              </w:rPr>
              <w:t>18.1</w:t>
            </w:r>
          </w:p>
        </w:tc>
        <w:tc>
          <w:tcPr>
            <w:tcW w:w="7479" w:type="dxa"/>
            <w:gridSpan w:val="2"/>
            <w:shd w:val="clear" w:color="auto" w:fill="auto"/>
            <w:tcMar>
              <w:top w:w="0" w:type="dxa"/>
              <w:left w:w="105" w:type="dxa"/>
              <w:bottom w:w="0" w:type="dxa"/>
              <w:right w:w="105" w:type="dxa"/>
            </w:tcMar>
            <w:vAlign w:val="center"/>
          </w:tcPr>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rPr>
                <w:sz w:val="24"/>
                <w:szCs w:val="24"/>
              </w:rPr>
            </w:pPr>
            <w:r>
              <w:rPr>
                <w:rStyle w:val="15"/>
                <w:rFonts w:hint="eastAsia" w:ascii="宋体" w:hAnsi="宋体" w:eastAsia="宋体" w:cs="宋体"/>
                <w:spacing w:val="0"/>
                <w:sz w:val="24"/>
                <w:szCs w:val="24"/>
              </w:rPr>
              <w:t>财政部和福建省财政厅指定的政府采购信息发布媒体（以下简称：“指定媒体”）：</w:t>
            </w:r>
          </w:p>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rPr>
                <w:sz w:val="24"/>
                <w:szCs w:val="24"/>
              </w:rPr>
            </w:pPr>
            <w:r>
              <w:rPr>
                <w:rFonts w:hint="eastAsia" w:ascii="宋体" w:hAnsi="宋体" w:eastAsia="宋体" w:cs="宋体"/>
                <w:spacing w:val="0"/>
                <w:sz w:val="24"/>
                <w:szCs w:val="24"/>
              </w:rPr>
              <w:t>（1）中国政府采购网，网址www.ccgp.gov.cn</w:t>
            </w:r>
            <w:r>
              <w:rPr>
                <w:sz w:val="24"/>
                <w:szCs w:val="24"/>
              </w:rPr>
              <w:t>。</w:t>
            </w:r>
          </w:p>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rPr>
                <w:sz w:val="24"/>
                <w:szCs w:val="24"/>
              </w:rPr>
            </w:pPr>
            <w:r>
              <w:rPr>
                <w:rFonts w:hint="eastAsia" w:ascii="宋体" w:hAnsi="宋体" w:eastAsia="宋体" w:cs="宋体"/>
                <w:spacing w:val="0"/>
                <w:sz w:val="24"/>
                <w:szCs w:val="24"/>
              </w:rPr>
              <w:t>（2）中国政府采购网福建分网（福建省政府采购网），网址zfcg.czt.fujian.gov.cn</w:t>
            </w:r>
            <w:r>
              <w:rPr>
                <w:sz w:val="24"/>
                <w:szCs w:val="24"/>
              </w:rPr>
              <w:t>。</w:t>
            </w:r>
          </w:p>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rPr>
                <w:sz w:val="24"/>
                <w:szCs w:val="24"/>
              </w:rPr>
            </w:pPr>
            <w:r>
              <w:rPr>
                <w:rStyle w:val="15"/>
                <w:rFonts w:hint="eastAsia" w:ascii="宋体" w:hAnsi="宋体" w:eastAsia="宋体" w:cs="宋体"/>
                <w:spacing w:val="0"/>
                <w:sz w:val="24"/>
                <w:szCs w:val="24"/>
              </w:rPr>
              <w:t>※若出现上述指定媒体信息不一致情形，应以中国政府采购网福建分网（福建省政府采购网）发布的为准。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gridAfter w:val="1"/>
          <w:wAfter w:w="15" w:type="dxa"/>
          <w:tblCellSpacing w:w="15" w:type="dxa"/>
        </w:trPr>
        <w:tc>
          <w:tcPr>
            <w:tcW w:w="542" w:type="dxa"/>
            <w:shd w:val="clear" w:color="auto" w:fill="auto"/>
            <w:tcMar>
              <w:top w:w="0" w:type="dxa"/>
              <w:left w:w="105" w:type="dxa"/>
              <w:bottom w:w="0" w:type="dxa"/>
              <w:right w:w="105" w:type="dxa"/>
            </w:tcMar>
            <w:vAlign w:val="center"/>
          </w:tcPr>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rPr>
                <w:sz w:val="24"/>
                <w:szCs w:val="24"/>
              </w:rPr>
            </w:pPr>
            <w:r>
              <w:rPr>
                <w:rFonts w:hint="eastAsia" w:ascii="宋体" w:hAnsi="宋体" w:eastAsia="宋体" w:cs="宋体"/>
                <w:spacing w:val="0"/>
                <w:sz w:val="24"/>
                <w:szCs w:val="24"/>
              </w:rPr>
              <w:t>12</w:t>
            </w:r>
          </w:p>
        </w:tc>
        <w:tc>
          <w:tcPr>
            <w:tcW w:w="1382" w:type="dxa"/>
            <w:shd w:val="clear" w:color="auto" w:fill="auto"/>
            <w:tcMar>
              <w:top w:w="0" w:type="dxa"/>
              <w:left w:w="105" w:type="dxa"/>
              <w:bottom w:w="0" w:type="dxa"/>
              <w:right w:w="105" w:type="dxa"/>
            </w:tcMar>
            <w:vAlign w:val="center"/>
          </w:tcPr>
          <w:p>
            <w:pPr>
              <w:pStyle w:val="12"/>
              <w:keepNext w:val="0"/>
              <w:keepLines w:val="0"/>
              <w:pageBreakBefore w:val="0"/>
              <w:widowControl/>
              <w:suppressLineNumbers w:val="0"/>
              <w:kinsoku/>
              <w:overflowPunct/>
              <w:topLinePunct w:val="0"/>
              <w:autoSpaceDE/>
              <w:autoSpaceDN/>
              <w:bidi w:val="0"/>
              <w:adjustRightInd/>
              <w:snapToGrid/>
              <w:spacing w:before="0" w:beforeAutospacing="0" w:after="0" w:afterAutospacing="0" w:line="460" w:lineRule="exact"/>
              <w:ind w:left="0" w:leftChars="0" w:right="0" w:rightChars="0" w:firstLine="0" w:firstLineChars="0"/>
              <w:jc w:val="center"/>
              <w:textAlignment w:val="auto"/>
              <w:outlineLvl w:val="9"/>
              <w:rPr>
                <w:sz w:val="24"/>
                <w:szCs w:val="24"/>
              </w:rPr>
            </w:pPr>
            <w:r>
              <w:rPr>
                <w:rFonts w:hint="eastAsia" w:ascii="宋体" w:hAnsi="宋体" w:eastAsia="宋体" w:cs="宋体"/>
                <w:spacing w:val="0"/>
                <w:sz w:val="24"/>
                <w:szCs w:val="24"/>
              </w:rPr>
              <w:t>19</w:t>
            </w:r>
          </w:p>
        </w:tc>
        <w:tc>
          <w:tcPr>
            <w:tcW w:w="7479" w:type="dxa"/>
            <w:gridSpan w:val="2"/>
            <w:shd w:val="clear" w:color="auto" w:fill="auto"/>
            <w:tcMar>
              <w:top w:w="0" w:type="dxa"/>
              <w:left w:w="105" w:type="dxa"/>
              <w:bottom w:w="0" w:type="dxa"/>
              <w:right w:w="105" w:type="dxa"/>
            </w:tcMar>
            <w:vAlign w:val="center"/>
          </w:tcPr>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rPr>
                <w:sz w:val="24"/>
                <w:szCs w:val="24"/>
              </w:rPr>
            </w:pPr>
            <w:r>
              <w:rPr>
                <w:rStyle w:val="15"/>
                <w:rFonts w:hint="eastAsia" w:ascii="宋体" w:hAnsi="宋体" w:eastAsia="宋体" w:cs="宋体"/>
                <w:spacing w:val="0"/>
                <w:sz w:val="24"/>
                <w:szCs w:val="24"/>
              </w:rPr>
              <w:t>其他事项：</w:t>
            </w:r>
          </w:p>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rPr>
                <w:sz w:val="24"/>
                <w:szCs w:val="24"/>
              </w:rPr>
            </w:pPr>
            <w:r>
              <w:rPr>
                <w:rStyle w:val="15"/>
                <w:rFonts w:hint="eastAsia" w:ascii="宋体" w:hAnsi="宋体" w:eastAsia="宋体" w:cs="宋体"/>
                <w:spacing w:val="0"/>
                <w:sz w:val="24"/>
                <w:szCs w:val="24"/>
              </w:rPr>
              <w:t>(1)本项目代理服务费由</w:t>
            </w:r>
            <w:r>
              <w:rPr>
                <w:rFonts w:hint="eastAsia" w:ascii="宋体" w:hAnsi="宋体" w:eastAsia="宋体" w:cs="宋体"/>
                <w:spacing w:val="0"/>
                <w:sz w:val="24"/>
                <w:szCs w:val="24"/>
              </w:rPr>
              <w:t>中标人</w:t>
            </w:r>
            <w:r>
              <w:rPr>
                <w:rStyle w:val="15"/>
                <w:rFonts w:hint="eastAsia" w:ascii="宋体" w:hAnsi="宋体" w:eastAsia="宋体" w:cs="宋体"/>
                <w:spacing w:val="0"/>
                <w:sz w:val="24"/>
                <w:szCs w:val="24"/>
              </w:rPr>
              <w:t>支付。</w:t>
            </w:r>
            <w:r>
              <w:rPr>
                <w:rStyle w:val="15"/>
                <w:rFonts w:hint="eastAsia" w:ascii="宋体" w:hAnsi="宋体" w:eastAsia="宋体" w:cs="宋体"/>
                <w:spacing w:val="0"/>
                <w:sz w:val="24"/>
                <w:szCs w:val="24"/>
              </w:rPr>
              <w:br w:type="textWrapping"/>
            </w:r>
            <w:r>
              <w:rPr>
                <w:rStyle w:val="15"/>
                <w:rFonts w:hint="eastAsia" w:ascii="宋体" w:hAnsi="宋体" w:eastAsia="宋体" w:cs="宋体"/>
                <w:spacing w:val="0"/>
                <w:sz w:val="24"/>
                <w:szCs w:val="24"/>
              </w:rPr>
              <w:t>(2)其他：</w:t>
            </w:r>
            <w:r>
              <w:rPr>
                <w:rFonts w:hint="eastAsia" w:ascii="宋体" w:hAnsi="宋体" w:eastAsia="宋体" w:cs="宋体"/>
                <w:color w:val="auto"/>
                <w:spacing w:val="0"/>
                <w:sz w:val="24"/>
                <w:szCs w:val="24"/>
                <w:highlight w:val="none"/>
              </w:rPr>
              <w:t>本项目按合同包收取代理服务费，100万元以下1.5%；100万元-500万元 1.1%；500万元-1000万元0.8%；1000万元-5000万元0.5%。本项目招标代理服务收费按差额定率累进法计算。招标代理服务费收取方式：①中标人应在领取中标通知书的同时按规定的标准一次性向采购代理机构缴交招标代理服务费，招标代理服务费以银行转账、电汇、汇票或现金等付款方式； ②招标代理服务费缴交银行帐号： 开户银行：兴业银行福州西门支行 开户名 称：福建省机电设备招标有限公司 账号：118080100100102651； ③邮箱：382145406@qq.com。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Ex>
        <w:trPr>
          <w:gridAfter w:val="2"/>
          <w:wAfter w:w="196" w:type="dxa"/>
          <w:tblCellSpacing w:w="15" w:type="dxa"/>
        </w:trPr>
        <w:tc>
          <w:tcPr>
            <w:tcW w:w="1954" w:type="dxa"/>
            <w:gridSpan w:val="2"/>
            <w:shd w:val="clear" w:color="auto" w:fill="auto"/>
            <w:tcMar>
              <w:top w:w="75" w:type="dxa"/>
              <w:left w:w="150" w:type="dxa"/>
              <w:bottom w:w="75" w:type="dxa"/>
              <w:right w:w="150" w:type="dxa"/>
            </w:tcMar>
            <w:vAlign w:val="center"/>
          </w:tcPr>
          <w:p>
            <w:pPr>
              <w:pStyle w:val="12"/>
              <w:keepNext w:val="0"/>
              <w:keepLines w:val="0"/>
              <w:pageBreakBefore w:val="0"/>
              <w:widowControl/>
              <w:suppressLineNumbers w:val="0"/>
              <w:kinsoku/>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rPr>
                <w:sz w:val="24"/>
                <w:szCs w:val="24"/>
              </w:rPr>
            </w:pPr>
            <w:r>
              <w:rPr>
                <w:rFonts w:hint="eastAsia" w:ascii="宋体" w:hAnsi="宋体" w:eastAsia="宋体" w:cs="宋体"/>
                <w:spacing w:val="0"/>
                <w:sz w:val="24"/>
                <w:szCs w:val="24"/>
              </w:rPr>
              <w:t>     备注</w:t>
            </w:r>
          </w:p>
        </w:tc>
        <w:tc>
          <w:tcPr>
            <w:tcW w:w="7298" w:type="dxa"/>
            <w:shd w:val="clear" w:color="auto" w:fill="auto"/>
            <w:tcMar>
              <w:top w:w="75" w:type="dxa"/>
              <w:left w:w="150" w:type="dxa"/>
              <w:bottom w:w="75" w:type="dxa"/>
              <w:right w:w="150" w:type="dxa"/>
            </w:tcMar>
            <w:vAlign w:val="center"/>
          </w:tcPr>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rPr>
                <w:sz w:val="24"/>
                <w:szCs w:val="24"/>
              </w:rPr>
            </w:pPr>
            <w:r>
              <w:rPr>
                <w:rStyle w:val="15"/>
                <w:rFonts w:hint="eastAsia" w:ascii="宋体" w:hAnsi="宋体" w:eastAsia="宋体" w:cs="宋体"/>
                <w:spacing w:val="0"/>
                <w:sz w:val="24"/>
                <w:szCs w:val="24"/>
              </w:rPr>
              <w:t>后有投标人须知前附表</w:t>
            </w:r>
            <w:r>
              <w:rPr>
                <w:rStyle w:val="15"/>
                <w:rFonts w:hint="default" w:ascii="Times New Roman" w:hAnsi="Times New Roman" w:cs="Times New Roman"/>
                <w:spacing w:val="0"/>
                <w:sz w:val="24"/>
                <w:szCs w:val="24"/>
              </w:rPr>
              <w:t>2</w:t>
            </w:r>
            <w:r>
              <w:rPr>
                <w:rStyle w:val="15"/>
                <w:rFonts w:hint="eastAsia" w:ascii="宋体" w:hAnsi="宋体" w:eastAsia="宋体" w:cs="宋体"/>
                <w:spacing w:val="0"/>
                <w:sz w:val="24"/>
                <w:szCs w:val="24"/>
              </w:rPr>
              <w:t>，请勿遗漏。</w:t>
            </w:r>
          </w:p>
        </w:tc>
      </w:tr>
    </w:tbl>
    <w:p>
      <w:pPr>
        <w:pStyle w:val="12"/>
        <w:keepNext w:val="0"/>
        <w:keepLines w:val="0"/>
        <w:widowControl/>
        <w:suppressLineNumbers w:val="0"/>
        <w:spacing w:before="75" w:beforeAutospacing="0" w:after="75" w:afterAutospacing="0"/>
        <w:ind w:left="0" w:right="0" w:firstLine="0"/>
      </w:pPr>
      <w:r>
        <w:rPr>
          <w:spacing w:val="0"/>
          <w:sz w:val="24"/>
          <w:szCs w:val="24"/>
        </w:rPr>
        <w:t> </w:t>
      </w:r>
    </w:p>
    <w:p>
      <w:pPr>
        <w:pStyle w:val="12"/>
        <w:keepNext w:val="0"/>
        <w:keepLines w:val="0"/>
        <w:widowControl/>
        <w:suppressLineNumbers w:val="0"/>
        <w:spacing w:before="75" w:beforeAutospacing="0" w:after="75" w:afterAutospacing="0"/>
        <w:ind w:left="0" w:right="0" w:firstLine="0"/>
      </w:pPr>
      <w:r>
        <w:rPr>
          <w:spacing w:val="0"/>
          <w:sz w:val="24"/>
          <w:szCs w:val="24"/>
        </w:rPr>
        <w:t> </w:t>
      </w:r>
    </w:p>
    <w:p>
      <w:pPr>
        <w:pStyle w:val="12"/>
        <w:keepNext w:val="0"/>
        <w:keepLines w:val="0"/>
        <w:widowControl/>
        <w:suppressLineNumbers w:val="0"/>
        <w:spacing w:before="75" w:beforeAutospacing="0" w:after="240" w:afterAutospacing="0"/>
        <w:ind w:left="0" w:right="0" w:firstLine="0"/>
        <w:jc w:val="center"/>
      </w:pPr>
      <w:r>
        <w:rPr>
          <w:rStyle w:val="15"/>
          <w:rFonts w:hint="eastAsia" w:ascii="宋体" w:hAnsi="宋体" w:eastAsia="宋体" w:cs="宋体"/>
        </w:rPr>
        <w:t>二、投标人须知前附表2</w:t>
      </w:r>
    </w:p>
    <w:tbl>
      <w:tblPr>
        <w:tblStyle w:val="16"/>
        <w:tblW w:w="9341" w:type="dxa"/>
        <w:tblCellSpacing w:w="15"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
      <w:tblGrid>
        <w:gridCol w:w="524"/>
        <w:gridCol w:w="88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blCellSpacing w:w="15" w:type="dxa"/>
        </w:trPr>
        <w:tc>
          <w:tcPr>
            <w:tcW w:w="9281" w:type="dxa"/>
            <w:gridSpan w:val="2"/>
            <w:shd w:val="clear" w:color="auto" w:fill="auto"/>
            <w:tcMar>
              <w:top w:w="0" w:type="dxa"/>
              <w:left w:w="105" w:type="dxa"/>
              <w:bottom w:w="0" w:type="dxa"/>
              <w:right w:w="105" w:type="dxa"/>
            </w:tcMar>
            <w:vAlign w:val="center"/>
          </w:tcPr>
          <w:p>
            <w:pPr>
              <w:pStyle w:val="12"/>
              <w:keepNext w:val="0"/>
              <w:keepLines w:val="0"/>
              <w:pageBreakBefore w:val="0"/>
              <w:widowControl/>
              <w:suppressLineNumbers w:val="0"/>
              <w:kinsoku/>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pPr>
            <w:r>
              <w:rPr>
                <w:rStyle w:val="15"/>
                <w:rFonts w:hint="eastAsia" w:ascii="宋体" w:hAnsi="宋体" w:eastAsia="宋体" w:cs="宋体"/>
                <w:spacing w:val="0"/>
                <w:sz w:val="24"/>
                <w:szCs w:val="24"/>
              </w:rPr>
              <w:t>关于电子招标投标活动的专门规定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Ex>
        <w:trPr>
          <w:tblCellSpacing w:w="15" w:type="dxa"/>
        </w:trPr>
        <w:tc>
          <w:tcPr>
            <w:tcW w:w="479" w:type="dxa"/>
            <w:shd w:val="clear" w:color="auto" w:fill="auto"/>
            <w:tcMar>
              <w:top w:w="0" w:type="dxa"/>
              <w:left w:w="105" w:type="dxa"/>
              <w:bottom w:w="0" w:type="dxa"/>
              <w:right w:w="105" w:type="dxa"/>
            </w:tcMar>
            <w:vAlign w:val="center"/>
          </w:tcPr>
          <w:p>
            <w:pPr>
              <w:pStyle w:val="12"/>
              <w:keepNext w:val="0"/>
              <w:keepLines w:val="0"/>
              <w:pageBreakBefore w:val="0"/>
              <w:widowControl/>
              <w:suppressLineNumbers w:val="0"/>
              <w:kinsoku/>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pPr>
            <w:r>
              <w:rPr>
                <w:rFonts w:hint="eastAsia" w:ascii="宋体" w:hAnsi="宋体" w:eastAsia="宋体" w:cs="宋体"/>
                <w:spacing w:val="0"/>
                <w:sz w:val="24"/>
                <w:szCs w:val="24"/>
              </w:rPr>
              <w:t>序号</w:t>
            </w:r>
          </w:p>
        </w:tc>
        <w:tc>
          <w:tcPr>
            <w:tcW w:w="8772" w:type="dxa"/>
            <w:shd w:val="clear" w:color="auto" w:fill="auto"/>
            <w:tcMar>
              <w:top w:w="0" w:type="dxa"/>
              <w:left w:w="105" w:type="dxa"/>
              <w:bottom w:w="0" w:type="dxa"/>
              <w:right w:w="105" w:type="dxa"/>
            </w:tcMar>
            <w:vAlign w:val="center"/>
          </w:tcPr>
          <w:p>
            <w:pPr>
              <w:pStyle w:val="12"/>
              <w:keepNext w:val="0"/>
              <w:keepLines w:val="0"/>
              <w:pageBreakBefore w:val="0"/>
              <w:widowControl/>
              <w:suppressLineNumbers w:val="0"/>
              <w:kinsoku/>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pPr>
            <w:r>
              <w:rPr>
                <w:rFonts w:hint="eastAsia" w:ascii="宋体" w:hAnsi="宋体" w:eastAsia="宋体" w:cs="宋体"/>
                <w:spacing w:val="0"/>
                <w:sz w:val="24"/>
                <w:szCs w:val="24"/>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Ex>
        <w:trPr>
          <w:tblCellSpacing w:w="15" w:type="dxa"/>
        </w:trPr>
        <w:tc>
          <w:tcPr>
            <w:tcW w:w="479" w:type="dxa"/>
            <w:shd w:val="clear" w:color="auto" w:fill="auto"/>
            <w:tcMar>
              <w:top w:w="0" w:type="dxa"/>
              <w:left w:w="105" w:type="dxa"/>
              <w:bottom w:w="0" w:type="dxa"/>
              <w:right w:w="105" w:type="dxa"/>
            </w:tcMar>
            <w:vAlign w:val="center"/>
          </w:tcPr>
          <w:p>
            <w:pPr>
              <w:pStyle w:val="12"/>
              <w:keepNext w:val="0"/>
              <w:keepLines w:val="0"/>
              <w:pageBreakBefore w:val="0"/>
              <w:widowControl/>
              <w:suppressLineNumbers w:val="0"/>
              <w:kinsoku/>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pPr>
            <w:r>
              <w:rPr>
                <w:rFonts w:hint="eastAsia" w:ascii="宋体" w:hAnsi="宋体" w:eastAsia="宋体" w:cs="宋体"/>
                <w:spacing w:val="0"/>
                <w:sz w:val="24"/>
                <w:szCs w:val="24"/>
              </w:rPr>
              <w:t>1</w:t>
            </w:r>
          </w:p>
        </w:tc>
        <w:tc>
          <w:tcPr>
            <w:tcW w:w="8772" w:type="dxa"/>
            <w:shd w:val="clear" w:color="auto" w:fill="auto"/>
            <w:tcMar>
              <w:top w:w="0" w:type="dxa"/>
              <w:left w:w="105" w:type="dxa"/>
              <w:bottom w:w="0" w:type="dxa"/>
              <w:right w:w="105" w:type="dxa"/>
            </w:tcMar>
            <w:vAlign w:val="center"/>
          </w:tcPr>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pPr>
            <w:r>
              <w:rPr>
                <w:rFonts w:hint="eastAsia" w:ascii="宋体" w:hAnsi="宋体" w:eastAsia="宋体" w:cs="宋体"/>
                <w:spacing w:val="0"/>
                <w:sz w:val="24"/>
                <w:szCs w:val="24"/>
              </w:rPr>
              <w:t>（1）电子招标投标活动的专门规定适用本项目电子招标投标活动。</w:t>
            </w:r>
          </w:p>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pPr>
            <w:r>
              <w:rPr>
                <w:rFonts w:hint="eastAsia" w:ascii="宋体" w:hAnsi="宋体" w:eastAsia="宋体" w:cs="宋体"/>
                <w:spacing w:val="0"/>
                <w:sz w:val="24"/>
                <w:szCs w:val="24"/>
              </w:rPr>
              <w:t>（2）将招标文件</w:t>
            </w:r>
            <w:r>
              <w:rPr>
                <w:rFonts w:hint="eastAsia" w:ascii="宋体" w:hAnsi="宋体" w:eastAsia="宋体" w:cs="宋体"/>
                <w:color w:val="auto"/>
                <w:spacing w:val="0"/>
                <w:sz w:val="24"/>
                <w:szCs w:val="24"/>
                <w:highlight w:val="none"/>
                <w:u w:val="single"/>
              </w:rPr>
              <w:t>技术商务部分第二项“技术和服务要求响应表”注意项第2点“投标人需要说明的内容若需特殊表达，应先在本表中进行相应说明，再另页应答，否则投标无效”以及第三项“商务条件响应表”注意项第2点“投标人需要说明的内容若需特殊表达，应先在本表中进行相应说明，再另页应答，否则投标无效”。</w:t>
            </w:r>
            <w:r>
              <w:rPr>
                <w:rFonts w:hint="eastAsia" w:ascii="宋体" w:hAnsi="宋体" w:eastAsia="宋体" w:cs="宋体"/>
                <w:spacing w:val="0"/>
                <w:sz w:val="24"/>
                <w:szCs w:val="24"/>
              </w:rPr>
              <w:t>的内容</w:t>
            </w:r>
            <w:r>
              <w:rPr>
                <w:rStyle w:val="15"/>
                <w:rFonts w:hint="eastAsia" w:ascii="宋体" w:hAnsi="宋体" w:eastAsia="宋体" w:cs="宋体"/>
                <w:spacing w:val="0"/>
                <w:sz w:val="24"/>
                <w:szCs w:val="24"/>
              </w:rPr>
              <w:t>修正为</w:t>
            </w:r>
            <w:r>
              <w:rPr>
                <w:rFonts w:hint="eastAsia" w:ascii="宋体" w:hAnsi="宋体" w:eastAsia="宋体" w:cs="宋体"/>
                <w:spacing w:val="0"/>
                <w:sz w:val="24"/>
                <w:szCs w:val="24"/>
              </w:rPr>
              <w:t>下列内容：</w:t>
            </w:r>
            <w:r>
              <w:rPr>
                <w:rFonts w:hint="eastAsia" w:ascii="宋体" w:hAnsi="宋体" w:eastAsia="宋体" w:cs="宋体"/>
                <w:color w:val="auto"/>
                <w:spacing w:val="0"/>
                <w:sz w:val="24"/>
                <w:szCs w:val="24"/>
                <w:highlight w:val="none"/>
                <w:u w:val="single"/>
              </w:rPr>
              <w:t>投标人需要说明的内容若需特殊表达，应先在本表中进行相应说明，再另页应答，若无需特殊表达的，视同为响应招标要求，不视为投标无效。</w:t>
            </w:r>
            <w:r>
              <w:rPr>
                <w:rFonts w:hint="eastAsia" w:ascii="宋体" w:hAnsi="宋体" w:eastAsia="宋体" w:cs="宋体"/>
                <w:spacing w:val="0"/>
                <w:sz w:val="24"/>
                <w:szCs w:val="24"/>
              </w:rPr>
              <w:t>后适用本项目的电子招标投标活动。</w:t>
            </w:r>
          </w:p>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pPr>
            <w:r>
              <w:rPr>
                <w:rFonts w:hint="eastAsia" w:ascii="宋体" w:hAnsi="宋体" w:eastAsia="宋体" w:cs="宋体"/>
                <w:spacing w:val="0"/>
                <w:sz w:val="24"/>
                <w:szCs w:val="24"/>
              </w:rPr>
              <w:t>（3）将下列内容</w:t>
            </w:r>
            <w:r>
              <w:rPr>
                <w:rStyle w:val="15"/>
                <w:rFonts w:hint="eastAsia" w:ascii="宋体" w:hAnsi="宋体" w:eastAsia="宋体" w:cs="宋体"/>
                <w:spacing w:val="0"/>
                <w:sz w:val="24"/>
                <w:szCs w:val="24"/>
              </w:rPr>
              <w:t>增列为</w:t>
            </w:r>
            <w:r>
              <w:rPr>
                <w:rFonts w:hint="eastAsia" w:ascii="宋体" w:hAnsi="宋体" w:eastAsia="宋体" w:cs="宋体"/>
                <w:spacing w:val="0"/>
                <w:sz w:val="24"/>
                <w:szCs w:val="24"/>
              </w:rPr>
              <w:t>招标文件的组成部分（以下简称：“增列内容”）适用本项目的电子招标投标活动，若增列内容与招标文件其他章节内容有冲突，应以增列内容为准：</w:t>
            </w:r>
          </w:p>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pPr>
            <w:r>
              <w:rPr>
                <w:rFonts w:hint="eastAsia" w:ascii="宋体" w:hAnsi="宋体" w:eastAsia="宋体" w:cs="宋体"/>
                <w:spacing w:val="0"/>
                <w:sz w:val="24"/>
                <w:szCs w:val="24"/>
              </w:rPr>
              <w:t>①电子招标投标活动的具体操作流程以福建省政府采购网上公开信息系统设定的为准。</w:t>
            </w:r>
          </w:p>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pPr>
            <w:r>
              <w:rPr>
                <w:rFonts w:hint="eastAsia" w:ascii="宋体" w:hAnsi="宋体" w:eastAsia="宋体" w:cs="宋体"/>
                <w:spacing w:val="0"/>
                <w:sz w:val="24"/>
                <w:szCs w:val="24"/>
              </w:rPr>
              <w:t>②关于投标文件：</w:t>
            </w:r>
          </w:p>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pPr>
            <w:r>
              <w:rPr>
                <w:rFonts w:hint="eastAsia" w:ascii="宋体" w:hAnsi="宋体" w:eastAsia="宋体" w:cs="宋体"/>
                <w:spacing w:val="0"/>
                <w:sz w:val="24"/>
                <w:szCs w:val="24"/>
              </w:rPr>
              <w:t>a.投标人应按照福建省政府采购网上公开信息系统设定的评审节点编制电子投标文件，否则</w:t>
            </w:r>
            <w:r>
              <w:rPr>
                <w:rStyle w:val="15"/>
                <w:rFonts w:hint="eastAsia" w:ascii="宋体" w:hAnsi="宋体" w:eastAsia="宋体" w:cs="宋体"/>
                <w:spacing w:val="0"/>
                <w:sz w:val="24"/>
                <w:szCs w:val="24"/>
              </w:rPr>
              <w:t>资格审查小组、评标委员会将按照不利于投标人的内容进行认定。</w:t>
            </w:r>
          </w:p>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pPr>
            <w:r>
              <w:rPr>
                <w:rFonts w:hint="eastAsia" w:ascii="宋体" w:hAnsi="宋体" w:eastAsia="宋体" w:cs="宋体"/>
                <w:spacing w:val="0"/>
                <w:sz w:val="24"/>
                <w:szCs w:val="24"/>
              </w:rPr>
              <w:t>b.投标人应在投标截止时间前按照福建省政府采购网上公开信息系统设定的操作流程将电子投标文件</w:t>
            </w:r>
            <w:r>
              <w:rPr>
                <w:rStyle w:val="15"/>
                <w:rFonts w:hint="eastAsia" w:ascii="宋体" w:hAnsi="宋体" w:eastAsia="宋体" w:cs="宋体"/>
                <w:spacing w:val="0"/>
                <w:sz w:val="24"/>
                <w:szCs w:val="24"/>
                <w:u w:val="single"/>
              </w:rPr>
              <w:t>1</w:t>
            </w:r>
            <w:r>
              <w:rPr>
                <w:rFonts w:hint="eastAsia" w:ascii="宋体" w:hAnsi="宋体" w:eastAsia="宋体" w:cs="宋体"/>
                <w:spacing w:val="0"/>
                <w:sz w:val="24"/>
                <w:szCs w:val="24"/>
              </w:rPr>
              <w:t>份上传至福建省政府采购网上公开信息系统。电子投标文件的分项报价一览表、投标客户端的分项报价一览表应保持一致，并以投标客户端的分项报价一览表为准。</w:t>
            </w:r>
          </w:p>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pPr>
            <w:r>
              <w:rPr>
                <w:rFonts w:hint="eastAsia" w:ascii="宋体" w:hAnsi="宋体" w:eastAsia="宋体" w:cs="宋体"/>
                <w:spacing w:val="0"/>
                <w:sz w:val="24"/>
                <w:szCs w:val="24"/>
              </w:rPr>
              <w:t>③关于证明材料或资料：</w:t>
            </w:r>
          </w:p>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pPr>
            <w:r>
              <w:rPr>
                <w:rFonts w:hint="eastAsia" w:ascii="宋体" w:hAnsi="宋体" w:eastAsia="宋体" w:cs="宋体"/>
                <w:sz w:val="24"/>
                <w:szCs w:val="24"/>
              </w:rPr>
              <w:t>a.招标文件要求原件的，投标人在电子投标文件中可提供复印件（含扫描件），但同时应准备好原件备查</w:t>
            </w:r>
            <w:r>
              <w:rPr>
                <w:rStyle w:val="15"/>
                <w:rFonts w:hint="eastAsia" w:ascii="宋体" w:hAnsi="宋体" w:eastAsia="宋体" w:cs="宋体"/>
                <w:sz w:val="24"/>
                <w:szCs w:val="24"/>
              </w:rPr>
              <w:t>（未能在规定时间内提供原件核查的，将按不利于投标人进行评审）</w:t>
            </w:r>
            <w:r>
              <w:rPr>
                <w:rFonts w:hint="eastAsia" w:ascii="宋体" w:hAnsi="宋体" w:eastAsia="宋体" w:cs="宋体"/>
                <w:sz w:val="24"/>
                <w:szCs w:val="24"/>
              </w:rPr>
              <w:t>；招标文件要求复印件的，投标人在投标文件中提供原件、复印件（含扫描件）皆可；招标文件对原件、复印件未作要求的，投标人在投标文件中提供原件、复印件（含扫描件）皆可。</w:t>
            </w:r>
          </w:p>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pPr>
            <w:r>
              <w:rPr>
                <w:rFonts w:hint="eastAsia" w:ascii="宋体" w:hAnsi="宋体" w:eastAsia="宋体" w:cs="宋体"/>
                <w:sz w:val="24"/>
                <w:szCs w:val="24"/>
              </w:rPr>
              <w:t>b.若投标人提供注明“复印件无效”或“复印无效”的证明材料或资料，应结合上文a条款进行判定，若招标文件未要求投标人提供原件，投标人提供原件，复印件（含扫描件）均视为满足招标文件要求</w:t>
            </w:r>
            <w:r>
              <w:rPr>
                <w:rStyle w:val="15"/>
                <w:rFonts w:hint="eastAsia" w:ascii="宋体" w:hAnsi="宋体" w:eastAsia="宋体" w:cs="宋体"/>
                <w:sz w:val="24"/>
                <w:szCs w:val="24"/>
              </w:rPr>
              <w:t>。</w:t>
            </w:r>
          </w:p>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pPr>
            <w:r>
              <w:rPr>
                <w:rFonts w:hint="eastAsia" w:ascii="宋体" w:hAnsi="宋体" w:eastAsia="宋体" w:cs="宋体"/>
                <w:spacing w:val="0"/>
                <w:sz w:val="24"/>
                <w:szCs w:val="24"/>
              </w:rPr>
              <w:t>④关于“全称”、“投标人代表签字”及“加盖单位公章”：</w:t>
            </w:r>
          </w:p>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pPr>
            <w:r>
              <w:rPr>
                <w:rFonts w:hint="eastAsia" w:ascii="宋体" w:hAnsi="宋体" w:eastAsia="宋体" w:cs="宋体"/>
                <w:spacing w:val="0"/>
                <w:sz w:val="24"/>
                <w:szCs w:val="24"/>
              </w:rPr>
              <w:t>a.在电子投标文件中，涉及“全称”和“投标人代表签字”的内容可使用打字录入方式完成。</w:t>
            </w:r>
          </w:p>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pPr>
            <w:r>
              <w:rPr>
                <w:rFonts w:hint="eastAsia" w:ascii="宋体" w:hAnsi="宋体" w:eastAsia="宋体" w:cs="宋体"/>
                <w:spacing w:val="0"/>
                <w:sz w:val="24"/>
                <w:szCs w:val="24"/>
              </w:rPr>
              <w:t>b.在电子投标文件中，涉及“加盖单位公章”的内容应使用投标人的</w:t>
            </w:r>
            <w:r>
              <w:rPr>
                <w:rFonts w:hint="default" w:ascii="Calibri" w:hAnsi="Calibri" w:cs="Calibri"/>
                <w:spacing w:val="0"/>
                <w:sz w:val="24"/>
                <w:szCs w:val="24"/>
              </w:rPr>
              <w:t>CA</w:t>
            </w:r>
            <w:r>
              <w:rPr>
                <w:rFonts w:hint="eastAsia" w:ascii="宋体" w:hAnsi="宋体" w:eastAsia="宋体" w:cs="宋体"/>
                <w:spacing w:val="0"/>
                <w:sz w:val="24"/>
                <w:szCs w:val="24"/>
              </w:rPr>
              <w:t>证书完成，否则</w:t>
            </w:r>
            <w:r>
              <w:rPr>
                <w:rStyle w:val="15"/>
                <w:rFonts w:hint="eastAsia" w:ascii="宋体" w:hAnsi="宋体" w:eastAsia="宋体" w:cs="宋体"/>
                <w:spacing w:val="0"/>
                <w:sz w:val="24"/>
                <w:szCs w:val="24"/>
              </w:rPr>
              <w:t>投标无效。</w:t>
            </w:r>
          </w:p>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pPr>
            <w:r>
              <w:rPr>
                <w:rFonts w:hint="eastAsia" w:ascii="宋体" w:hAnsi="宋体" w:eastAsia="宋体" w:cs="宋体"/>
                <w:spacing w:val="0"/>
                <w:sz w:val="24"/>
                <w:szCs w:val="24"/>
              </w:rPr>
              <w:t>c.在电子投标文件中，若投标人按照本增列内容第④点第</w:t>
            </w:r>
            <w:r>
              <w:rPr>
                <w:rFonts w:hint="default" w:ascii="Calibri" w:hAnsi="Calibri" w:cs="Calibri"/>
                <w:spacing w:val="0"/>
                <w:sz w:val="24"/>
                <w:szCs w:val="24"/>
              </w:rPr>
              <w:t>b</w:t>
            </w:r>
            <w:r>
              <w:rPr>
                <w:rFonts w:hint="eastAsia" w:ascii="宋体" w:hAnsi="宋体" w:eastAsia="宋体" w:cs="宋体"/>
                <w:spacing w:val="0"/>
                <w:sz w:val="24"/>
                <w:szCs w:val="24"/>
              </w:rPr>
              <w:t>项规定加盖其单位公章，则出现无全称、或投标人代表未签字等情形，</w:t>
            </w:r>
            <w:r>
              <w:rPr>
                <w:rStyle w:val="15"/>
                <w:rFonts w:hint="eastAsia" w:ascii="宋体" w:hAnsi="宋体" w:eastAsia="宋体" w:cs="宋体"/>
                <w:spacing w:val="0"/>
                <w:sz w:val="24"/>
                <w:szCs w:val="24"/>
              </w:rPr>
              <w:t>不视为投标无效。</w:t>
            </w:r>
          </w:p>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pPr>
            <w:r>
              <w:rPr>
                <w:rFonts w:hint="eastAsia" w:ascii="宋体" w:hAnsi="宋体" w:eastAsia="宋体" w:cs="宋体"/>
                <w:spacing w:val="0"/>
                <w:sz w:val="24"/>
                <w:szCs w:val="24"/>
              </w:rPr>
              <w:t>⑤关于投标人的</w:t>
            </w:r>
            <w:r>
              <w:rPr>
                <w:rFonts w:hint="default" w:ascii="Calibri" w:hAnsi="Calibri" w:cs="Calibri"/>
                <w:spacing w:val="0"/>
                <w:sz w:val="24"/>
                <w:szCs w:val="24"/>
              </w:rPr>
              <w:t>CA</w:t>
            </w:r>
            <w:r>
              <w:rPr>
                <w:rFonts w:hint="eastAsia" w:ascii="宋体" w:hAnsi="宋体" w:eastAsia="宋体" w:cs="宋体"/>
                <w:spacing w:val="0"/>
                <w:sz w:val="24"/>
                <w:szCs w:val="24"/>
              </w:rPr>
              <w:t>证书：</w:t>
            </w:r>
          </w:p>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pPr>
            <w:r>
              <w:rPr>
                <w:rFonts w:hint="eastAsia" w:ascii="宋体" w:hAnsi="宋体" w:eastAsia="宋体" w:cs="宋体"/>
                <w:spacing w:val="0"/>
                <w:sz w:val="24"/>
                <w:szCs w:val="24"/>
              </w:rPr>
              <w:t>a.投标人的</w:t>
            </w:r>
            <w:r>
              <w:rPr>
                <w:rFonts w:hint="default" w:ascii="Calibri" w:hAnsi="Calibri" w:cs="Calibri"/>
                <w:spacing w:val="0"/>
                <w:sz w:val="24"/>
                <w:szCs w:val="24"/>
              </w:rPr>
              <w:t>CA</w:t>
            </w:r>
            <w:r>
              <w:rPr>
                <w:rFonts w:hint="eastAsia" w:ascii="宋体" w:hAnsi="宋体" w:eastAsia="宋体" w:cs="宋体"/>
                <w:spacing w:val="0"/>
                <w:sz w:val="24"/>
                <w:szCs w:val="24"/>
              </w:rPr>
              <w:t>证书应在投标截止时间前送达招标文件第一章第</w:t>
            </w:r>
            <w:r>
              <w:rPr>
                <w:rFonts w:hint="default" w:ascii="Calibri" w:hAnsi="Calibri" w:cs="Calibri"/>
                <w:spacing w:val="0"/>
                <w:sz w:val="24"/>
                <w:szCs w:val="24"/>
              </w:rPr>
              <w:t>9</w:t>
            </w:r>
            <w:r>
              <w:rPr>
                <w:rFonts w:hint="eastAsia" w:ascii="宋体" w:hAnsi="宋体" w:eastAsia="宋体" w:cs="宋体"/>
                <w:spacing w:val="0"/>
                <w:sz w:val="24"/>
                <w:szCs w:val="24"/>
              </w:rPr>
              <w:t>条载明的地点，否则</w:t>
            </w:r>
            <w:r>
              <w:rPr>
                <w:rStyle w:val="15"/>
                <w:rFonts w:hint="eastAsia" w:ascii="宋体" w:hAnsi="宋体" w:eastAsia="宋体" w:cs="宋体"/>
                <w:spacing w:val="0"/>
                <w:sz w:val="24"/>
                <w:szCs w:val="24"/>
              </w:rPr>
              <w:t>投标将被拒绝。</w:t>
            </w:r>
          </w:p>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pPr>
            <w:r>
              <w:rPr>
                <w:rFonts w:hint="eastAsia" w:ascii="宋体" w:hAnsi="宋体" w:eastAsia="宋体" w:cs="宋体"/>
                <w:spacing w:val="0"/>
                <w:sz w:val="24"/>
                <w:szCs w:val="24"/>
              </w:rPr>
              <w:t>b.投标人的</w:t>
            </w:r>
            <w:r>
              <w:rPr>
                <w:rFonts w:hint="default" w:ascii="Calibri" w:hAnsi="Calibri" w:cs="Calibri"/>
                <w:spacing w:val="0"/>
                <w:sz w:val="24"/>
                <w:szCs w:val="24"/>
              </w:rPr>
              <w:t>CA</w:t>
            </w:r>
            <w:r>
              <w:rPr>
                <w:rFonts w:hint="eastAsia" w:ascii="宋体" w:hAnsi="宋体" w:eastAsia="宋体" w:cs="宋体"/>
                <w:spacing w:val="0"/>
                <w:sz w:val="24"/>
                <w:szCs w:val="24"/>
              </w:rPr>
              <w:t>证书可采用信封（包括但不限于：信封、档案袋、文件袋等）作为外包装进行单独包装。外包装密封、不密封皆可。</w:t>
            </w:r>
          </w:p>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pPr>
            <w:r>
              <w:rPr>
                <w:rFonts w:hint="eastAsia" w:ascii="宋体" w:hAnsi="宋体" w:eastAsia="宋体" w:cs="宋体"/>
                <w:spacing w:val="0"/>
                <w:sz w:val="24"/>
                <w:szCs w:val="24"/>
              </w:rPr>
              <w:t>c.投标人的</w:t>
            </w:r>
            <w:r>
              <w:rPr>
                <w:rFonts w:hint="default" w:ascii="Calibri" w:hAnsi="Calibri" w:cs="Calibri"/>
                <w:spacing w:val="0"/>
                <w:sz w:val="24"/>
                <w:szCs w:val="24"/>
              </w:rPr>
              <w:t>CA</w:t>
            </w:r>
            <w:r>
              <w:rPr>
                <w:rFonts w:hint="eastAsia" w:ascii="宋体" w:hAnsi="宋体" w:eastAsia="宋体" w:cs="宋体"/>
                <w:spacing w:val="0"/>
                <w:sz w:val="24"/>
                <w:szCs w:val="24"/>
              </w:rPr>
              <w:t>证书或外包装应标记“项目名称、项目编号、投标人的全称”等内容，以方便识别、使用。</w:t>
            </w:r>
          </w:p>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pPr>
            <w:r>
              <w:rPr>
                <w:rFonts w:hint="eastAsia" w:ascii="宋体" w:hAnsi="宋体" w:eastAsia="宋体" w:cs="宋体"/>
                <w:spacing w:val="0"/>
                <w:sz w:val="24"/>
                <w:szCs w:val="24"/>
              </w:rPr>
              <w:t>d.投标人的</w:t>
            </w:r>
            <w:r>
              <w:rPr>
                <w:rFonts w:hint="default" w:ascii="Calibri" w:hAnsi="Calibri" w:cs="Calibri"/>
                <w:spacing w:val="0"/>
                <w:sz w:val="24"/>
                <w:szCs w:val="24"/>
              </w:rPr>
              <w:t>CA</w:t>
            </w:r>
            <w:r>
              <w:rPr>
                <w:rFonts w:hint="eastAsia" w:ascii="宋体" w:hAnsi="宋体" w:eastAsia="宋体" w:cs="宋体"/>
                <w:spacing w:val="0"/>
                <w:sz w:val="24"/>
                <w:szCs w:val="24"/>
              </w:rPr>
              <w:t>证书应能正常、有效使用，否则产生不利后果由投标人承担责任。</w:t>
            </w:r>
          </w:p>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pPr>
            <w:r>
              <w:rPr>
                <w:rFonts w:hint="eastAsia" w:ascii="宋体" w:hAnsi="宋体" w:eastAsia="宋体" w:cs="宋体"/>
                <w:spacing w:val="0"/>
                <w:sz w:val="24"/>
                <w:szCs w:val="24"/>
              </w:rPr>
              <w:t>⑥关于投标截止时间过后</w:t>
            </w:r>
          </w:p>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pPr>
            <w:r>
              <w:rPr>
                <w:rFonts w:hint="eastAsia" w:ascii="宋体" w:hAnsi="宋体" w:eastAsia="宋体" w:cs="宋体"/>
                <w:spacing w:val="0"/>
                <w:sz w:val="24"/>
                <w:szCs w:val="24"/>
              </w:rPr>
              <w:t>a.未按招标文件规定提交投标保证金的，</w:t>
            </w:r>
            <w:r>
              <w:rPr>
                <w:rStyle w:val="15"/>
                <w:rFonts w:hint="eastAsia" w:ascii="宋体" w:hAnsi="宋体" w:eastAsia="宋体" w:cs="宋体"/>
                <w:spacing w:val="0"/>
                <w:sz w:val="24"/>
                <w:szCs w:val="24"/>
              </w:rPr>
              <w:t>其投标将按无效投标处理。</w:t>
            </w:r>
          </w:p>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pPr>
            <w:r>
              <w:rPr>
                <w:rFonts w:hint="eastAsia" w:ascii="宋体" w:hAnsi="宋体" w:eastAsia="宋体" w:cs="宋体"/>
                <w:spacing w:val="0"/>
                <w:sz w:val="24"/>
                <w:szCs w:val="24"/>
              </w:rPr>
              <w:t>b.有下列情形之一的，其</w:t>
            </w:r>
            <w:r>
              <w:rPr>
                <w:rStyle w:val="15"/>
                <w:rFonts w:hint="eastAsia" w:ascii="宋体" w:hAnsi="宋体" w:eastAsia="宋体" w:cs="宋体"/>
                <w:spacing w:val="0"/>
                <w:sz w:val="24"/>
                <w:szCs w:val="24"/>
              </w:rPr>
              <w:t>投标无效</w:t>
            </w:r>
            <w:r>
              <w:rPr>
                <w:rFonts w:hint="eastAsia" w:ascii="宋体" w:hAnsi="宋体" w:eastAsia="宋体" w:cs="宋体"/>
                <w:spacing w:val="0"/>
                <w:sz w:val="24"/>
                <w:szCs w:val="24"/>
              </w:rPr>
              <w:t>,其保证金不予退还：</w:t>
            </w:r>
          </w:p>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pPr>
            <w:r>
              <w:rPr>
                <w:rFonts w:hint="eastAsia" w:ascii="宋体" w:hAnsi="宋体" w:eastAsia="宋体" w:cs="宋体"/>
                <w:spacing w:val="0"/>
                <w:sz w:val="24"/>
                <w:szCs w:val="24"/>
              </w:rPr>
              <w:t>b1不同投标人的电子投标文件具有相同内部识别码；</w:t>
            </w:r>
          </w:p>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pPr>
            <w:r>
              <w:rPr>
                <w:rFonts w:hint="eastAsia" w:ascii="宋体" w:hAnsi="宋体" w:eastAsia="宋体" w:cs="宋体"/>
                <w:spacing w:val="0"/>
                <w:sz w:val="24"/>
                <w:szCs w:val="24"/>
              </w:rPr>
              <w:t>b2不同投标人的投标保证金从同一单位或个人的账户转出；</w:t>
            </w:r>
          </w:p>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pPr>
            <w:r>
              <w:rPr>
                <w:rFonts w:hint="eastAsia" w:ascii="宋体" w:hAnsi="宋体" w:eastAsia="宋体" w:cs="宋体"/>
                <w:spacing w:val="0"/>
                <w:sz w:val="24"/>
                <w:szCs w:val="24"/>
              </w:rPr>
              <w:t>b3投标人的投标保证金同一采购包下有其他投标人提交的投标保证金</w:t>
            </w:r>
          </w:p>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pPr>
            <w:r>
              <w:rPr>
                <w:rFonts w:hint="eastAsia" w:ascii="宋体" w:hAnsi="宋体" w:eastAsia="宋体" w:cs="宋体"/>
                <w:sz w:val="24"/>
                <w:szCs w:val="24"/>
              </w:rPr>
              <w:t>b4不同投标人存在串通投标的其他情形。</w:t>
            </w:r>
          </w:p>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pPr>
            <w:r>
              <w:rPr>
                <w:rFonts w:hint="eastAsia" w:ascii="宋体" w:hAnsi="宋体" w:eastAsia="宋体" w:cs="宋体"/>
                <w:spacing w:val="0"/>
                <w:sz w:val="24"/>
                <w:szCs w:val="24"/>
              </w:rPr>
              <w:t>⑦接受联合体投标且投标人为联合体的，投标人应由“联合体牵头方”完成福建省政府采购网上公开信息系统设定的具体操作流程（包括但不限于：招标文件获取、提交投标保证金、编制电子投标文件等）。</w:t>
            </w:r>
          </w:p>
          <w:p>
            <w:pPr>
              <w:pStyle w:val="12"/>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60" w:lineRule="exact"/>
              <w:ind w:left="0" w:leftChars="0" w:right="0" w:rightChars="0" w:firstLine="0" w:firstLineChars="0"/>
              <w:jc w:val="both"/>
              <w:textAlignment w:val="auto"/>
              <w:outlineLvl w:val="9"/>
            </w:pPr>
            <w:r>
              <w:rPr>
                <w:rFonts w:hint="eastAsia" w:ascii="宋体" w:hAnsi="宋体" w:eastAsia="宋体" w:cs="宋体"/>
                <w:spacing w:val="0"/>
                <w:sz w:val="24"/>
                <w:szCs w:val="24"/>
              </w:rPr>
              <w:t>⑧其他：</w:t>
            </w:r>
            <w:r>
              <w:rPr>
                <w:spacing w:val="0"/>
                <w:sz w:val="24"/>
                <w:szCs w:val="24"/>
              </w:rPr>
              <w:t>无</w:t>
            </w:r>
            <w:r>
              <w:rPr>
                <w:rFonts w:hint="eastAsia" w:ascii="宋体" w:hAnsi="宋体" w:eastAsia="宋体" w:cs="宋体"/>
                <w:spacing w:val="0"/>
                <w:sz w:val="24"/>
                <w:szCs w:val="24"/>
              </w:rPr>
              <w:t>。</w:t>
            </w:r>
          </w:p>
        </w:tc>
      </w:tr>
    </w:tbl>
    <w:p>
      <w:pPr>
        <w:pStyle w:val="12"/>
        <w:keepNext w:val="0"/>
        <w:keepLines w:val="0"/>
        <w:widowControl/>
        <w:suppressLineNumbers w:val="0"/>
        <w:spacing w:before="75" w:beforeAutospacing="0" w:after="75" w:afterAutospacing="0"/>
        <w:ind w:left="0" w:right="0" w:firstLine="0"/>
        <w:rPr>
          <w:rStyle w:val="15"/>
          <w:rFonts w:hint="eastAsia" w:ascii="宋体" w:hAnsi="宋体" w:eastAsia="宋体" w:cs="宋体"/>
          <w:spacing w:val="0"/>
          <w:sz w:val="31"/>
          <w:szCs w:val="31"/>
        </w:rPr>
      </w:pPr>
      <w:r>
        <w:rPr>
          <w:spacing w:val="0"/>
          <w:sz w:val="24"/>
          <w:szCs w:val="24"/>
        </w:rPr>
        <w:t>  </w:t>
      </w:r>
    </w:p>
    <w:p>
      <w:pPr>
        <w:pStyle w:val="12"/>
        <w:keepNext w:val="0"/>
        <w:keepLines w:val="0"/>
        <w:widowControl/>
        <w:suppressLineNumbers w:val="0"/>
        <w:spacing w:before="75" w:beforeAutospacing="0" w:after="75" w:afterAutospacing="0"/>
        <w:ind w:left="0" w:right="0" w:firstLine="0"/>
        <w:jc w:val="center"/>
      </w:pPr>
      <w:r>
        <w:rPr>
          <w:rStyle w:val="15"/>
          <w:rFonts w:hint="eastAsia" w:ascii="宋体" w:hAnsi="宋体" w:eastAsia="宋体" w:cs="宋体"/>
          <w:spacing w:val="0"/>
          <w:sz w:val="31"/>
          <w:szCs w:val="31"/>
        </w:rPr>
        <w:t>第三章   投标人须知</w:t>
      </w:r>
    </w:p>
    <w:p>
      <w:pPr>
        <w:pStyle w:val="12"/>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t> </w:t>
      </w:r>
    </w:p>
    <w:p>
      <w:pPr>
        <w:pStyle w:val="12"/>
        <w:keepNext w:val="0"/>
        <w:keepLines w:val="0"/>
        <w:widowControl/>
        <w:suppressLineNumbers w:val="0"/>
        <w:spacing w:before="75" w:beforeAutospacing="0" w:after="75" w:afterAutospacing="0"/>
        <w:ind w:left="0" w:right="0" w:firstLine="0"/>
        <w:jc w:val="center"/>
      </w:pPr>
      <w:r>
        <w:rPr>
          <w:rStyle w:val="15"/>
          <w:rFonts w:hint="eastAsia" w:ascii="宋体" w:hAnsi="宋体" w:eastAsia="宋体" w:cs="宋体"/>
          <w:spacing w:val="0"/>
          <w:sz w:val="24"/>
          <w:szCs w:val="24"/>
        </w:rPr>
        <w:t>一、总则</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1、适用范围</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1.1适用于招标文件载明项目的政府采购活动（以下简称：“本次采购活动”）。</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2、定义</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2.1“采购标的”指招标文件载明的需要采购的货物或服务。</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2.2“潜在投标人”指按照招标文件第一章第7条规定获取招标文件且有意向参加本项目投标的供应商。</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2.3“投标人”指按照招标文件第一章第7条规定获取招标文件并参加本项目投标的供应商。</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2.4“单位负责人”指单位法定代表人或法律、法规规定代表单位行使职权的主要负责人。</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2.5“投标人代表”指投标人的单位负责人或“单位负责人授权书”中载明的接受授权方。</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 </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Style w:val="15"/>
          <w:rFonts w:hint="eastAsia" w:asciiTheme="minorEastAsia" w:hAnsiTheme="minorEastAsia" w:eastAsiaTheme="minorEastAsia" w:cstheme="minorEastAsia"/>
          <w:spacing w:val="0"/>
          <w:sz w:val="24"/>
          <w:szCs w:val="24"/>
        </w:rPr>
        <w:t>二、投标人</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3、合格投标人</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3.1一般规定</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（1）投标人应遵守政府采购法及实施条例、政府采购招投标管理办法、</w:t>
      </w:r>
      <w:r>
        <w:rPr>
          <w:rFonts w:hint="eastAsia" w:asciiTheme="minorEastAsia" w:hAnsiTheme="minorEastAsia" w:eastAsiaTheme="minorEastAsia" w:cstheme="minorEastAsia"/>
        </w:rPr>
        <w:t>政府采购质疑和投诉办法及财政部、</w:t>
      </w:r>
      <w:r>
        <w:rPr>
          <w:rFonts w:hint="eastAsia" w:asciiTheme="minorEastAsia" w:hAnsiTheme="minorEastAsia" w:eastAsiaTheme="minorEastAsia" w:cstheme="minorEastAsia"/>
          <w:spacing w:val="0"/>
        </w:rPr>
        <w:t>福建省财政厅有关政府采购文件的规定，同时还应遵守有关法律、法规和规章的强制性规定。</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（2）投标人的资格要求：详见招标文件第一章。</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3.2若本项目接受联合体投标且投标人为联合体，则联合体各方应遵守本章第3.1条规定，同时还应遵守下列规定：</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（1）联合体各方应提交联合体协议，联合体协议应符合招标文件规定。</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（2）联合体各方不得再单独参加或与其他供应商另外组成联合体参加同一合同项下的投标。</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（3）联合体各方应共同与采购人签订政府采购合同，就政府采购合同约定的事项对采购人承担连带责任。</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4、投标费用</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4.1除招标文件另有规定外，投标人应自行承担其参加本项目投标所涉及的一切费用。</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 </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Style w:val="15"/>
          <w:rFonts w:hint="eastAsia" w:asciiTheme="minorEastAsia" w:hAnsiTheme="minorEastAsia" w:eastAsiaTheme="minorEastAsia" w:cstheme="minorEastAsia"/>
          <w:spacing w:val="0"/>
          <w:sz w:val="24"/>
          <w:szCs w:val="24"/>
        </w:rPr>
        <w:t>三、招标</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5、招标文件</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5.1招标文件由下述部分组成：</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（1）投标邀请</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（2）投标人须知前附表（表1、2）</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（3）投标人须知</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（4）资格审查与评标</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（5）招标内容及要求</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（6）政府采购合同（参考文本）</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（7）投标文件格式</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（8）按照招标文件规定作为招标文件组成部分的其他内容（若有）</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5.2招标文件的澄清或修改</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w:t>
      </w:r>
      <w:r>
        <w:rPr>
          <w:rFonts w:hint="eastAsia" w:asciiTheme="minorEastAsia" w:hAnsiTheme="minorEastAsia" w:eastAsiaTheme="minorEastAsia" w:cstheme="minorEastAsia"/>
          <w:spacing w:val="0"/>
          <w:sz w:val="24"/>
          <w:szCs w:val="24"/>
          <w:u w:val="single"/>
        </w:rPr>
        <w:t>福建省机电设备招标有限公司</w:t>
      </w:r>
      <w:r>
        <w:rPr>
          <w:rFonts w:hint="eastAsia" w:asciiTheme="minorEastAsia" w:hAnsiTheme="minorEastAsia" w:eastAsiaTheme="minorEastAsia" w:cstheme="minorEastAsia"/>
          <w:spacing w:val="0"/>
          <w:sz w:val="24"/>
          <w:szCs w:val="24"/>
        </w:rPr>
        <w:t>可对已发出的招标文件进行必要的澄清或修改，但不得对招标文件载明的采购标的和投标人的资格要求进行改变。</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（2）除本章第5.2条第（3）款规定情形外，澄清或修改的内容可能影响投标文件编制的，</w:t>
      </w:r>
      <w:r>
        <w:rPr>
          <w:rFonts w:hint="eastAsia" w:asciiTheme="minorEastAsia" w:hAnsiTheme="minorEastAsia" w:eastAsiaTheme="minorEastAsia" w:cstheme="minorEastAsia"/>
          <w:spacing w:val="0"/>
          <w:sz w:val="24"/>
          <w:szCs w:val="24"/>
          <w:u w:val="single"/>
        </w:rPr>
        <w:t>福建省机电设备招标有限公司</w:t>
      </w:r>
      <w:r>
        <w:rPr>
          <w:rFonts w:hint="eastAsia" w:asciiTheme="minorEastAsia" w:hAnsiTheme="minorEastAsia" w:eastAsiaTheme="minorEastAsia" w:cstheme="minorEastAsia"/>
          <w:spacing w:val="0"/>
          <w:sz w:val="24"/>
          <w:szCs w:val="24"/>
        </w:rPr>
        <w:t>将在投标截止时间至少15个日历日前，在招标文件载明的指定媒体以更正公告的形式发布澄清或修改的内容。不足15个日历日的，</w:t>
      </w:r>
      <w:r>
        <w:rPr>
          <w:rFonts w:hint="eastAsia" w:asciiTheme="minorEastAsia" w:hAnsiTheme="minorEastAsia" w:eastAsiaTheme="minorEastAsia" w:cstheme="minorEastAsia"/>
          <w:spacing w:val="0"/>
          <w:sz w:val="24"/>
          <w:szCs w:val="24"/>
          <w:u w:val="single"/>
        </w:rPr>
        <w:t>福建省机电设备招标有限公司</w:t>
      </w:r>
      <w:r>
        <w:rPr>
          <w:rFonts w:hint="eastAsia" w:asciiTheme="minorEastAsia" w:hAnsiTheme="minorEastAsia" w:eastAsiaTheme="minorEastAsia" w:cstheme="minorEastAsia"/>
          <w:spacing w:val="0"/>
          <w:sz w:val="24"/>
          <w:szCs w:val="24"/>
        </w:rPr>
        <w:t>将顺延投标截止时间及开标时间，</w:t>
      </w:r>
      <w:r>
        <w:rPr>
          <w:rFonts w:hint="eastAsia" w:asciiTheme="minorEastAsia" w:hAnsiTheme="minorEastAsia" w:eastAsiaTheme="minorEastAsia" w:cstheme="minorEastAsia"/>
          <w:spacing w:val="0"/>
          <w:sz w:val="24"/>
          <w:szCs w:val="24"/>
          <w:u w:val="single"/>
        </w:rPr>
        <w:t>福建省机电设备招标有限公司</w:t>
      </w:r>
      <w:r>
        <w:rPr>
          <w:rFonts w:hint="eastAsia" w:asciiTheme="minorEastAsia" w:hAnsiTheme="minorEastAsia" w:eastAsiaTheme="minorEastAsia" w:cstheme="minorEastAsia"/>
          <w:spacing w:val="0"/>
          <w:sz w:val="24"/>
          <w:szCs w:val="24"/>
        </w:rPr>
        <w:t>和投标人受原投标截止时间及开标时间制约的所有权利和义务均延长至新的投标截止时间及开标时间。</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（3）澄清或修改的内容可能改变招标文件载明的采购标的和投标人的资格要求的，本次采购活动结束，</w:t>
      </w:r>
      <w:r>
        <w:rPr>
          <w:rFonts w:hint="eastAsia" w:asciiTheme="minorEastAsia" w:hAnsiTheme="minorEastAsia" w:eastAsiaTheme="minorEastAsia" w:cstheme="minorEastAsia"/>
          <w:spacing w:val="0"/>
          <w:sz w:val="24"/>
          <w:szCs w:val="24"/>
          <w:u w:val="single"/>
        </w:rPr>
        <w:t>福建省机电设备招标有限公司</w:t>
      </w:r>
      <w:r>
        <w:rPr>
          <w:rFonts w:hint="eastAsia" w:asciiTheme="minorEastAsia" w:hAnsiTheme="minorEastAsia" w:eastAsiaTheme="minorEastAsia" w:cstheme="minorEastAsia"/>
          <w:spacing w:val="0"/>
          <w:sz w:val="24"/>
          <w:szCs w:val="24"/>
        </w:rPr>
        <w:t>将依法组织后续采购活动（包括但不限于：重新招标、采用其他方式采购等）。</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6、现场考察或开标前答疑会</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6.1是否组织现场考察或召开开标前答疑会：详见招标文件第二章。</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7、更正公告</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7.1若</w:t>
      </w:r>
      <w:r>
        <w:rPr>
          <w:rFonts w:hint="eastAsia" w:asciiTheme="minorEastAsia" w:hAnsiTheme="minorEastAsia" w:eastAsiaTheme="minorEastAsia" w:cstheme="minorEastAsia"/>
          <w:spacing w:val="0"/>
          <w:sz w:val="24"/>
          <w:szCs w:val="24"/>
          <w:u w:val="single"/>
        </w:rPr>
        <w:t>福建省机电设备招标有限公司</w:t>
      </w:r>
      <w:r>
        <w:rPr>
          <w:rFonts w:hint="eastAsia" w:asciiTheme="minorEastAsia" w:hAnsiTheme="minorEastAsia" w:eastAsiaTheme="minorEastAsia" w:cstheme="minorEastAsia"/>
          <w:spacing w:val="0"/>
          <w:sz w:val="24"/>
          <w:szCs w:val="24"/>
        </w:rPr>
        <w:t>发布更正公告，则更正公告及其所发布的内容或信息（包括但不限于：招标文件的澄清或修改、现场考察或答疑会的有关事宜等）</w:t>
      </w:r>
      <w:r>
        <w:rPr>
          <w:rStyle w:val="15"/>
          <w:rFonts w:hint="eastAsia" w:asciiTheme="minorEastAsia" w:hAnsiTheme="minorEastAsia" w:eastAsiaTheme="minorEastAsia" w:cstheme="minorEastAsia"/>
          <w:spacing w:val="0"/>
          <w:sz w:val="24"/>
          <w:szCs w:val="24"/>
        </w:rPr>
        <w:t>作为招标文件组成部分</w:t>
      </w:r>
      <w:r>
        <w:rPr>
          <w:rFonts w:hint="eastAsia" w:asciiTheme="minorEastAsia" w:hAnsiTheme="minorEastAsia" w:eastAsiaTheme="minorEastAsia" w:cstheme="minorEastAsia"/>
          <w:spacing w:val="0"/>
          <w:sz w:val="24"/>
          <w:szCs w:val="24"/>
        </w:rPr>
        <w:t>，对投标人具有约束力。</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7.2更正公告作为</w:t>
      </w:r>
      <w:r>
        <w:rPr>
          <w:rFonts w:hint="eastAsia" w:asciiTheme="minorEastAsia" w:hAnsiTheme="minorEastAsia" w:eastAsiaTheme="minorEastAsia" w:cstheme="minorEastAsia"/>
          <w:spacing w:val="0"/>
          <w:sz w:val="24"/>
          <w:szCs w:val="24"/>
          <w:u w:val="single"/>
        </w:rPr>
        <w:t>福建省机电设备招标有限公司</w:t>
      </w:r>
      <w:r>
        <w:rPr>
          <w:rFonts w:hint="eastAsia" w:asciiTheme="minorEastAsia" w:hAnsiTheme="minorEastAsia" w:eastAsiaTheme="minorEastAsia" w:cstheme="minorEastAsia"/>
          <w:spacing w:val="0"/>
          <w:sz w:val="24"/>
          <w:szCs w:val="24"/>
        </w:rPr>
        <w:t>通知所有潜在投标人的书面形式。</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8、终止公告</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8.1若出现因重大变故导致采购任务取消情形，</w:t>
      </w:r>
      <w:r>
        <w:rPr>
          <w:rFonts w:hint="eastAsia" w:asciiTheme="minorEastAsia" w:hAnsiTheme="minorEastAsia" w:eastAsiaTheme="minorEastAsia" w:cstheme="minorEastAsia"/>
          <w:spacing w:val="0"/>
          <w:sz w:val="24"/>
          <w:szCs w:val="24"/>
          <w:u w:val="none"/>
        </w:rPr>
        <w:t>福建省机电设备招标有限公司可终止招标并发布终止公告。</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u w:val="none"/>
        </w:rPr>
        <w:t>8.2终止公告作为福建省机电设备招标有限公司</w:t>
      </w:r>
      <w:r>
        <w:rPr>
          <w:rFonts w:hint="eastAsia" w:asciiTheme="minorEastAsia" w:hAnsiTheme="minorEastAsia" w:eastAsiaTheme="minorEastAsia" w:cstheme="minorEastAsia"/>
          <w:spacing w:val="0"/>
          <w:sz w:val="24"/>
          <w:szCs w:val="24"/>
        </w:rPr>
        <w:t>通知所有潜在投标人的书面形式。</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 </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Style w:val="15"/>
          <w:rFonts w:hint="eastAsia" w:asciiTheme="minorEastAsia" w:hAnsiTheme="minorEastAsia" w:eastAsiaTheme="minorEastAsia" w:cstheme="minorEastAsia"/>
          <w:spacing w:val="0"/>
          <w:sz w:val="24"/>
          <w:szCs w:val="24"/>
        </w:rPr>
        <w:t>四、投标</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9、投标</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9.1投标人可对招标文件载明的全部或部分采购包进行投标。</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9.2投标人应对同一个采购包内的所有内容进行完整投标，否则</w:t>
      </w:r>
      <w:r>
        <w:rPr>
          <w:rStyle w:val="15"/>
          <w:rFonts w:hint="eastAsia" w:asciiTheme="minorEastAsia" w:hAnsiTheme="minorEastAsia" w:eastAsiaTheme="minorEastAsia" w:cstheme="minorEastAsia"/>
          <w:spacing w:val="0"/>
          <w:sz w:val="24"/>
          <w:szCs w:val="24"/>
        </w:rPr>
        <w:t>投标无效</w:t>
      </w:r>
      <w:r>
        <w:rPr>
          <w:rFonts w:hint="eastAsia" w:asciiTheme="minorEastAsia" w:hAnsiTheme="minorEastAsia" w:eastAsiaTheme="minorEastAsia" w:cstheme="minorEastAsia"/>
          <w:spacing w:val="0"/>
          <w:sz w:val="24"/>
          <w:szCs w:val="24"/>
        </w:rPr>
        <w:t>。</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9.3投标人代表只能接受一个投标人的授权参加投标，否则</w:t>
      </w:r>
      <w:r>
        <w:rPr>
          <w:rStyle w:val="15"/>
          <w:rFonts w:hint="eastAsia" w:asciiTheme="minorEastAsia" w:hAnsiTheme="minorEastAsia" w:eastAsiaTheme="minorEastAsia" w:cstheme="minorEastAsia"/>
          <w:spacing w:val="0"/>
          <w:sz w:val="24"/>
          <w:szCs w:val="24"/>
        </w:rPr>
        <w:t>投标无效</w:t>
      </w:r>
      <w:r>
        <w:rPr>
          <w:rFonts w:hint="eastAsia" w:asciiTheme="minorEastAsia" w:hAnsiTheme="minorEastAsia" w:eastAsiaTheme="minorEastAsia" w:cstheme="minorEastAsia"/>
          <w:spacing w:val="0"/>
          <w:sz w:val="24"/>
          <w:szCs w:val="24"/>
        </w:rPr>
        <w:t>。</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9.4单位负责人为同一人或存在直接控股、管理关系的不同供应商，不得同时参加同一合同项下的投标，否则</w:t>
      </w:r>
      <w:r>
        <w:rPr>
          <w:rStyle w:val="15"/>
          <w:rFonts w:hint="eastAsia" w:asciiTheme="minorEastAsia" w:hAnsiTheme="minorEastAsia" w:eastAsiaTheme="minorEastAsia" w:cstheme="minorEastAsia"/>
          <w:spacing w:val="0"/>
          <w:sz w:val="24"/>
          <w:szCs w:val="24"/>
        </w:rPr>
        <w:t>投标无效</w:t>
      </w:r>
      <w:r>
        <w:rPr>
          <w:rFonts w:hint="eastAsia" w:asciiTheme="minorEastAsia" w:hAnsiTheme="minorEastAsia" w:eastAsiaTheme="minorEastAsia" w:cstheme="minorEastAsia"/>
          <w:spacing w:val="0"/>
          <w:sz w:val="24"/>
          <w:szCs w:val="24"/>
        </w:rPr>
        <w:t>。</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9.5为本项目提供整体设计、规范编制或项目管理、监理、检测等服务的供应商，不得参加本项目除整体设计、规范编制和项目管理、监理、检测等服务外的采购活动，否则</w:t>
      </w:r>
      <w:r>
        <w:rPr>
          <w:rStyle w:val="15"/>
          <w:rFonts w:hint="eastAsia" w:asciiTheme="minorEastAsia" w:hAnsiTheme="minorEastAsia" w:eastAsiaTheme="minorEastAsia" w:cstheme="minorEastAsia"/>
          <w:spacing w:val="0"/>
          <w:sz w:val="24"/>
          <w:szCs w:val="24"/>
        </w:rPr>
        <w:t>投标无效</w:t>
      </w:r>
      <w:r>
        <w:rPr>
          <w:rFonts w:hint="eastAsia" w:asciiTheme="minorEastAsia" w:hAnsiTheme="minorEastAsia" w:eastAsiaTheme="minorEastAsia" w:cstheme="minorEastAsia"/>
          <w:spacing w:val="0"/>
          <w:sz w:val="24"/>
          <w:szCs w:val="24"/>
        </w:rPr>
        <w:t>。</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9.6列入失信被执行人、重大税收违法案件当事人名单、政府采购严重违法失信行为记录名单及其他不符合政府采购法第二十二条规定条件的供应商，不得参加投标，否则</w:t>
      </w:r>
      <w:r>
        <w:rPr>
          <w:rStyle w:val="15"/>
          <w:rFonts w:hint="eastAsia" w:asciiTheme="minorEastAsia" w:hAnsiTheme="minorEastAsia" w:eastAsiaTheme="minorEastAsia" w:cstheme="minorEastAsia"/>
          <w:spacing w:val="0"/>
          <w:sz w:val="24"/>
          <w:szCs w:val="24"/>
        </w:rPr>
        <w:t>投标无效</w:t>
      </w:r>
      <w:r>
        <w:rPr>
          <w:rFonts w:hint="eastAsia" w:asciiTheme="minorEastAsia" w:hAnsiTheme="minorEastAsia" w:eastAsiaTheme="minorEastAsia" w:cstheme="minorEastAsia"/>
          <w:spacing w:val="0"/>
          <w:sz w:val="24"/>
          <w:szCs w:val="24"/>
        </w:rPr>
        <w:t>。</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9.7有下列情形之一的，视为投标人串通投标，</w:t>
      </w:r>
      <w:r>
        <w:rPr>
          <w:rStyle w:val="15"/>
          <w:rFonts w:hint="eastAsia" w:asciiTheme="minorEastAsia" w:hAnsiTheme="minorEastAsia" w:eastAsiaTheme="minorEastAsia" w:cstheme="minorEastAsia"/>
          <w:spacing w:val="0"/>
          <w:sz w:val="24"/>
          <w:szCs w:val="24"/>
        </w:rPr>
        <w:t>其投标无效：</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（1）不同投标人的投标文件由同一单位或个人编制；</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（2）不同投标人委托同一单位或个人办理投标事宜；</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（3）不同投标人的投标文件载明的项目管理成员或联系人员为同一人；</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（4）不同投标人的投标文件异常一致或投标报价呈规律性差异；</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（5）不同投标人的投标文件相互混装；</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（6）不同投标人的投标保证金从同一单位或个人的账户转出；</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（7）有关法律、法规和规章及招标文件规定的其他串通投标情形。</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10、投标文件</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10.1投标文件的编制</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（1）投标人应先仔细阅读招标文件的全部内容后，再进行投标文件的编制。</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（2）投标文件应按照本章第10.2条规定编制其组成部分。</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（3）投标文件应满足招标文件提出的实质性要求和条件，并保证其所提交的全部资料是不可割离且真实、有效、准确、完整和不具有任何误导性的，否则造成不利后果由投标人承担责任。</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10.2投标文件由下述部分组成：</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（1）资格及资信证明部分</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①投标函</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②投标人的资格及资信证明文件</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③投标保证金</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（2）报价部分</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①开标一览表</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②投标分项报价表</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③招标文件规定的价格扣除证明材料（若有）</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④招标文件规定的加分证明材料（若有）</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（3）技术商务部分</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①标的说明一览表</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②技术和服务要求响应表</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③商务条件响应表</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④投标人提交的其他资料（若有）</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⑤招标文件规定作为投标文件组成部分的其他内容（若有）</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10.3投标文件的语言</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（1）除招标文件另有规定外，投标文件应使用中文文本，若有不同文本，以中文文本为准。</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2）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10.4投标文件的份数：详见招标文件第二章。</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10.5投标文件的格式</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（1）除招标文件另有规定外，投标文件应使用招标文件第七章规定的格式。</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（2）除招标文件另有规定外，投标文件应使用不能擦去的墨料或墨水打印、书写或复印。</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（3）除招标文件另有规定外，投标文件应使用人民币作为计量货币。</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（4）除招标文件另有规定外，签署、盖章应遵守下列规定：</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①</w:t>
      </w:r>
      <w:r>
        <w:rPr>
          <w:rFonts w:hint="eastAsia" w:asciiTheme="minorEastAsia" w:hAnsiTheme="minorEastAsia" w:eastAsiaTheme="minorEastAsia" w:cstheme="minorEastAsia"/>
          <w:spacing w:val="0"/>
        </w:rPr>
        <w:t>投标文件应加盖投标人的单位公章。若投标人代表为单位授权的委托代理人，应提供“单位授权书”。</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②投标文件应没有涂改或行间插字，除非这些改动是根据</w:t>
      </w:r>
      <w:r>
        <w:rPr>
          <w:rFonts w:hint="eastAsia" w:asciiTheme="minorEastAsia" w:hAnsiTheme="minorEastAsia" w:eastAsiaTheme="minorEastAsia" w:cstheme="minorEastAsia"/>
          <w:spacing w:val="0"/>
          <w:sz w:val="24"/>
          <w:szCs w:val="24"/>
          <w:u w:val="single"/>
        </w:rPr>
        <w:t>福建省机电设备招标有限公司</w:t>
      </w:r>
      <w:r>
        <w:rPr>
          <w:rFonts w:hint="eastAsia" w:asciiTheme="minorEastAsia" w:hAnsiTheme="minorEastAsia" w:eastAsiaTheme="minorEastAsia" w:cstheme="minorEastAsia"/>
          <w:spacing w:val="0"/>
          <w:sz w:val="24"/>
          <w:szCs w:val="24"/>
        </w:rPr>
        <w:t>的指示进行的，或是为改正投标人造成的应修改的错误而进行的。若有前述改动，应按照下列规定之一对改动处进行处理：</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a.投标人代表签字确认；</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b.加盖投标人的单位公章或校正章。</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10.6投标报价</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（1）投标报价超出最高限价将导致</w:t>
      </w:r>
      <w:r>
        <w:rPr>
          <w:rStyle w:val="15"/>
          <w:rFonts w:hint="eastAsia" w:asciiTheme="minorEastAsia" w:hAnsiTheme="minorEastAsia" w:eastAsiaTheme="minorEastAsia" w:cstheme="minorEastAsia"/>
          <w:spacing w:val="0"/>
          <w:sz w:val="24"/>
          <w:szCs w:val="24"/>
        </w:rPr>
        <w:t>投标无效。</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（2）最高限价由采购人根据价格测算情况，在预算金额的额度内合理设定。最高限价不得超出预算金额。</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（3）除招标文件另有规定外，投标文件不能出现任何选择性的投标报价，即每一个采购包和品目号的采购标的都只能有一个投标报价。任何选择性的投标报价将导致</w:t>
      </w:r>
      <w:r>
        <w:rPr>
          <w:rStyle w:val="15"/>
          <w:rFonts w:hint="eastAsia" w:asciiTheme="minorEastAsia" w:hAnsiTheme="minorEastAsia" w:eastAsiaTheme="minorEastAsia" w:cstheme="minorEastAsia"/>
          <w:spacing w:val="0"/>
          <w:sz w:val="24"/>
          <w:szCs w:val="24"/>
        </w:rPr>
        <w:t>投标无效。</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10.7分包</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（1）是否允许中标人将本项目的非主体、非关键性工作进行分包：详见招标文件第二章。</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2）若允许中标人将本项目的非主体、非关键性工作进行分包且投标人拟在中标后进行分包，则应在投标文件中提供分包意向协议，同时投标人应在投标文件中载明分包承担主体，分包承担主体应具备相应资质条件（若有）且不得再次分包。</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（3）招标文件允许中标人将非主体、非关键性工作进行分包的项目，有下列情形之一的，中标人不得分包：</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①投标文件中未载明分包承担主体；</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②投标文件载明的分包承担主体不具备相应资质条件；</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③投标文件载明的分包承担主体拟再次分包；</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  ④享受中小企业扶持政策获得政府采购合同的，小微企业不得将合同分包给大中型企业，中型企业不得将合同分包给大型企业。</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10.8投标有效期</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（1）招标文件载明的投标有效期：详见招标文件第二章。</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（2）投标文件承诺的投标有效期不得少于招标文件载明的投标有效期，否则</w:t>
      </w:r>
      <w:r>
        <w:rPr>
          <w:rStyle w:val="15"/>
          <w:rFonts w:hint="eastAsia" w:asciiTheme="minorEastAsia" w:hAnsiTheme="minorEastAsia" w:eastAsiaTheme="minorEastAsia" w:cstheme="minorEastAsia"/>
          <w:spacing w:val="0"/>
          <w:sz w:val="24"/>
          <w:szCs w:val="24"/>
        </w:rPr>
        <w:t>投标无效</w:t>
      </w:r>
      <w:r>
        <w:rPr>
          <w:rFonts w:hint="eastAsia" w:asciiTheme="minorEastAsia" w:hAnsiTheme="minorEastAsia" w:eastAsiaTheme="minorEastAsia" w:cstheme="minorEastAsia"/>
          <w:spacing w:val="0"/>
          <w:sz w:val="24"/>
          <w:szCs w:val="24"/>
        </w:rPr>
        <w:t>。</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（3）根据本次采购活动的需要，</w:t>
      </w:r>
      <w:r>
        <w:rPr>
          <w:rFonts w:hint="eastAsia" w:asciiTheme="minorEastAsia" w:hAnsiTheme="minorEastAsia" w:eastAsiaTheme="minorEastAsia" w:cstheme="minorEastAsia"/>
          <w:spacing w:val="0"/>
          <w:sz w:val="24"/>
          <w:szCs w:val="24"/>
          <w:u w:val="single"/>
        </w:rPr>
        <w:t>福建省机电设备招标有限公司</w:t>
      </w:r>
      <w:r>
        <w:rPr>
          <w:rFonts w:hint="eastAsia" w:asciiTheme="minorEastAsia" w:hAnsiTheme="minorEastAsia" w:eastAsiaTheme="minorEastAsia" w:cstheme="minorEastAsia"/>
          <w:spacing w:val="0"/>
          <w:sz w:val="24"/>
          <w:szCs w:val="24"/>
        </w:rPr>
        <w:t>可于投标有效期届满之前书面要求投标人延长投标有效期，投标人应在</w:t>
      </w:r>
      <w:r>
        <w:rPr>
          <w:rFonts w:hint="eastAsia" w:asciiTheme="minorEastAsia" w:hAnsiTheme="minorEastAsia" w:eastAsiaTheme="minorEastAsia" w:cstheme="minorEastAsia"/>
          <w:spacing w:val="0"/>
          <w:sz w:val="24"/>
          <w:szCs w:val="24"/>
          <w:u w:val="single"/>
        </w:rPr>
        <w:t>福建省机电设备招标有限公司</w:t>
      </w:r>
      <w:r>
        <w:rPr>
          <w:rFonts w:hint="eastAsia" w:asciiTheme="minorEastAsia" w:hAnsiTheme="minorEastAsia" w:eastAsiaTheme="minorEastAsia" w:cstheme="minorEastAsia"/>
          <w:spacing w:val="0"/>
          <w:sz w:val="24"/>
          <w:szCs w:val="24"/>
        </w:rPr>
        <w:t>规定的期限内以书面形式予以答复。对于延长投标有效期的要求，投标人可以拒绝也可以接受，投标人答复不明确或逾期未答复的，均视为拒绝该要求。对于接受延长投标有效期的投标人，既不要求也不允许修改投标文件。</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10.9投标保证金</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（1）投标保证金作为投标人按照招标文件规定履行相应投标责任、义务的约束及担保。</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（2）投标保证金的有效期应与投标文件承诺的投标有效期保持一致，否则</w:t>
      </w:r>
      <w:r>
        <w:rPr>
          <w:rStyle w:val="15"/>
          <w:rFonts w:hint="eastAsia" w:asciiTheme="minorEastAsia" w:hAnsiTheme="minorEastAsia" w:eastAsiaTheme="minorEastAsia" w:cstheme="minorEastAsia"/>
          <w:spacing w:val="0"/>
          <w:sz w:val="24"/>
          <w:szCs w:val="24"/>
        </w:rPr>
        <w:t>投标无效</w:t>
      </w:r>
      <w:r>
        <w:rPr>
          <w:rFonts w:hint="eastAsia" w:asciiTheme="minorEastAsia" w:hAnsiTheme="minorEastAsia" w:eastAsiaTheme="minorEastAsia" w:cstheme="minorEastAsia"/>
          <w:spacing w:val="0"/>
          <w:sz w:val="24"/>
          <w:szCs w:val="24"/>
        </w:rPr>
        <w:t>。</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（3）提交</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①投标人应从其银行账户</w:t>
      </w:r>
      <w:r>
        <w:rPr>
          <w:rStyle w:val="15"/>
          <w:rFonts w:hint="eastAsia" w:asciiTheme="minorEastAsia" w:hAnsiTheme="minorEastAsia" w:eastAsiaTheme="minorEastAsia" w:cstheme="minorEastAsia"/>
          <w:spacing w:val="0"/>
          <w:sz w:val="24"/>
          <w:szCs w:val="24"/>
        </w:rPr>
        <w:t>（基本存款账户）</w:t>
      </w:r>
      <w:r>
        <w:rPr>
          <w:rFonts w:hint="eastAsia" w:asciiTheme="minorEastAsia" w:hAnsiTheme="minorEastAsia" w:eastAsiaTheme="minorEastAsia" w:cstheme="minorEastAsia"/>
          <w:spacing w:val="0"/>
          <w:sz w:val="24"/>
          <w:szCs w:val="24"/>
        </w:rPr>
        <w:t>按照下列方式：</w:t>
      </w:r>
      <w:r>
        <w:rPr>
          <w:rStyle w:val="15"/>
          <w:rFonts w:hint="eastAsia" w:asciiTheme="minorEastAsia" w:hAnsiTheme="minorEastAsia" w:eastAsiaTheme="minorEastAsia" w:cstheme="minorEastAsia"/>
          <w:spacing w:val="0"/>
          <w:sz w:val="24"/>
          <w:szCs w:val="24"/>
        </w:rPr>
        <w:t>公对公转账方式</w:t>
      </w:r>
      <w:r>
        <w:rPr>
          <w:rFonts w:hint="eastAsia" w:asciiTheme="minorEastAsia" w:hAnsiTheme="minorEastAsia" w:eastAsiaTheme="minorEastAsia" w:cstheme="minorEastAsia"/>
          <w:spacing w:val="0"/>
          <w:sz w:val="24"/>
          <w:szCs w:val="24"/>
        </w:rPr>
        <w:t>向招标文件载明的投标保证金账户提交投标保证金，具体金额详见招标文件第一章。</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②投标保证金应于投标截止时间前到达招标文件载明的投标保证金账户，否则视为投标保证金未提交；是否到达按照下列方式认定：</w:t>
      </w:r>
      <w:r>
        <w:rPr>
          <w:rStyle w:val="15"/>
          <w:rFonts w:hint="eastAsia" w:asciiTheme="minorEastAsia" w:hAnsiTheme="minorEastAsia" w:eastAsiaTheme="minorEastAsia" w:cstheme="minorEastAsia"/>
          <w:spacing w:val="0"/>
          <w:sz w:val="24"/>
          <w:szCs w:val="24"/>
        </w:rPr>
        <w:t>以福建省政府采购网上公开信息系统记载的为准。</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③若本项目接受联合体投标且投标人为联合体，则联合体中的牵头方应按照本章第10.9条第（3）款第①、②点规定提交投标保证金。</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Style w:val="15"/>
          <w:rFonts w:hint="eastAsia" w:asciiTheme="minorEastAsia" w:hAnsiTheme="minorEastAsia" w:eastAsiaTheme="minorEastAsia" w:cstheme="minorEastAsia"/>
          <w:spacing w:val="0"/>
          <w:sz w:val="24"/>
          <w:szCs w:val="24"/>
        </w:rPr>
        <w:t>※除招标文件另有规定外，未按照上述规定提交投标保证金将导致资格审查不合格。</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（4）退还</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①在投标截止时间前撤回已提交的投标文件的投标人，其投标保证金将在</w:t>
      </w:r>
      <w:r>
        <w:rPr>
          <w:rFonts w:hint="eastAsia" w:asciiTheme="minorEastAsia" w:hAnsiTheme="minorEastAsia" w:eastAsiaTheme="minorEastAsia" w:cstheme="minorEastAsia"/>
          <w:spacing w:val="0"/>
          <w:sz w:val="24"/>
          <w:szCs w:val="24"/>
          <w:u w:val="single"/>
        </w:rPr>
        <w:t>福建省机电设备招标有限公司</w:t>
      </w:r>
      <w:r>
        <w:rPr>
          <w:rFonts w:hint="eastAsia" w:asciiTheme="minorEastAsia" w:hAnsiTheme="minorEastAsia" w:eastAsiaTheme="minorEastAsia" w:cstheme="minorEastAsia"/>
          <w:spacing w:val="0"/>
          <w:sz w:val="24"/>
          <w:szCs w:val="24"/>
        </w:rPr>
        <w:t>收到投标人书面撤回通知之日起5个工作日内退回原账户。</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②未中标人的投标保证金将在中标通知书发出之日起5个工作日内退回原账户。</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③中标人的投标保证金将在政府采购合同签订之日起5个工作日内退回原账户；合同签订之日</w:t>
      </w:r>
      <w:r>
        <w:rPr>
          <w:rStyle w:val="15"/>
          <w:rFonts w:hint="eastAsia" w:asciiTheme="minorEastAsia" w:hAnsiTheme="minorEastAsia" w:eastAsiaTheme="minorEastAsia" w:cstheme="minorEastAsia"/>
          <w:spacing w:val="0"/>
          <w:sz w:val="24"/>
          <w:szCs w:val="24"/>
        </w:rPr>
        <w:t>以福建省政府采购网上公开信息系统记载的为准。</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④终止招标的，</w:t>
      </w:r>
      <w:r>
        <w:rPr>
          <w:rFonts w:hint="eastAsia" w:asciiTheme="minorEastAsia" w:hAnsiTheme="minorEastAsia" w:eastAsiaTheme="minorEastAsia" w:cstheme="minorEastAsia"/>
          <w:spacing w:val="0"/>
          <w:sz w:val="24"/>
          <w:szCs w:val="24"/>
          <w:u w:val="single"/>
        </w:rPr>
        <w:t>福建省机电设备招标有限公司</w:t>
      </w:r>
      <w:r>
        <w:rPr>
          <w:rFonts w:hint="eastAsia" w:asciiTheme="minorEastAsia" w:hAnsiTheme="minorEastAsia" w:eastAsiaTheme="minorEastAsia" w:cstheme="minorEastAsia"/>
          <w:spacing w:val="0"/>
          <w:sz w:val="24"/>
          <w:szCs w:val="24"/>
        </w:rPr>
        <w:t>将在终止公告发布之日起5个工作日内退回已收取的投标保证金及其在银行产生的孳息。</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⑤除招标文件另有规定外，质疑或投诉涉及的投标人，若投标保证金尚未退还，则待质疑或投诉处理完毕后不计利息原额退还。</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Style w:val="15"/>
          <w:rFonts w:hint="eastAsia" w:asciiTheme="minorEastAsia" w:hAnsiTheme="minorEastAsia" w:eastAsiaTheme="minorEastAsia" w:cstheme="minorEastAsia"/>
          <w:spacing w:val="0"/>
          <w:sz w:val="24"/>
          <w:szCs w:val="24"/>
        </w:rPr>
        <w:t>※本章第10.9条第（4）款第①、②、③点规定的投标保证金退还时限不包括因投标人自身原因导致无法及时退还而增加的时间。</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（6）有下列情形之一的，投标保证金将不予退还：</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①投标人串通投标；</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②投标人提供虚假材料；</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③投标人采取不正当手段诋毁、排挤其他投标人；</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④投标截止时间后，投标人在投标有效期内撤销投标文件；</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⑤招标文件规定的其他不予退还情形；</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⑥</w:t>
      </w:r>
      <w:r>
        <w:rPr>
          <w:rFonts w:hint="eastAsia" w:asciiTheme="minorEastAsia" w:hAnsiTheme="minorEastAsia" w:eastAsiaTheme="minorEastAsia" w:cstheme="minorEastAsia"/>
        </w:rPr>
        <w:t>中标人有下列情形之一的：</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a.除不可抗力外，因中标人自身原因未在中标通知书要求的期限内与采购人签订政府采购合同；</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b.未按照招标文件、投标文件的约定签订政府采购合同或提交履约保证金。</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Style w:val="15"/>
          <w:rFonts w:hint="eastAsia" w:asciiTheme="minorEastAsia" w:hAnsiTheme="minorEastAsia" w:eastAsiaTheme="minorEastAsia" w:cstheme="minorEastAsia"/>
          <w:spacing w:val="0"/>
          <w:sz w:val="24"/>
          <w:szCs w:val="24"/>
        </w:rPr>
        <w:t>※若上述投标保证金不予退还情形给采购人（采购代理机构）造成损失，则投标人还要承担相应的赔偿责任。</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10.10投标文件的提交</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（1）一个投标人只能提交一个投标文件，并按照招标文件第一章规定将其送达。</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10.11投标文件的补充、修改或撤回</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（1）投标截止时间前，投标人可对所提交的投标文件进行补充、修改或撤回，并书面通知</w:t>
      </w:r>
      <w:r>
        <w:rPr>
          <w:rFonts w:hint="eastAsia" w:asciiTheme="minorEastAsia" w:hAnsiTheme="minorEastAsia" w:eastAsiaTheme="minorEastAsia" w:cstheme="minorEastAsia"/>
          <w:spacing w:val="0"/>
          <w:sz w:val="24"/>
          <w:szCs w:val="24"/>
          <w:u w:val="single"/>
        </w:rPr>
        <w:t>福建省机电设备招标有限公司</w:t>
      </w:r>
      <w:r>
        <w:rPr>
          <w:rFonts w:hint="eastAsia" w:asciiTheme="minorEastAsia" w:hAnsiTheme="minorEastAsia" w:eastAsiaTheme="minorEastAsia" w:cstheme="minorEastAsia"/>
          <w:spacing w:val="0"/>
          <w:sz w:val="24"/>
          <w:szCs w:val="24"/>
        </w:rPr>
        <w:t>。</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（2）补充、修改的内容应按照本章第10.5条第（4）款规定进行签署、盖章，并按照本章第10.10条规定提交，</w:t>
      </w:r>
      <w:r>
        <w:rPr>
          <w:rStyle w:val="15"/>
          <w:rFonts w:hint="eastAsia" w:asciiTheme="minorEastAsia" w:hAnsiTheme="minorEastAsia" w:eastAsiaTheme="minorEastAsia" w:cstheme="minorEastAsia"/>
          <w:spacing w:val="0"/>
          <w:sz w:val="24"/>
          <w:szCs w:val="24"/>
        </w:rPr>
        <w:t>否则将被拒收。</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Style w:val="15"/>
          <w:rFonts w:hint="eastAsia" w:asciiTheme="minorEastAsia" w:hAnsiTheme="minorEastAsia" w:eastAsiaTheme="minorEastAsia" w:cstheme="minorEastAsia"/>
          <w:spacing w:val="0"/>
          <w:sz w:val="24"/>
          <w:szCs w:val="24"/>
        </w:rPr>
        <w:t>※按照上述规定提交的补充、修改内容作为投标文件组成部分。</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10.12除招标文件另有规定外，有下列情形之一的，</w:t>
      </w:r>
      <w:r>
        <w:rPr>
          <w:rStyle w:val="15"/>
          <w:rFonts w:hint="eastAsia" w:asciiTheme="minorEastAsia" w:hAnsiTheme="minorEastAsia" w:eastAsiaTheme="minorEastAsia" w:cstheme="minorEastAsia"/>
          <w:spacing w:val="0"/>
          <w:sz w:val="24"/>
          <w:szCs w:val="24"/>
        </w:rPr>
        <w:t>投标无效</w:t>
      </w:r>
      <w:r>
        <w:rPr>
          <w:rFonts w:hint="eastAsia" w:asciiTheme="minorEastAsia" w:hAnsiTheme="minorEastAsia" w:eastAsiaTheme="minorEastAsia" w:cstheme="minorEastAsia"/>
          <w:spacing w:val="0"/>
          <w:sz w:val="24"/>
          <w:szCs w:val="24"/>
        </w:rPr>
        <w:t>：</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（1）投标文件未按照招标文件要求签署、盖章；</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（2）不符合招标文件中规定的资格要求；</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（3）投标报价超过招标文件中规定的预算金额或最高限价；</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（4）投标文件含有采购人不能接受的附加条件；</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（5）有关法律、法规和规章及招标文件规定的其他无效情形。</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 </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Style w:val="15"/>
          <w:rFonts w:hint="eastAsia" w:asciiTheme="minorEastAsia" w:hAnsiTheme="minorEastAsia" w:eastAsiaTheme="minorEastAsia" w:cstheme="minorEastAsia"/>
          <w:spacing w:val="0"/>
          <w:sz w:val="24"/>
          <w:szCs w:val="24"/>
        </w:rPr>
        <w:t>五、开标</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11、开标</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11.1</w:t>
      </w:r>
      <w:r>
        <w:rPr>
          <w:rFonts w:hint="eastAsia" w:asciiTheme="minorEastAsia" w:hAnsiTheme="minorEastAsia" w:eastAsiaTheme="minorEastAsia" w:cstheme="minorEastAsia"/>
          <w:spacing w:val="0"/>
          <w:sz w:val="24"/>
          <w:szCs w:val="24"/>
          <w:u w:val="single"/>
        </w:rPr>
        <w:t>福建省机电设备招标有限公司</w:t>
      </w:r>
      <w:r>
        <w:rPr>
          <w:rFonts w:hint="eastAsia" w:asciiTheme="minorEastAsia" w:hAnsiTheme="minorEastAsia" w:eastAsiaTheme="minorEastAsia" w:cstheme="minorEastAsia"/>
          <w:spacing w:val="0"/>
          <w:sz w:val="24"/>
          <w:szCs w:val="24"/>
        </w:rPr>
        <w:t>将在招标文件载明的开标时间及地点主持召开开标会，并邀请投标人参加。</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11.2开标会的主持人、唱标人、记录人及其他工作人员（若有）均由</w:t>
      </w:r>
      <w:r>
        <w:rPr>
          <w:rFonts w:hint="eastAsia" w:asciiTheme="minorEastAsia" w:hAnsiTheme="minorEastAsia" w:eastAsiaTheme="minorEastAsia" w:cstheme="minorEastAsia"/>
          <w:spacing w:val="0"/>
          <w:sz w:val="24"/>
          <w:szCs w:val="24"/>
          <w:u w:val="single"/>
        </w:rPr>
        <w:t>福建省机电设备招标有限公司</w:t>
      </w:r>
      <w:r>
        <w:rPr>
          <w:rFonts w:hint="eastAsia" w:asciiTheme="minorEastAsia" w:hAnsiTheme="minorEastAsia" w:eastAsiaTheme="minorEastAsia" w:cstheme="minorEastAsia"/>
          <w:spacing w:val="0"/>
          <w:sz w:val="24"/>
          <w:szCs w:val="24"/>
        </w:rPr>
        <w:t>派出，现场监督人员（若有）可由有关方面派出。</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11.3参加现场开标会的投标人应签到。</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11.4开标会应遵守下列规定：</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（1）首先由主持人宣布开标会须知，然后由投标人代表对投标文件的密封情况进行检查，经确认无误后，由工作人员对密封的投标文件当众拆封。</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2）唱标时，唱标人将依次宣布“投标人名称”、“各投标人关于投标文件补充、修改或撤回的书面通知（若有）”、“各投标人的投标报价”和招标文件规定的需要宣布的其他内容（包括但不限于：开标一览表中的内容、唱标人认为需要宣布的内容等）。</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（3）记录人对唱标人宣布的内容作开标记录。</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4）唱标结束后，投标人代表应对开标记录进行签字确认。投标人代表的签字确认，视为投标人对开标过程和开标记录予以认可。投标人代表拒绝签字确认且无正当理由，亦视为投标人对开标过程和开标记录予以认可。</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（5）投标人代表对开标过程和开标记录有疑义，以及认为采购人（采购代理机构）相关工作人员有需要回避情形的，应当场提出询问或回避申请。否则，视为投标人对开标过程和开标记录予以认可。</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（6）若投标人未参加开标会（包括但不限于投标人派出的人员不是投标人代表），视同其对开标过程和开标记录予以认可。</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Style w:val="15"/>
          <w:rFonts w:hint="eastAsia" w:asciiTheme="minorEastAsia" w:hAnsiTheme="minorEastAsia" w:eastAsiaTheme="minorEastAsia" w:cstheme="minorEastAsia"/>
          <w:spacing w:val="0"/>
          <w:sz w:val="24"/>
          <w:szCs w:val="24"/>
        </w:rPr>
        <w:t>※若出现本章第11.4条第（4）、（5）、（6）款规定情形之一</w:t>
      </w:r>
      <w:r>
        <w:rPr>
          <w:rFonts w:hint="eastAsia" w:asciiTheme="minorEastAsia" w:hAnsiTheme="minorEastAsia" w:eastAsiaTheme="minorEastAsia" w:cstheme="minorEastAsia"/>
          <w:spacing w:val="0"/>
          <w:sz w:val="24"/>
          <w:szCs w:val="24"/>
        </w:rPr>
        <w:t>，</w:t>
      </w:r>
      <w:r>
        <w:rPr>
          <w:rStyle w:val="15"/>
          <w:rFonts w:hint="eastAsia" w:asciiTheme="minorEastAsia" w:hAnsiTheme="minorEastAsia" w:eastAsiaTheme="minorEastAsia" w:cstheme="minorEastAsia"/>
          <w:spacing w:val="0"/>
          <w:sz w:val="24"/>
          <w:szCs w:val="24"/>
        </w:rPr>
        <w:t>则投标人不得在开标会后就开标过程和开标记录涉及或可能涉及的有关事由（包括但不限于：“投标报价”、“投标文件的格式”、“投标文件的提交”、“投标文件的补充、修改或撤回”等）向</w:t>
      </w:r>
      <w:r>
        <w:rPr>
          <w:rFonts w:hint="eastAsia" w:asciiTheme="minorEastAsia" w:hAnsiTheme="minorEastAsia" w:eastAsiaTheme="minorEastAsia" w:cstheme="minorEastAsia"/>
          <w:spacing w:val="0"/>
          <w:sz w:val="24"/>
          <w:szCs w:val="24"/>
          <w:u w:val="single"/>
        </w:rPr>
        <w:t>福建省机电设备招标有限公司</w:t>
      </w:r>
      <w:r>
        <w:rPr>
          <w:rStyle w:val="15"/>
          <w:rFonts w:hint="eastAsia" w:asciiTheme="minorEastAsia" w:hAnsiTheme="minorEastAsia" w:eastAsiaTheme="minorEastAsia" w:cstheme="minorEastAsia"/>
          <w:spacing w:val="0"/>
          <w:sz w:val="24"/>
          <w:szCs w:val="24"/>
        </w:rPr>
        <w:t>提出任何疑义或要求（包括质疑）。</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11.5投标截止时间后，参加投标的投标人不足三家的，不进行开标。同时，本次采购活动结束，</w:t>
      </w:r>
      <w:r>
        <w:rPr>
          <w:rFonts w:hint="eastAsia" w:asciiTheme="minorEastAsia" w:hAnsiTheme="minorEastAsia" w:eastAsiaTheme="minorEastAsia" w:cstheme="minorEastAsia"/>
          <w:spacing w:val="0"/>
          <w:sz w:val="24"/>
          <w:szCs w:val="24"/>
          <w:u w:val="single"/>
        </w:rPr>
        <w:t>福建省机电设备招标有限公司</w:t>
      </w:r>
      <w:r>
        <w:rPr>
          <w:rFonts w:hint="eastAsia" w:asciiTheme="minorEastAsia" w:hAnsiTheme="minorEastAsia" w:eastAsiaTheme="minorEastAsia" w:cstheme="minorEastAsia"/>
          <w:spacing w:val="0"/>
          <w:sz w:val="24"/>
          <w:szCs w:val="24"/>
        </w:rPr>
        <w:t>将依法组织后续采购活动（包括但不限于：重新招标、采用其他方式采购等）。</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11.6投标截止时间后撤销投标的处理</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  投标截止时间后，投标人在投标有效期内撤销投标的，其撤销投标的行为无效。    </w:t>
      </w:r>
      <w:r>
        <w:rPr>
          <w:rFonts w:hint="eastAsia" w:asciiTheme="minorEastAsia" w:hAnsiTheme="minorEastAsia" w:eastAsiaTheme="minorEastAsia" w:cstheme="minorEastAsia"/>
        </w:rPr>
        <w:br w:type="textWrapping"/>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Style w:val="15"/>
          <w:rFonts w:hint="eastAsia" w:asciiTheme="minorEastAsia" w:hAnsiTheme="minorEastAsia" w:eastAsiaTheme="minorEastAsia" w:cstheme="minorEastAsia"/>
          <w:spacing w:val="0"/>
          <w:sz w:val="24"/>
          <w:szCs w:val="24"/>
        </w:rPr>
        <w:t>六、中标与政府采购合同</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12、中标</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12.1本项目推荐的中标候选人家数：详见招标文件第二章。</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12.2本项目中标人的确定：详见招标文件第二章。</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12.3中标公告</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（1）中标人确定之日起2个工作日内，</w:t>
      </w:r>
      <w:r>
        <w:rPr>
          <w:rFonts w:hint="eastAsia" w:asciiTheme="minorEastAsia" w:hAnsiTheme="minorEastAsia" w:eastAsiaTheme="minorEastAsia" w:cstheme="minorEastAsia"/>
          <w:spacing w:val="0"/>
          <w:sz w:val="24"/>
          <w:szCs w:val="24"/>
          <w:u w:val="single"/>
        </w:rPr>
        <w:t>福建省机电设备招标有限公司</w:t>
      </w:r>
      <w:r>
        <w:rPr>
          <w:rFonts w:hint="eastAsia" w:asciiTheme="minorEastAsia" w:hAnsiTheme="minorEastAsia" w:eastAsiaTheme="minorEastAsia" w:cstheme="minorEastAsia"/>
          <w:spacing w:val="0"/>
          <w:sz w:val="24"/>
          <w:szCs w:val="24"/>
        </w:rPr>
        <w:t>将在招标文件载明的指定媒体以中标公告的形式发布中标结果。</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（2）中标公告的公告期限为1个工作日。</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12.4中标通知书</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（1）中标公告发布的同时，</w:t>
      </w:r>
      <w:r>
        <w:rPr>
          <w:rFonts w:hint="eastAsia" w:asciiTheme="minorEastAsia" w:hAnsiTheme="minorEastAsia" w:eastAsiaTheme="minorEastAsia" w:cstheme="minorEastAsia"/>
          <w:spacing w:val="0"/>
          <w:sz w:val="24"/>
          <w:szCs w:val="24"/>
          <w:u w:val="single"/>
        </w:rPr>
        <w:t>福建省机电设备招标有限公司</w:t>
      </w:r>
      <w:r>
        <w:rPr>
          <w:rFonts w:hint="eastAsia" w:asciiTheme="minorEastAsia" w:hAnsiTheme="minorEastAsia" w:eastAsiaTheme="minorEastAsia" w:cstheme="minorEastAsia"/>
          <w:spacing w:val="0"/>
          <w:sz w:val="24"/>
          <w:szCs w:val="24"/>
        </w:rPr>
        <w:t>将向中标人发出中标通知书。</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（2）中标通知书发出后，采购人不得违法改变中标结果，中标人无正当理由不得放弃中标。</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13、政府采购合同</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13.1签订政府采购合同应遵守政府采购法及实施条例的规定，不得对招标文件确定的事项和中标人的投标文件作实质性修改。采购人不得向中标人提出任何不合理的要求作为政府采购合同的签订条件。</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13.2签订时限：</w:t>
      </w:r>
      <w:r>
        <w:rPr>
          <w:rFonts w:hint="eastAsia" w:asciiTheme="minorEastAsia" w:hAnsiTheme="minorEastAsia" w:eastAsiaTheme="minorEastAsia" w:cstheme="minorEastAsia"/>
        </w:rPr>
        <w:t>自中标通知书发出之日起30个日历日内。</w:t>
      </w:r>
      <w:r>
        <w:rPr>
          <w:rFonts w:hint="eastAsia" w:asciiTheme="minorEastAsia" w:hAnsiTheme="minorEastAsia" w:eastAsiaTheme="minorEastAsia" w:cstheme="minorEastAsia"/>
          <w:spacing w:val="0"/>
          <w:sz w:val="24"/>
          <w:szCs w:val="24"/>
        </w:rPr>
        <w:t>。</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13.3政府采购合同的履行、违约责任和解决争议的方法等适用民法典。</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13.4采购人与中标人应根据政府采购合同的约定依法履行合同义务。</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13.5政府采购合同履行过程中，采购人若需追加与合同标的相同的货物或服务，则追加采购金额不得超过原合同采购金额的10%。</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13.6中标人在政府采购合同履行过程中应遵守有关法律、法规和规章的强制性规定（即使前述强制性规定有可能在招标文件中未予列明）。</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 </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Style w:val="15"/>
          <w:rFonts w:hint="eastAsia" w:asciiTheme="minorEastAsia" w:hAnsiTheme="minorEastAsia" w:eastAsiaTheme="minorEastAsia" w:cstheme="minorEastAsia"/>
          <w:spacing w:val="0"/>
          <w:sz w:val="24"/>
          <w:szCs w:val="24"/>
        </w:rPr>
        <w:t>七、询问、质疑与投诉</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14、询问</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14.1潜在投标人或投标人对本次采购活动的有关事项若有疑问，可向福建省机电设备招标有限公司提出询问，福建省机电设备招标有限公司将按照政府采购法及实施条例的有关规定进行答复。</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15、质疑</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15.1</w:t>
      </w:r>
      <w:r>
        <w:rPr>
          <w:rFonts w:hint="eastAsia" w:asciiTheme="minorEastAsia" w:hAnsiTheme="minorEastAsia" w:eastAsiaTheme="minorEastAsia" w:cstheme="minorEastAsia"/>
        </w:rPr>
        <w:t>针对同一采购程序环节的质疑应在政府采购法及实施条例的时限内一次性提出</w:t>
      </w:r>
      <w:r>
        <w:rPr>
          <w:rFonts w:hint="eastAsia" w:asciiTheme="minorEastAsia" w:hAnsiTheme="minorEastAsia" w:eastAsiaTheme="minorEastAsia" w:cstheme="minorEastAsia"/>
          <w:spacing w:val="0"/>
        </w:rPr>
        <w:t>，对一个项目的不同采购包提出质疑的，应当将各采购包质疑事项集中在一份质疑函中提出，并同时符合下列条件：</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（1）对招标文件提出质疑的，质疑人应为潜在投标人，且两者的身份、名称等均应保持一致。对采购过程、结果提出质疑的，质疑人应为投标人，且两者的身份、名称等均应保持一致。</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（2）质疑人应按照招标文件第二章规定方式提交质疑函。</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（3）质疑函应包括下列主要内容：</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①质疑人的基本信息，至少包括：全称、地址、邮政编码等；</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②所质疑项目的基本信息，至少包括：项目编号、项目名称等；</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③所质疑的具体事项（以下简称：“质疑事项”）；</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④针对质疑事项提出的明确请求，前述明确请求指质疑人提出质疑的目的以及希望福建省机电设备招标有限公司对其质疑作出的处理结果，如：暂停招标投标活动、修改招标文件、停止或纠正违法违规行为、中标结果无效、废标、重新招标等；</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⑤针对质疑事项导致质疑人自身权益受到损害的必要证明材料，至少包括：</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a.质疑人代表的身份证明材料：</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a1</w:t>
      </w:r>
      <w:r>
        <w:rPr>
          <w:rFonts w:hint="eastAsia" w:asciiTheme="minorEastAsia" w:hAnsiTheme="minorEastAsia" w:eastAsiaTheme="minorEastAsia" w:cstheme="minorEastAsia"/>
        </w:rPr>
        <w:t>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r>
        <w:rPr>
          <w:rFonts w:hint="eastAsia" w:asciiTheme="minorEastAsia" w:hAnsiTheme="minorEastAsia" w:eastAsiaTheme="minorEastAsia" w:cstheme="minorEastAsia"/>
          <w:spacing w:val="0"/>
        </w:rPr>
        <w:t>。</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a2若本项目接受自然人投标且质疑人为自然人的，提供本人的身份证复印件。</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b.</w:t>
      </w:r>
      <w:r>
        <w:rPr>
          <w:rFonts w:hint="eastAsia" w:asciiTheme="minorEastAsia" w:hAnsiTheme="minorEastAsia" w:eastAsiaTheme="minorEastAsia" w:cstheme="minorEastAsia"/>
        </w:rPr>
        <w:t>其他证明材料（即事实依据和必要的法律依据）</w:t>
      </w:r>
      <w:r>
        <w:rPr>
          <w:rFonts w:hint="eastAsia" w:asciiTheme="minorEastAsia" w:hAnsiTheme="minorEastAsia" w:eastAsiaTheme="minorEastAsia" w:cstheme="minorEastAsia"/>
          <w:spacing w:val="0"/>
        </w:rPr>
        <w:t>包括但不限于下列材料：</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b1所质疑的具体事项是与自已有利害关系的证明材料；</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b2质疑函所述事实存在的证明材料，如：采购文件、采购过程或中标结果违法违规或不符合采购文件要求等证明材料；</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b3依法应终止采购程序的证明材料；</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b4应重新采购的证明材料；</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b5采购文件、采购过程或中标、成交结果损害自已合法权益的证明材料等；</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b6若质疑的具体事项按照有关法律、法规和规章规定处于保密阶段，则应提供信息或证明材料为合法或公开渠道获得的有效证据（若证据无法有效表明信息或证明材料为合法或公开渠道获得，则前述信息或证明材料</w:t>
      </w:r>
      <w:r>
        <w:rPr>
          <w:rStyle w:val="15"/>
          <w:rFonts w:hint="eastAsia" w:asciiTheme="minorEastAsia" w:hAnsiTheme="minorEastAsia" w:eastAsiaTheme="minorEastAsia" w:cstheme="minorEastAsia"/>
          <w:spacing w:val="0"/>
          <w:sz w:val="24"/>
          <w:szCs w:val="24"/>
        </w:rPr>
        <w:t>视为无效</w:t>
      </w:r>
      <w:r>
        <w:rPr>
          <w:rFonts w:hint="eastAsia" w:asciiTheme="minorEastAsia" w:hAnsiTheme="minorEastAsia" w:eastAsiaTheme="minorEastAsia" w:cstheme="minorEastAsia"/>
          <w:spacing w:val="0"/>
          <w:sz w:val="24"/>
          <w:szCs w:val="24"/>
        </w:rPr>
        <w:t>）。</w:t>
      </w:r>
      <w:r>
        <w:rPr>
          <w:rFonts w:hint="eastAsia" w:asciiTheme="minorEastAsia" w:hAnsiTheme="minorEastAsia" w:eastAsiaTheme="minorEastAsia" w:cstheme="minorEastAsia"/>
          <w:spacing w:val="0"/>
          <w:sz w:val="24"/>
          <w:szCs w:val="24"/>
        </w:rPr>
        <w:br w:type="textWrapping"/>
      </w:r>
      <w:r>
        <w:rPr>
          <w:rFonts w:hint="eastAsia" w:asciiTheme="minorEastAsia" w:hAnsiTheme="minorEastAsia" w:eastAsiaTheme="minorEastAsia" w:cstheme="minorEastAsia"/>
        </w:rPr>
        <w:t>   ⑥质疑人代表及其联系方法的信息，至少包括：姓名、手机、电子信箱、邮寄地址等。</w:t>
      </w:r>
      <w:r>
        <w:rPr>
          <w:rFonts w:hint="eastAsia" w:asciiTheme="minorEastAsia" w:hAnsiTheme="minorEastAsia" w:eastAsiaTheme="minorEastAsia" w:cstheme="minorEastAsia"/>
        </w:rPr>
        <w:br w:type="textWrapping"/>
      </w:r>
      <w:r>
        <w:rPr>
          <w:rFonts w:hint="eastAsia" w:asciiTheme="minorEastAsia" w:hAnsiTheme="minorEastAsia" w:eastAsiaTheme="minorEastAsia" w:cstheme="minorEastAsia"/>
        </w:rPr>
        <w:t>   ⑦提出质疑的日期。</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Style w:val="15"/>
          <w:rFonts w:hint="eastAsia" w:asciiTheme="minorEastAsia" w:hAnsiTheme="minorEastAsia" w:eastAsiaTheme="minorEastAsia" w:cstheme="minorEastAsia"/>
          <w:sz w:val="24"/>
          <w:szCs w:val="24"/>
        </w:rPr>
        <w:t>※质疑人为法人或其他组织的，质疑函应由单位负责人或委托代理人签字或盖章，并加盖投标人的单位公章。质疑人为自然人的，质疑函应由本人签字。</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15.2对不符合本章第15.1条规定的质疑，将按照下列规定进行处理：</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（1）不符合其中第（1）、（2）条规定的，书面告知质疑人不予受理及其理由。</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（2）不符合其中第（3）条规定的，书面告知质疑人修改、补充后在规定时限内重新提交质疑函。</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15.3对符合本章第15.1条规定的质疑，将按照政府采购法及实施条例</w:t>
      </w:r>
      <w:r>
        <w:rPr>
          <w:rFonts w:hint="eastAsia" w:asciiTheme="minorEastAsia" w:hAnsiTheme="minorEastAsia" w:eastAsiaTheme="minorEastAsia" w:cstheme="minorEastAsia"/>
        </w:rPr>
        <w:t>、政府采购质疑和投诉办法</w:t>
      </w:r>
      <w:r>
        <w:rPr>
          <w:rFonts w:hint="eastAsia" w:asciiTheme="minorEastAsia" w:hAnsiTheme="minorEastAsia" w:eastAsiaTheme="minorEastAsia" w:cstheme="minorEastAsia"/>
          <w:spacing w:val="0"/>
        </w:rPr>
        <w:t>的有关规定进行答复。</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15.4招标文件的质疑：详见招标文件第二章。</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16、投诉</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16.1若对质疑答复不满意或质疑答复未在答复期限内作出，质疑人可在答复期限届满之日起15个工作日内按照政府采购质疑和投诉办法的有关规定向招标文件第二章载明的本项目监督管理部门提起投诉。</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16.2投诉应有明确的请求和必要的证明材料，投诉的事项不得超出已质疑事项的范围。</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 </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Style w:val="15"/>
          <w:rFonts w:hint="eastAsia" w:asciiTheme="minorEastAsia" w:hAnsiTheme="minorEastAsia" w:eastAsiaTheme="minorEastAsia" w:cstheme="minorEastAsia"/>
          <w:spacing w:val="0"/>
          <w:sz w:val="24"/>
          <w:szCs w:val="24"/>
        </w:rPr>
        <w:t>八、政府采购政策</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17、政府采购政策由财政部根据国家的经济和社会发展政策并会同国家有关部委制定，包括但不限于下列具体政策要求：</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17.1进口产品指通过中国海关报关验放进入中国境内且产自关境外的产品，其中：</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（2）凡在海关特殊监管区域内企业生产或加工（包括从境外进口料件）销往境内其他地区的产品，不作为政府采购项下进口产品。</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（3）对从境外进入海关特殊监管区域，再经办理报关手续后从海关特殊监管区进入境内其他地区的产品，认定为进口产品。</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（4）招标文件列明不允许或未列明允许进口产品参加投标的，均视为拒绝进口产品参加投标。</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17.3列入国家质检总局、国家认监委《第一批信息安全产品强制性认证目录》（以下简称“信息安全产品目录”）内的信息安全产品，应获得强制性产品认证证书（即中国信息安全认证中心颁发的《中国国家信息安全产品认证证书》）和加施中国强制性认证标志。未列入信息安全产品目录的产品，不属于政府强制采购的信息安全产品范围。</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17.4符合财政部、工信部文件（财库〔2020〕46号）规定的小型、微型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w:t>
      </w:r>
      <w:r>
        <w:rPr>
          <w:rStyle w:val="15"/>
          <w:rFonts w:hint="eastAsia" w:asciiTheme="minorEastAsia" w:hAnsiTheme="minorEastAsia" w:eastAsiaTheme="minorEastAsia" w:cstheme="minorEastAsia"/>
        </w:rPr>
        <w:t>“残疾人福利性单位”</w:t>
      </w:r>
      <w:r>
        <w:rPr>
          <w:rFonts w:hint="eastAsia" w:asciiTheme="minorEastAsia" w:hAnsiTheme="minorEastAsia" w:eastAsiaTheme="minorEastAsia" w:cstheme="minorEastAsia"/>
          <w:sz w:val="24"/>
          <w:szCs w:val="24"/>
        </w:rPr>
        <w:t>）亦可享受前述扶持政策。其中：</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24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（1）中小企业指符合下列条件的中型、小型、微型企业：</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②符合中小企业划分标准的个体工商户，在政府采购活动中视同中小企业。</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24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（2）在政府采购活动中，供应商提供的货物、工程或者服务符合下列情形的，享受本办法规定的中小企业扶持政策：</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①在货物采购项目中，货物由中小企业制造，即货物由中小企业生产且使用该中小企业商号或者注册商标；</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②在工程采购项目中，工程由中小企业承建，即工程施工单位为中小企业；</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③在服务采购项目中，服务由中小企业承接，即提供服务的人员为中小企业依照《中华人民共和国劳动合同法》 订立劳动合同的从业人员。</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在货物采购项目中，供应商提供的货物既有中小企业制造货物，也有大型企业制造货物的，不享受本办法规定的中小企业扶持政策。</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以联合体形式参加政府采购活动，联合体各方均为中小企业的，联合体视同中小企业。其中，联合体各方均为小微企业的，联合体视同小微企业。</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24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3）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①监狱企业参加采购活动时，应提供由省级以上监狱管理局、戒毒管理局（含新疆生产建设兵团）出具的属于监狱企业的证明文件。</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②监狱企业视同小型、微型企业。</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（4）残疾人福利性单位指同时符合下列条件的单位：</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①安置的残疾人占本单位在职职工人数的比例不低于25%（含25%），并且安置的残疾人人数不少于10人（含10人）；</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②依法与安置的每位残疾人签订了一年以上（含一年）的劳动合同或服务协议；</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③为安置的每位残疾人按月足额缴纳了基本养老保险、基本医疗保险、失业保险、工伤保险和生育保险等社会保险费；</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④通过银行等金融机构向安置的每位残疾人，按月支付了不低于单位所在区县适用的经省级人民政府批准的月最低工资标准的工资；</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⑤提供本单位制造的货物、承担的工程或服务，或提供其他残疾人福利性单位制造的货物（不包括使用非残疾人福利性单位注册商标的货物）。</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z w:val="24"/>
          <w:szCs w:val="24"/>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Theme="minorEastAsia" w:hAnsiTheme="minorEastAsia" w:eastAsiaTheme="minorEastAsia" w:cstheme="minorEastAsia"/>
        </w:rPr>
      </w:pPr>
      <w:r>
        <w:rPr>
          <w:rStyle w:val="15"/>
          <w:rFonts w:hint="eastAsia" w:asciiTheme="minorEastAsia" w:hAnsiTheme="minorEastAsia" w:eastAsiaTheme="minorEastAsia" w:cstheme="minorEastAsia"/>
        </w:rPr>
        <w:t>※符合上述条件的残疾人福利性单位参加采购活动时，应提供《残疾人福利性单位声明函》，并对声明的真实性负责。残疾人福利性单位视同小型、微型企业。残疾人福利性单位属于小型、微型企业的，不重复享受政策。</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17.5信用记录指由财政部确定的有关网站提供的相关主体信用信息。信用记录的查询及使用应符合财政部文件（财库[2016]125号）规定。</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17.6为落实政府采购政策需满足的要求：详见招标文件第一章。</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 </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Style w:val="15"/>
          <w:rFonts w:hint="eastAsia" w:asciiTheme="minorEastAsia" w:hAnsiTheme="minorEastAsia" w:eastAsiaTheme="minorEastAsia" w:cstheme="minorEastAsia"/>
          <w:spacing w:val="0"/>
          <w:sz w:val="24"/>
          <w:szCs w:val="24"/>
        </w:rPr>
        <w:t>九、本项目的有关信息</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18、本项目的有关信息，包括但不限于：招标公告、更正公告（若有）、招标文件、招标文件的澄清或修改（若有）、中标公告、终止公告（若有）、废标公告（若有）等都将在招标文件载明的指定媒体发布。</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18.1指定媒体：详见招标文件第二章。</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18.2本项目的潜在投标人或投标人应随时关注指定媒体，否则产生不利后果由其自行承担。</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 </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Style w:val="15"/>
          <w:rFonts w:hint="eastAsia" w:asciiTheme="minorEastAsia" w:hAnsiTheme="minorEastAsia" w:eastAsiaTheme="minorEastAsia" w:cstheme="minorEastAsia"/>
          <w:spacing w:val="0"/>
          <w:sz w:val="24"/>
          <w:szCs w:val="24"/>
        </w:rPr>
        <w:t>十、其他事项</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0"/>
          <w:sz w:val="24"/>
          <w:szCs w:val="24"/>
        </w:rPr>
        <w:t>19、其他事项：</w:t>
      </w:r>
      <w:r>
        <w:rPr>
          <w:rFonts w:hint="eastAsia" w:asciiTheme="minorEastAsia" w:hAnsiTheme="minorEastAsia" w:eastAsiaTheme="minorEastAsia" w:cstheme="minorEastAsia"/>
          <w:spacing w:val="0"/>
          <w:sz w:val="24"/>
          <w:szCs w:val="24"/>
        </w:rPr>
        <w:br w:type="textWrapping"/>
      </w:r>
      <w:r>
        <w:rPr>
          <w:rFonts w:hint="eastAsia" w:asciiTheme="minorEastAsia" w:hAnsiTheme="minorEastAsia" w:eastAsiaTheme="minorEastAsia" w:cstheme="minorEastAsia"/>
          <w:spacing w:val="0"/>
          <w:sz w:val="24"/>
          <w:szCs w:val="24"/>
        </w:rPr>
        <w:t>  </w:t>
      </w:r>
      <w:r>
        <w:rPr>
          <w:rFonts w:hint="eastAsia" w:asciiTheme="minorEastAsia" w:hAnsiTheme="minorEastAsia" w:eastAsiaTheme="minorEastAsia" w:cstheme="minorEastAsia"/>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jc w:val="both"/>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cstheme="minorEastAsia"/>
          <w:lang w:val="en-US" w:eastAsia="zh-CN"/>
        </w:rPr>
        <w:t xml:space="preserve"> </w:t>
      </w:r>
      <w:r>
        <w:rPr>
          <w:rFonts w:hint="eastAsia" w:asciiTheme="minorEastAsia" w:hAnsiTheme="minorEastAsia" w:eastAsiaTheme="minorEastAsia" w:cstheme="minorEastAsia"/>
        </w:rPr>
        <w:t>19.2其他：详见招标文件第二章。</w:t>
      </w:r>
    </w:p>
    <w:p>
      <w:pPr>
        <w:pStyle w:val="12"/>
        <w:keepNext w:val="0"/>
        <w:keepLines w:val="0"/>
        <w:widowControl/>
        <w:suppressLineNumbers w:val="0"/>
        <w:spacing w:before="75" w:beforeAutospacing="0" w:after="240" w:afterAutospacing="0"/>
        <w:ind w:left="0" w:right="0" w:firstLine="0"/>
      </w:pPr>
    </w:p>
    <w:p>
      <w:pPr>
        <w:pStyle w:val="12"/>
        <w:keepNext w:val="0"/>
        <w:keepLines w:val="0"/>
        <w:widowControl/>
        <w:suppressLineNumbers w:val="0"/>
        <w:spacing w:before="75" w:beforeAutospacing="0" w:after="75" w:afterAutospacing="0"/>
        <w:ind w:left="0" w:right="0" w:firstLine="0"/>
        <w:jc w:val="center"/>
      </w:pPr>
      <w:r>
        <w:rPr>
          <w:spacing w:val="0"/>
          <w:sz w:val="24"/>
          <w:szCs w:val="24"/>
        </w:rPr>
        <w:t> </w:t>
      </w:r>
    </w:p>
    <w:p>
      <w:pPr>
        <w:pStyle w:val="12"/>
        <w:keepNext w:val="0"/>
        <w:keepLines w:val="0"/>
        <w:widowControl/>
        <w:suppressLineNumbers w:val="0"/>
        <w:spacing w:before="75" w:beforeAutospacing="0" w:after="75" w:afterAutospacing="0"/>
        <w:ind w:left="0" w:right="0" w:firstLine="0"/>
      </w:pPr>
      <w:r>
        <w:rPr>
          <w:spacing w:val="0"/>
          <w:sz w:val="24"/>
          <w:szCs w:val="24"/>
        </w:rPr>
        <w:t> </w:t>
      </w:r>
    </w:p>
    <w:p>
      <w:pPr>
        <w:pStyle w:val="12"/>
        <w:keepNext w:val="0"/>
        <w:keepLines w:val="0"/>
        <w:widowControl/>
        <w:suppressLineNumbers w:val="0"/>
        <w:spacing w:before="75" w:beforeAutospacing="0" w:after="240" w:afterAutospacing="0"/>
        <w:ind w:left="0" w:right="0" w:firstLine="0"/>
      </w:pPr>
      <w:r>
        <w:rPr>
          <w:rFonts w:hint="default" w:ascii="Calibri" w:hAnsi="Calibri" w:cs="Calibri"/>
          <w:spacing w:val="0"/>
          <w:sz w:val="24"/>
          <w:szCs w:val="24"/>
        </w:rPr>
        <w:t> </w:t>
      </w:r>
    </w:p>
    <w:p>
      <w:pPr>
        <w:pStyle w:val="12"/>
        <w:keepNext w:val="0"/>
        <w:keepLines w:val="0"/>
        <w:widowControl/>
        <w:suppressLineNumbers w:val="0"/>
        <w:spacing w:before="75" w:beforeAutospacing="0" w:after="75" w:afterAutospacing="0"/>
        <w:ind w:left="0" w:right="0" w:firstLine="0"/>
        <w:jc w:val="center"/>
        <w:rPr>
          <w:rStyle w:val="15"/>
          <w:rFonts w:hint="eastAsia" w:ascii="宋体" w:hAnsi="宋体" w:eastAsia="宋体" w:cs="宋体"/>
          <w:spacing w:val="0"/>
          <w:sz w:val="31"/>
          <w:szCs w:val="31"/>
        </w:rPr>
      </w:pPr>
      <w:r>
        <w:rPr>
          <w:rStyle w:val="15"/>
          <w:rFonts w:hint="eastAsia" w:ascii="宋体" w:hAnsi="宋体" w:eastAsia="宋体" w:cs="宋体"/>
          <w:spacing w:val="0"/>
          <w:sz w:val="31"/>
          <w:szCs w:val="31"/>
        </w:rPr>
        <w:br w:type="page"/>
      </w:r>
    </w:p>
    <w:p>
      <w:pPr>
        <w:pStyle w:val="12"/>
        <w:keepNext w:val="0"/>
        <w:keepLines w:val="0"/>
        <w:widowControl/>
        <w:suppressLineNumbers w:val="0"/>
        <w:spacing w:before="75" w:beforeAutospacing="0" w:after="75" w:afterAutospacing="0"/>
        <w:ind w:left="0" w:right="0" w:firstLine="0"/>
        <w:jc w:val="center"/>
      </w:pPr>
      <w:r>
        <w:rPr>
          <w:rStyle w:val="15"/>
          <w:rFonts w:hint="eastAsia" w:ascii="宋体" w:hAnsi="宋体" w:eastAsia="宋体" w:cs="宋体"/>
          <w:spacing w:val="0"/>
          <w:sz w:val="31"/>
          <w:szCs w:val="31"/>
        </w:rPr>
        <w:t>第四章   资格审查与评标</w:t>
      </w:r>
    </w:p>
    <w:p>
      <w:pPr>
        <w:pStyle w:val="12"/>
        <w:keepNext w:val="0"/>
        <w:keepLines w:val="0"/>
        <w:widowControl/>
        <w:suppressLineNumbers w:val="0"/>
        <w:spacing w:before="75" w:beforeAutospacing="0" w:after="75" w:afterAutospacing="0"/>
        <w:ind w:left="0" w:right="0" w:firstLine="0"/>
        <w:jc w:val="center"/>
      </w:pPr>
      <w:r>
        <w:rPr>
          <w:spacing w:val="0"/>
          <w:sz w:val="24"/>
          <w:szCs w:val="24"/>
        </w:rPr>
        <w:t> </w:t>
      </w:r>
    </w:p>
    <w:p>
      <w:pPr>
        <w:pStyle w:val="12"/>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t> </w:t>
      </w:r>
    </w:p>
    <w:p>
      <w:pPr>
        <w:pStyle w:val="12"/>
        <w:keepNext w:val="0"/>
        <w:keepLines w:val="0"/>
        <w:widowControl/>
        <w:suppressLineNumbers w:val="0"/>
        <w:spacing w:before="75" w:beforeAutospacing="0" w:after="75" w:afterAutospacing="0"/>
        <w:ind w:left="0" w:right="0" w:firstLine="0"/>
        <w:jc w:val="center"/>
      </w:pPr>
      <w:r>
        <w:rPr>
          <w:rStyle w:val="15"/>
          <w:rFonts w:hint="eastAsia" w:ascii="宋体" w:hAnsi="宋体" w:eastAsia="宋体" w:cs="宋体"/>
          <w:spacing w:val="0"/>
          <w:sz w:val="24"/>
          <w:szCs w:val="24"/>
        </w:rPr>
        <w:t>一、资格审查</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sz w:val="24"/>
          <w:szCs w:val="24"/>
        </w:rPr>
      </w:pPr>
      <w:r>
        <w:rPr>
          <w:rFonts w:hint="eastAsia" w:ascii="宋体" w:hAnsi="宋体" w:eastAsia="宋体" w:cs="宋体"/>
          <w:spacing w:val="0"/>
          <w:sz w:val="24"/>
          <w:szCs w:val="24"/>
        </w:rPr>
        <w:t>1、开标结束后，由</w:t>
      </w:r>
      <w:r>
        <w:rPr>
          <w:rFonts w:hint="eastAsia" w:ascii="宋体" w:hAnsi="宋体" w:eastAsia="宋体" w:cs="宋体"/>
          <w:spacing w:val="0"/>
          <w:sz w:val="24"/>
          <w:szCs w:val="24"/>
          <w:u w:val="single"/>
        </w:rPr>
        <w:t>福建省机电设备招标有限公司</w:t>
      </w:r>
      <w:r>
        <w:rPr>
          <w:rFonts w:hint="eastAsia" w:ascii="宋体" w:hAnsi="宋体" w:eastAsia="宋体" w:cs="宋体"/>
          <w:spacing w:val="0"/>
          <w:sz w:val="24"/>
          <w:szCs w:val="24"/>
        </w:rPr>
        <w:t>负责资格审查小组的组建及资格审查工作的组织。</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sz w:val="24"/>
          <w:szCs w:val="24"/>
        </w:rPr>
      </w:pPr>
      <w:r>
        <w:rPr>
          <w:rFonts w:hint="eastAsia" w:ascii="宋体" w:hAnsi="宋体" w:eastAsia="宋体" w:cs="宋体"/>
          <w:spacing w:val="0"/>
          <w:sz w:val="24"/>
          <w:szCs w:val="24"/>
        </w:rPr>
        <w:t>1.1资格审查小组由</w:t>
      </w:r>
      <w:r>
        <w:rPr>
          <w:rFonts w:hint="default" w:ascii="Calibri" w:hAnsi="Calibri" w:cs="Calibri"/>
          <w:spacing w:val="0"/>
          <w:sz w:val="24"/>
          <w:szCs w:val="24"/>
        </w:rPr>
        <w:t>3</w:t>
      </w:r>
      <w:r>
        <w:rPr>
          <w:rFonts w:hint="eastAsia" w:ascii="宋体" w:hAnsi="宋体" w:eastAsia="宋体" w:cs="宋体"/>
          <w:spacing w:val="0"/>
          <w:sz w:val="24"/>
          <w:szCs w:val="24"/>
        </w:rPr>
        <w:t>人组成，并负责具体审查事务，其中：由采购人派出的采购人代表至少</w:t>
      </w:r>
      <w:r>
        <w:rPr>
          <w:rFonts w:hint="eastAsia" w:ascii="宋体" w:hAnsi="宋体" w:eastAsia="宋体" w:cs="宋体"/>
          <w:spacing w:val="0"/>
          <w:sz w:val="24"/>
          <w:szCs w:val="24"/>
          <w:u w:val="single"/>
        </w:rPr>
        <w:t>1</w:t>
      </w:r>
      <w:r>
        <w:rPr>
          <w:rFonts w:hint="eastAsia" w:ascii="宋体" w:hAnsi="宋体" w:eastAsia="宋体" w:cs="宋体"/>
          <w:spacing w:val="0"/>
          <w:sz w:val="24"/>
          <w:szCs w:val="24"/>
        </w:rPr>
        <w:t>人，由</w:t>
      </w:r>
      <w:r>
        <w:rPr>
          <w:rFonts w:hint="eastAsia" w:ascii="宋体" w:hAnsi="宋体" w:eastAsia="宋体" w:cs="宋体"/>
          <w:spacing w:val="0"/>
          <w:sz w:val="24"/>
          <w:szCs w:val="24"/>
          <w:u w:val="single"/>
        </w:rPr>
        <w:t>福建省机电设备招标有限公司</w:t>
      </w:r>
      <w:r>
        <w:rPr>
          <w:rFonts w:hint="eastAsia" w:ascii="宋体" w:hAnsi="宋体" w:eastAsia="宋体" w:cs="宋体"/>
          <w:spacing w:val="0"/>
          <w:sz w:val="24"/>
          <w:szCs w:val="24"/>
        </w:rPr>
        <w:t>派出的工作人员至少</w:t>
      </w:r>
      <w:r>
        <w:rPr>
          <w:rFonts w:hint="eastAsia" w:ascii="宋体" w:hAnsi="宋体" w:eastAsia="宋体" w:cs="宋体"/>
          <w:spacing w:val="0"/>
          <w:sz w:val="24"/>
          <w:szCs w:val="24"/>
          <w:u w:val="single"/>
        </w:rPr>
        <w:t>1</w:t>
      </w:r>
      <w:r>
        <w:rPr>
          <w:rFonts w:hint="eastAsia" w:ascii="宋体" w:hAnsi="宋体" w:eastAsia="宋体" w:cs="宋体"/>
          <w:spacing w:val="0"/>
          <w:sz w:val="24"/>
          <w:szCs w:val="24"/>
        </w:rPr>
        <w:t>人，其余</w:t>
      </w:r>
      <w:r>
        <w:rPr>
          <w:rFonts w:hint="eastAsia" w:ascii="宋体" w:hAnsi="宋体" w:eastAsia="宋体" w:cs="宋体"/>
          <w:spacing w:val="0"/>
          <w:sz w:val="24"/>
          <w:szCs w:val="24"/>
          <w:u w:val="single"/>
        </w:rPr>
        <w:t>1</w:t>
      </w:r>
      <w:r>
        <w:rPr>
          <w:rFonts w:hint="eastAsia" w:ascii="宋体" w:hAnsi="宋体" w:eastAsia="宋体" w:cs="宋体"/>
          <w:spacing w:val="0"/>
          <w:sz w:val="24"/>
          <w:szCs w:val="24"/>
        </w:rPr>
        <w:t>人可为采购人代表或</w:t>
      </w:r>
      <w:r>
        <w:rPr>
          <w:rFonts w:hint="eastAsia" w:ascii="宋体" w:hAnsi="宋体" w:eastAsia="宋体" w:cs="宋体"/>
          <w:spacing w:val="0"/>
          <w:sz w:val="24"/>
          <w:szCs w:val="24"/>
          <w:u w:val="single"/>
        </w:rPr>
        <w:t>福建省机电设备招标有限公司</w:t>
      </w:r>
      <w:r>
        <w:rPr>
          <w:rFonts w:hint="eastAsia" w:ascii="宋体" w:hAnsi="宋体" w:eastAsia="宋体" w:cs="宋体"/>
          <w:spacing w:val="0"/>
          <w:sz w:val="24"/>
          <w:szCs w:val="24"/>
        </w:rPr>
        <w:t>的工作人员。</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sz w:val="24"/>
          <w:szCs w:val="24"/>
        </w:rPr>
      </w:pPr>
      <w:r>
        <w:rPr>
          <w:rFonts w:hint="eastAsia" w:ascii="宋体" w:hAnsi="宋体" w:eastAsia="宋体" w:cs="宋体"/>
          <w:spacing w:val="0"/>
          <w:sz w:val="24"/>
          <w:szCs w:val="24"/>
        </w:rPr>
        <w:t>1.2资格审查的依据是招标文件和投标文件。</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sz w:val="24"/>
          <w:szCs w:val="24"/>
        </w:rPr>
      </w:pPr>
      <w:r>
        <w:rPr>
          <w:rFonts w:hint="eastAsia" w:ascii="宋体" w:hAnsi="宋体" w:eastAsia="宋体" w:cs="宋体"/>
          <w:spacing w:val="0"/>
          <w:sz w:val="24"/>
          <w:szCs w:val="24"/>
        </w:rPr>
        <w:t>1.3资格审查的范围及内容：投标文件（资格及资信证明部分），具体如下：</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jc w:val="both"/>
        <w:textAlignment w:val="auto"/>
        <w:outlineLvl w:val="9"/>
        <w:rPr>
          <w:sz w:val="24"/>
          <w:szCs w:val="24"/>
        </w:rPr>
      </w:pPr>
      <w:r>
        <w:rPr>
          <w:rFonts w:hint="eastAsia" w:ascii="宋体" w:hAnsi="宋体" w:eastAsia="宋体" w:cs="宋体"/>
          <w:sz w:val="24"/>
          <w:szCs w:val="24"/>
        </w:rPr>
        <w:t>  （1）</w:t>
      </w:r>
      <w:r>
        <w:rPr>
          <w:rFonts w:hint="eastAsia" w:ascii="宋体" w:hAnsi="宋体" w:eastAsia="宋体" w:cs="宋体"/>
          <w:spacing w:val="0"/>
          <w:sz w:val="24"/>
          <w:szCs w:val="24"/>
        </w:rPr>
        <w:t>“投标函”；</w:t>
      </w:r>
      <w:r>
        <w:rPr>
          <w:rFonts w:hint="eastAsia" w:ascii="宋体" w:hAnsi="宋体" w:eastAsia="宋体" w:cs="宋体"/>
          <w:spacing w:val="0"/>
          <w:sz w:val="24"/>
          <w:szCs w:val="24"/>
        </w:rPr>
        <w:br w:type="textWrapping"/>
      </w:r>
      <w:r>
        <w:rPr>
          <w:rFonts w:hint="eastAsia" w:ascii="宋体" w:hAnsi="宋体" w:eastAsia="宋体" w:cs="宋体"/>
          <w:spacing w:val="0"/>
          <w:sz w:val="24"/>
          <w:szCs w:val="24"/>
        </w:rPr>
        <w:t>  （2）“投标人的资格及资信证明文件”</w:t>
      </w:r>
      <w:r>
        <w:rPr>
          <w:rFonts w:hint="eastAsia" w:ascii="宋体" w:hAnsi="宋体" w:eastAsia="宋体" w:cs="宋体"/>
          <w:spacing w:val="0"/>
          <w:sz w:val="24"/>
          <w:szCs w:val="24"/>
        </w:rPr>
        <w:br w:type="textWrapping"/>
      </w:r>
      <w:r>
        <w:rPr>
          <w:rFonts w:hint="eastAsia" w:ascii="宋体" w:hAnsi="宋体" w:eastAsia="宋体" w:cs="宋体"/>
          <w:spacing w:val="0"/>
          <w:sz w:val="24"/>
          <w:szCs w:val="24"/>
        </w:rPr>
        <w:t>   </w:t>
      </w:r>
      <w:r>
        <w:rPr>
          <w:rFonts w:hint="eastAsia" w:ascii="宋体" w:hAnsi="宋体" w:eastAsia="宋体" w:cs="宋体"/>
          <w:sz w:val="24"/>
          <w:szCs w:val="24"/>
        </w:rPr>
        <w:t>①</w:t>
      </w:r>
      <w:r>
        <w:rPr>
          <w:rFonts w:hint="eastAsia" w:ascii="宋体" w:hAnsi="宋体" w:eastAsia="宋体" w:cs="宋体"/>
          <w:spacing w:val="0"/>
          <w:sz w:val="24"/>
          <w:szCs w:val="24"/>
        </w:rPr>
        <w:t>一般资格证明文件：</w:t>
      </w:r>
    </w:p>
    <w:tbl>
      <w:tblPr>
        <w:tblStyle w:val="16"/>
        <w:tblW w:w="9071"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3011"/>
        <w:gridCol w:w="606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blHeader/>
          <w:tblCellSpacing w:w="0" w:type="dxa"/>
        </w:trPr>
        <w:tc>
          <w:tcPr>
            <w:tcW w:w="3011"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atLeast"/>
              <w:ind w:left="0" w:leftChars="0" w:right="0" w:rightChars="0" w:firstLine="0" w:firstLineChars="0"/>
              <w:jc w:val="center"/>
              <w:textAlignment w:val="auto"/>
              <w:outlineLvl w:val="9"/>
              <w:rPr>
                <w:b/>
                <w:sz w:val="24"/>
                <w:szCs w:val="24"/>
              </w:rPr>
            </w:pPr>
            <w:r>
              <w:rPr>
                <w:rFonts w:ascii="宋体" w:hAnsi="宋体" w:eastAsia="宋体" w:cs="宋体"/>
                <w:b/>
                <w:kern w:val="0"/>
                <w:sz w:val="24"/>
                <w:szCs w:val="24"/>
                <w:lang w:val="en-US" w:eastAsia="zh-CN" w:bidi="ar"/>
              </w:rPr>
              <w:t>明细</w:t>
            </w:r>
          </w:p>
        </w:tc>
        <w:tc>
          <w:tcPr>
            <w:tcW w:w="6060"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atLeast"/>
              <w:ind w:left="0" w:leftChars="0" w:right="0" w:rightChars="0" w:firstLine="0" w:firstLineChars="0"/>
              <w:jc w:val="center"/>
              <w:textAlignment w:val="auto"/>
              <w:outlineLvl w:val="9"/>
              <w:rPr>
                <w:b/>
                <w:sz w:val="24"/>
                <w:szCs w:val="24"/>
              </w:rPr>
            </w:pPr>
            <w:r>
              <w:rPr>
                <w:rFonts w:ascii="宋体" w:hAnsi="宋体" w:eastAsia="宋体" w:cs="宋体"/>
                <w:b/>
                <w:kern w:val="0"/>
                <w:sz w:val="24"/>
                <w:szCs w:val="24"/>
                <w:lang w:val="en-US" w:eastAsia="zh-CN" w:bidi="ar"/>
              </w:rPr>
              <w:t>描述</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3011"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atLeast"/>
              <w:ind w:left="0" w:leftChars="0" w:right="0" w:rightChars="0" w:firstLine="0" w:firstLineChars="0"/>
              <w:jc w:val="center"/>
              <w:textAlignment w:val="auto"/>
              <w:outlineLvl w:val="9"/>
              <w:rPr>
                <w:sz w:val="24"/>
                <w:szCs w:val="24"/>
              </w:rPr>
            </w:pPr>
            <w:r>
              <w:rPr>
                <w:rFonts w:ascii="宋体" w:hAnsi="宋体" w:eastAsia="宋体" w:cs="宋体"/>
                <w:kern w:val="0"/>
                <w:sz w:val="24"/>
                <w:szCs w:val="24"/>
                <w:lang w:val="en-US" w:eastAsia="zh-CN" w:bidi="ar"/>
              </w:rPr>
              <w:t>（1）单位授权书</w:t>
            </w:r>
          </w:p>
        </w:tc>
        <w:tc>
          <w:tcPr>
            <w:tcW w:w="6060"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atLeast"/>
              <w:ind w:left="0" w:leftChars="0" w:right="0" w:rightChars="0" w:firstLine="0" w:firstLineChars="0"/>
              <w:jc w:val="both"/>
              <w:textAlignment w:val="auto"/>
              <w:outlineLvl w:val="9"/>
              <w:rPr>
                <w:sz w:val="24"/>
                <w:szCs w:val="24"/>
              </w:rPr>
            </w:pPr>
            <w:r>
              <w:rPr>
                <w:rFonts w:ascii="宋体" w:hAnsi="宋体" w:eastAsia="宋体" w:cs="宋体"/>
                <w:kern w:val="0"/>
                <w:sz w:val="24"/>
                <w:szCs w:val="24"/>
                <w:lang w:val="en-US" w:eastAsia="zh-CN" w:bidi="ar"/>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blCellSpacing w:w="0" w:type="dxa"/>
        </w:trPr>
        <w:tc>
          <w:tcPr>
            <w:tcW w:w="3011"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atLeast"/>
              <w:ind w:left="0" w:leftChars="0" w:right="0" w:rightChars="0" w:firstLine="0" w:firstLineChars="0"/>
              <w:jc w:val="center"/>
              <w:textAlignment w:val="auto"/>
              <w:outlineLvl w:val="9"/>
              <w:rPr>
                <w:sz w:val="24"/>
                <w:szCs w:val="24"/>
              </w:rPr>
            </w:pPr>
            <w:r>
              <w:rPr>
                <w:rFonts w:ascii="宋体" w:hAnsi="宋体" w:eastAsia="宋体" w:cs="宋体"/>
                <w:kern w:val="0"/>
                <w:sz w:val="24"/>
                <w:szCs w:val="24"/>
                <w:lang w:val="en-US" w:eastAsia="zh-CN" w:bidi="ar"/>
              </w:rPr>
              <w:t>（2）营业执照等证明文件</w:t>
            </w:r>
          </w:p>
        </w:tc>
        <w:tc>
          <w:tcPr>
            <w:tcW w:w="6060"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atLeast"/>
              <w:ind w:left="0" w:leftChars="0" w:right="0" w:rightChars="0" w:firstLine="0" w:firstLineChars="0"/>
              <w:jc w:val="both"/>
              <w:textAlignment w:val="auto"/>
              <w:outlineLvl w:val="9"/>
              <w:rPr>
                <w:sz w:val="24"/>
                <w:szCs w:val="24"/>
              </w:rPr>
            </w:pPr>
            <w:r>
              <w:rPr>
                <w:rFonts w:ascii="宋体" w:hAnsi="宋体" w:eastAsia="宋体" w:cs="宋体"/>
                <w:kern w:val="0"/>
                <w:sz w:val="24"/>
                <w:szCs w:val="24"/>
                <w:lang w:val="en-US" w:eastAsia="zh-CN" w:bidi="ar"/>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3011"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atLeast"/>
              <w:ind w:left="0" w:leftChars="0" w:right="0" w:rightChars="0" w:firstLine="0" w:firstLineChars="0"/>
              <w:jc w:val="center"/>
              <w:textAlignment w:val="auto"/>
              <w:outlineLvl w:val="9"/>
              <w:rPr>
                <w:sz w:val="24"/>
                <w:szCs w:val="24"/>
              </w:rPr>
            </w:pPr>
            <w:r>
              <w:rPr>
                <w:rFonts w:ascii="宋体" w:hAnsi="宋体" w:eastAsia="宋体" w:cs="宋体"/>
                <w:kern w:val="0"/>
                <w:sz w:val="24"/>
                <w:szCs w:val="24"/>
                <w:lang w:val="en-US" w:eastAsia="zh-CN" w:bidi="ar"/>
              </w:rPr>
              <w:t>（3）提供财务状况报告（财务报告、或资信证明）</w:t>
            </w:r>
          </w:p>
        </w:tc>
        <w:tc>
          <w:tcPr>
            <w:tcW w:w="6060"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atLeast"/>
              <w:ind w:left="0" w:leftChars="0" w:right="0" w:rightChars="0" w:firstLine="0" w:firstLineChars="0"/>
              <w:jc w:val="both"/>
              <w:textAlignment w:val="auto"/>
              <w:outlineLvl w:val="9"/>
              <w:rPr>
                <w:sz w:val="24"/>
                <w:szCs w:val="24"/>
              </w:rPr>
            </w:pPr>
            <w:r>
              <w:rPr>
                <w:rFonts w:ascii="宋体" w:hAnsi="宋体" w:eastAsia="宋体" w:cs="宋体"/>
                <w:kern w:val="0"/>
                <w:sz w:val="24"/>
                <w:szCs w:val="24"/>
                <w:lang w:val="en-US" w:eastAsia="zh-CN" w:bidi="ar"/>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3011"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atLeast"/>
              <w:ind w:left="0" w:leftChars="0" w:right="0" w:rightChars="0" w:firstLine="0" w:firstLineChars="0"/>
              <w:jc w:val="center"/>
              <w:textAlignment w:val="auto"/>
              <w:outlineLvl w:val="9"/>
              <w:rPr>
                <w:sz w:val="24"/>
                <w:szCs w:val="24"/>
              </w:rPr>
            </w:pPr>
            <w:r>
              <w:rPr>
                <w:rFonts w:ascii="宋体" w:hAnsi="宋体" w:eastAsia="宋体" w:cs="宋体"/>
                <w:kern w:val="0"/>
                <w:sz w:val="24"/>
                <w:szCs w:val="24"/>
                <w:lang w:val="en-US" w:eastAsia="zh-CN" w:bidi="ar"/>
              </w:rPr>
              <w:t>（4）依法缴纳税收证明材料</w:t>
            </w:r>
          </w:p>
        </w:tc>
        <w:tc>
          <w:tcPr>
            <w:tcW w:w="6060"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atLeast"/>
              <w:ind w:left="0" w:leftChars="0" w:right="0" w:rightChars="0" w:firstLine="0" w:firstLineChars="0"/>
              <w:jc w:val="both"/>
              <w:textAlignment w:val="auto"/>
              <w:outlineLvl w:val="9"/>
              <w:rPr>
                <w:sz w:val="24"/>
                <w:szCs w:val="24"/>
              </w:rPr>
            </w:pPr>
            <w:r>
              <w:rPr>
                <w:rFonts w:ascii="宋体" w:hAnsi="宋体" w:eastAsia="宋体" w:cs="宋体"/>
                <w:kern w:val="0"/>
                <w:sz w:val="24"/>
                <w:szCs w:val="24"/>
                <w:lang w:val="en-US" w:eastAsia="zh-CN" w:bidi="ar"/>
              </w:rPr>
              <w:t>①投标人提供的税收凭据复印件应符合下列规定： a.投标截止时间前（不含投标截止时间的当月）已依法缴纳税收的投标人，提供投标截止时间前六个月（不含投标截止时间的当月）中任一月份的税收凭据复印件。 b.投标截止时间的当月成立且已依法缴纳税收的投标人，提供投标截止时间当月的税收凭据复印件。 c.投标截止时间的当月成立但因税务机关原因导致其尚未依法缴纳税收的投标人，提供依法缴纳税收承诺书（格式自拟），该承诺书视同税收凭据。</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3011"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atLeast"/>
              <w:ind w:left="0" w:leftChars="0" w:right="0" w:rightChars="0" w:firstLine="0" w:firstLineChars="0"/>
              <w:jc w:val="center"/>
              <w:textAlignment w:val="auto"/>
              <w:outlineLvl w:val="9"/>
              <w:rPr>
                <w:sz w:val="24"/>
                <w:szCs w:val="24"/>
              </w:rPr>
            </w:pPr>
            <w:r>
              <w:rPr>
                <w:rFonts w:ascii="宋体" w:hAnsi="宋体" w:eastAsia="宋体" w:cs="宋体"/>
                <w:kern w:val="0"/>
                <w:sz w:val="24"/>
                <w:szCs w:val="24"/>
                <w:lang w:val="en-US" w:eastAsia="zh-CN" w:bidi="ar"/>
              </w:rPr>
              <w:t>（5）依法缴纳社会保障资金证明材料</w:t>
            </w:r>
          </w:p>
        </w:tc>
        <w:tc>
          <w:tcPr>
            <w:tcW w:w="6060"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atLeast"/>
              <w:ind w:left="0" w:leftChars="0" w:right="0" w:rightChars="0" w:firstLine="0" w:firstLineChars="0"/>
              <w:jc w:val="both"/>
              <w:textAlignment w:val="auto"/>
              <w:outlineLvl w:val="9"/>
              <w:rPr>
                <w:sz w:val="24"/>
                <w:szCs w:val="24"/>
              </w:rPr>
            </w:pPr>
            <w:r>
              <w:rPr>
                <w:rFonts w:ascii="宋体" w:hAnsi="宋体" w:eastAsia="宋体" w:cs="宋体"/>
                <w:kern w:val="0"/>
                <w:sz w:val="24"/>
                <w:szCs w:val="24"/>
                <w:lang w:val="en-US" w:eastAsia="zh-CN" w:bidi="ar"/>
              </w:rPr>
              <w:t>①投标人提供的社会保险凭据复印件应符合下列规定： a.投标截止时间前（不含投标截止时间的当月）已依法缴纳社会保障资金的投标人，提供投标截止时间前六个月（不含投标截止时间的当月）中任一月份的社会保险凭据复印件。 b.投标截止时间的当月成立且已依法缴纳社会保障资金的投标人，提供投标截止时间当月的社会保险凭据复印件。 c.投标截止标截止时间的当月成立但因税务机关/社会保障资金管理机关原因导致其尚未依法缴纳社会保障资金的投标人，提供依法缴纳社会保障资金承诺书（格式自拟），该承诺书视同社会保险凭据。</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3011"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atLeast"/>
              <w:ind w:left="0" w:leftChars="0" w:right="0" w:rightChars="0" w:firstLine="0" w:firstLineChars="0"/>
              <w:jc w:val="center"/>
              <w:textAlignment w:val="auto"/>
              <w:outlineLvl w:val="9"/>
              <w:rPr>
                <w:sz w:val="24"/>
                <w:szCs w:val="24"/>
              </w:rPr>
            </w:pPr>
            <w:r>
              <w:rPr>
                <w:rFonts w:ascii="宋体" w:hAnsi="宋体" w:eastAsia="宋体" w:cs="宋体"/>
                <w:kern w:val="0"/>
                <w:sz w:val="24"/>
                <w:szCs w:val="24"/>
                <w:lang w:val="en-US" w:eastAsia="zh-CN" w:bidi="ar"/>
              </w:rPr>
              <w:t>（6）具备履行合同所必需设备和专业技术能力的声明函(若有)</w:t>
            </w:r>
          </w:p>
        </w:tc>
        <w:tc>
          <w:tcPr>
            <w:tcW w:w="6060"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atLeast"/>
              <w:ind w:left="0" w:leftChars="0" w:right="0" w:rightChars="0" w:firstLine="0" w:firstLineChars="0"/>
              <w:jc w:val="both"/>
              <w:textAlignment w:val="auto"/>
              <w:outlineLvl w:val="9"/>
              <w:rPr>
                <w:sz w:val="24"/>
                <w:szCs w:val="24"/>
              </w:rPr>
            </w:pPr>
            <w:r>
              <w:rPr>
                <w:rFonts w:ascii="宋体" w:hAnsi="宋体" w:eastAsia="宋体" w:cs="宋体"/>
                <w:kern w:val="0"/>
                <w:sz w:val="24"/>
                <w:szCs w:val="24"/>
                <w:lang w:val="en-US" w:eastAsia="zh-CN" w:bidi="ar"/>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3011"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atLeast"/>
              <w:ind w:left="0" w:leftChars="0" w:right="0" w:rightChars="0" w:firstLine="0" w:firstLineChars="0"/>
              <w:jc w:val="center"/>
              <w:textAlignment w:val="auto"/>
              <w:outlineLvl w:val="9"/>
              <w:rPr>
                <w:sz w:val="24"/>
                <w:szCs w:val="24"/>
              </w:rPr>
            </w:pPr>
            <w:r>
              <w:rPr>
                <w:rFonts w:ascii="宋体" w:hAnsi="宋体" w:eastAsia="宋体" w:cs="宋体"/>
                <w:kern w:val="0"/>
                <w:sz w:val="24"/>
                <w:szCs w:val="24"/>
                <w:lang w:val="en-US" w:eastAsia="zh-CN" w:bidi="ar"/>
              </w:rPr>
              <w:t>（7）参加采购活动前三年内在经营活动中没有重大违法记录的声明</w:t>
            </w:r>
          </w:p>
        </w:tc>
        <w:tc>
          <w:tcPr>
            <w:tcW w:w="6060"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atLeast"/>
              <w:ind w:left="0" w:leftChars="0" w:right="0" w:rightChars="0" w:firstLine="0" w:firstLineChars="0"/>
              <w:jc w:val="both"/>
              <w:textAlignment w:val="auto"/>
              <w:outlineLvl w:val="9"/>
              <w:rPr>
                <w:sz w:val="24"/>
                <w:szCs w:val="24"/>
              </w:rPr>
            </w:pPr>
            <w:r>
              <w:rPr>
                <w:rFonts w:ascii="宋体" w:hAnsi="宋体" w:eastAsia="宋体" w:cs="宋体"/>
                <w:kern w:val="0"/>
                <w:sz w:val="24"/>
                <w:szCs w:val="24"/>
                <w:lang w:val="en-US" w:eastAsia="zh-CN" w:bidi="ar"/>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blCellSpacing w:w="0" w:type="dxa"/>
        </w:trPr>
        <w:tc>
          <w:tcPr>
            <w:tcW w:w="3011"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atLeast"/>
              <w:ind w:left="0" w:leftChars="0" w:right="0" w:rightChars="0" w:firstLine="0" w:firstLineChars="0"/>
              <w:jc w:val="center"/>
              <w:textAlignment w:val="auto"/>
              <w:outlineLvl w:val="9"/>
              <w:rPr>
                <w:sz w:val="24"/>
                <w:szCs w:val="24"/>
              </w:rPr>
            </w:pPr>
            <w:r>
              <w:rPr>
                <w:rFonts w:ascii="宋体" w:hAnsi="宋体" w:eastAsia="宋体" w:cs="宋体"/>
                <w:kern w:val="0"/>
                <w:sz w:val="24"/>
                <w:szCs w:val="24"/>
                <w:lang w:val="en-US" w:eastAsia="zh-CN" w:bidi="ar"/>
              </w:rPr>
              <w:t>（8）信用记录查询结果</w:t>
            </w:r>
          </w:p>
        </w:tc>
        <w:tc>
          <w:tcPr>
            <w:tcW w:w="6060"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atLeast"/>
              <w:ind w:left="0" w:leftChars="0" w:right="0" w:rightChars="0" w:firstLine="0" w:firstLineChars="0"/>
              <w:jc w:val="both"/>
              <w:textAlignment w:val="auto"/>
              <w:outlineLvl w:val="9"/>
              <w:rPr>
                <w:sz w:val="24"/>
                <w:szCs w:val="24"/>
              </w:rPr>
            </w:pPr>
            <w:r>
              <w:rPr>
                <w:rFonts w:ascii="宋体" w:hAnsi="宋体" w:eastAsia="宋体" w:cs="宋体"/>
                <w:kern w:val="0"/>
                <w:sz w:val="24"/>
                <w:szCs w:val="24"/>
                <w:lang w:val="en-US" w:eastAsia="zh-CN" w:bidi="ar"/>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3011"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atLeast"/>
              <w:ind w:left="0" w:leftChars="0" w:right="0" w:rightChars="0" w:firstLine="0" w:firstLineChars="0"/>
              <w:jc w:val="center"/>
              <w:textAlignment w:val="auto"/>
              <w:outlineLvl w:val="9"/>
              <w:rPr>
                <w:sz w:val="24"/>
                <w:szCs w:val="24"/>
              </w:rPr>
            </w:pPr>
            <w:r>
              <w:rPr>
                <w:rFonts w:ascii="宋体" w:hAnsi="宋体" w:eastAsia="宋体" w:cs="宋体"/>
                <w:kern w:val="0"/>
                <w:sz w:val="24"/>
                <w:szCs w:val="24"/>
                <w:lang w:val="en-US" w:eastAsia="zh-CN" w:bidi="ar"/>
              </w:rPr>
              <w:t>（9）中小企业声明函（以资格条件落实中小企业扶持政策时适用 ）</w:t>
            </w:r>
          </w:p>
        </w:tc>
        <w:tc>
          <w:tcPr>
            <w:tcW w:w="6060"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atLeast"/>
              <w:ind w:left="0" w:leftChars="0" w:right="0" w:rightChars="0" w:firstLine="0" w:firstLineChars="0"/>
              <w:jc w:val="both"/>
              <w:textAlignment w:val="auto"/>
              <w:outlineLvl w:val="9"/>
              <w:rPr>
                <w:sz w:val="24"/>
                <w:szCs w:val="24"/>
              </w:rPr>
            </w:pPr>
            <w:r>
              <w:rPr>
                <w:rFonts w:ascii="宋体" w:hAnsi="宋体" w:eastAsia="宋体" w:cs="宋体"/>
                <w:kern w:val="0"/>
                <w:sz w:val="24"/>
                <w:szCs w:val="24"/>
                <w:lang w:val="en-US" w:eastAsia="zh-CN" w:bidi="ar"/>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blCellSpacing w:w="0" w:type="dxa"/>
        </w:trPr>
        <w:tc>
          <w:tcPr>
            <w:tcW w:w="3011"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atLeast"/>
              <w:ind w:left="0" w:leftChars="0" w:right="0" w:rightChars="0" w:firstLine="0" w:firstLineChars="0"/>
              <w:jc w:val="both"/>
              <w:textAlignment w:val="auto"/>
              <w:outlineLvl w:val="9"/>
              <w:rPr>
                <w:sz w:val="24"/>
                <w:szCs w:val="24"/>
              </w:rPr>
            </w:pPr>
            <w:r>
              <w:rPr>
                <w:rFonts w:ascii="宋体" w:hAnsi="宋体" w:eastAsia="宋体" w:cs="宋体"/>
                <w:kern w:val="0"/>
                <w:sz w:val="24"/>
                <w:szCs w:val="24"/>
                <w:lang w:val="en-US" w:eastAsia="zh-CN" w:bidi="ar"/>
              </w:rPr>
              <w:t>（10）联合体协议（若有）</w:t>
            </w:r>
          </w:p>
        </w:tc>
        <w:tc>
          <w:tcPr>
            <w:tcW w:w="6060"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atLeast"/>
              <w:ind w:left="0" w:leftChars="0" w:right="0" w:rightChars="0" w:firstLine="0" w:firstLineChars="0"/>
              <w:jc w:val="both"/>
              <w:textAlignment w:val="auto"/>
              <w:outlineLvl w:val="9"/>
              <w:rPr>
                <w:sz w:val="24"/>
                <w:szCs w:val="24"/>
              </w:rPr>
            </w:pPr>
            <w:r>
              <w:rPr>
                <w:rFonts w:ascii="宋体" w:hAnsi="宋体" w:eastAsia="宋体" w:cs="宋体"/>
                <w:kern w:val="0"/>
                <w:sz w:val="24"/>
                <w:szCs w:val="24"/>
                <w:lang w:val="en-US" w:eastAsia="zh-CN" w:bidi="ar"/>
              </w:rPr>
              <w:t>①招标文件接受联合体投标且投标人为联合体的，投标人应提供本协议；否则无须提供。 ②本协议由委托代理人签字或盖章的，应按照招标文件第七章载明的格式提供“单位授权书”。</w:t>
            </w:r>
          </w:p>
        </w:tc>
      </w:tr>
    </w:tbl>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leftChars="0" w:right="0" w:rightChars="0"/>
        <w:jc w:val="both"/>
        <w:textAlignment w:val="auto"/>
        <w:outlineLvl w:val="9"/>
        <w:rPr>
          <w:sz w:val="24"/>
          <w:szCs w:val="24"/>
        </w:rPr>
      </w:pPr>
      <w:r>
        <w:rPr>
          <w:rFonts w:ascii="宋体" w:hAnsi="宋体" w:eastAsia="宋体" w:cs="宋体"/>
          <w:kern w:val="0"/>
          <w:sz w:val="24"/>
          <w:szCs w:val="24"/>
          <w:lang w:val="en-US" w:eastAsia="zh-CN" w:bidi="ar"/>
        </w:rPr>
        <w:t>   </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jc w:val="both"/>
        <w:textAlignment w:val="auto"/>
        <w:outlineLvl w:val="9"/>
        <w:rPr>
          <w:sz w:val="24"/>
          <w:szCs w:val="24"/>
        </w:rPr>
      </w:pPr>
      <w:r>
        <w:rPr>
          <w:rFonts w:hint="eastAsia" w:ascii="宋体" w:hAnsi="宋体" w:eastAsia="宋体" w:cs="宋体"/>
          <w:sz w:val="24"/>
          <w:szCs w:val="24"/>
        </w:rPr>
        <w:t>※</w:t>
      </w:r>
      <w:r>
        <w:rPr>
          <w:rFonts w:hint="eastAsia" w:ascii="宋体" w:hAnsi="宋体" w:eastAsia="宋体" w:cs="宋体"/>
          <w:spacing w:val="0"/>
          <w:sz w:val="24"/>
          <w:szCs w:val="24"/>
        </w:rPr>
        <w:t>备注说明</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jc w:val="both"/>
        <w:textAlignment w:val="auto"/>
        <w:outlineLvl w:val="9"/>
        <w:rPr>
          <w:sz w:val="24"/>
          <w:szCs w:val="24"/>
        </w:rPr>
      </w:pPr>
      <w:r>
        <w:rPr>
          <w:rFonts w:hint="eastAsia" w:ascii="宋体" w:hAnsi="宋体" w:eastAsia="宋体" w:cs="宋体"/>
          <w:sz w:val="24"/>
          <w:szCs w:val="24"/>
        </w:rPr>
        <w:t>①投标人应根据自身实际情况提供上述资格要求的证明材料，格式可参考招标文件第七章提供。</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jc w:val="both"/>
        <w:textAlignment w:val="auto"/>
        <w:outlineLvl w:val="9"/>
        <w:rPr>
          <w:sz w:val="24"/>
          <w:szCs w:val="24"/>
        </w:rPr>
      </w:pPr>
      <w:r>
        <w:rPr>
          <w:rFonts w:hint="eastAsia" w:ascii="宋体" w:hAnsi="宋体" w:eastAsia="宋体" w:cs="宋体"/>
          <w:sz w:val="24"/>
          <w:szCs w:val="24"/>
        </w:rPr>
        <w:t>②投标人提供的相应证明材料复印件均应符合：内容完整、清晰、整洁，并由投标人加盖其单位公章。</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jc w:val="both"/>
        <w:textAlignment w:val="auto"/>
        <w:outlineLvl w:val="9"/>
        <w:rPr>
          <w:sz w:val="24"/>
          <w:szCs w:val="24"/>
        </w:rPr>
      </w:pPr>
      <w:r>
        <w:rPr>
          <w:rFonts w:hint="eastAsia" w:ascii="宋体" w:hAnsi="宋体" w:eastAsia="宋体" w:cs="宋体"/>
          <w:spacing w:val="0"/>
          <w:sz w:val="24"/>
          <w:szCs w:val="24"/>
        </w:rPr>
        <w:br w:type="textWrapping"/>
      </w:r>
      <w:r>
        <w:rPr>
          <w:rFonts w:hint="eastAsia" w:ascii="宋体" w:hAnsi="宋体" w:eastAsia="宋体" w:cs="宋体"/>
          <w:spacing w:val="0"/>
          <w:sz w:val="24"/>
          <w:szCs w:val="24"/>
        </w:rPr>
        <w:t>   ②.其他资格证明文件：</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Style w:val="15"/>
          <w:spacing w:val="0"/>
          <w:sz w:val="24"/>
          <w:szCs w:val="24"/>
        </w:rPr>
        <w:t>包：1</w:t>
      </w:r>
    </w:p>
    <w:tbl>
      <w:tblPr>
        <w:tblStyle w:val="16"/>
        <w:tblW w:w="9071"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4082"/>
        <w:gridCol w:w="4989"/>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blHeader/>
          <w:tblCellSpacing w:w="0" w:type="dxa"/>
        </w:trPr>
        <w:tc>
          <w:tcPr>
            <w:tcW w:w="4082"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Lines="0" w:beforeAutospacing="0" w:afterLines="0" w:afterAutospacing="0" w:line="440" w:lineRule="atLeast"/>
              <w:ind w:left="0" w:leftChars="0" w:right="0" w:rightChars="0"/>
              <w:jc w:val="both"/>
              <w:textAlignment w:val="auto"/>
              <w:outlineLvl w:val="9"/>
              <w:rPr>
                <w:b/>
                <w:sz w:val="24"/>
                <w:szCs w:val="24"/>
              </w:rPr>
            </w:pPr>
            <w:r>
              <w:rPr>
                <w:rFonts w:ascii="宋体" w:hAnsi="宋体" w:eastAsia="宋体" w:cs="宋体"/>
                <w:b/>
                <w:kern w:val="0"/>
                <w:sz w:val="24"/>
                <w:szCs w:val="24"/>
                <w:lang w:val="en-US" w:eastAsia="zh-CN" w:bidi="ar"/>
              </w:rPr>
              <w:t>明细</w:t>
            </w:r>
          </w:p>
        </w:tc>
        <w:tc>
          <w:tcPr>
            <w:tcW w:w="4989"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Lines="0" w:beforeAutospacing="0" w:afterLines="0" w:afterAutospacing="0" w:line="440" w:lineRule="atLeast"/>
              <w:ind w:left="0" w:leftChars="0" w:right="0" w:rightChars="0"/>
              <w:jc w:val="both"/>
              <w:textAlignment w:val="auto"/>
              <w:outlineLvl w:val="9"/>
              <w:rPr>
                <w:b/>
                <w:sz w:val="24"/>
                <w:szCs w:val="24"/>
              </w:rPr>
            </w:pPr>
            <w:r>
              <w:rPr>
                <w:rFonts w:ascii="宋体" w:hAnsi="宋体" w:eastAsia="宋体" w:cs="宋体"/>
                <w:b/>
                <w:kern w:val="0"/>
                <w:sz w:val="24"/>
                <w:szCs w:val="24"/>
                <w:lang w:val="en-US" w:eastAsia="zh-CN" w:bidi="ar"/>
              </w:rPr>
              <w:t>描述</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blCellSpacing w:w="0" w:type="dxa"/>
        </w:trPr>
        <w:tc>
          <w:tcPr>
            <w:tcW w:w="4082"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Lines="0" w:beforeAutospacing="0" w:afterLines="0" w:afterAutospacing="0" w:line="440" w:lineRule="atLeast"/>
              <w:ind w:left="0" w:leftChars="0" w:right="0" w:rightChars="0"/>
              <w:jc w:val="both"/>
              <w:textAlignment w:val="auto"/>
              <w:outlineLvl w:val="9"/>
              <w:rPr>
                <w:sz w:val="24"/>
                <w:szCs w:val="24"/>
              </w:rPr>
            </w:pPr>
            <w:r>
              <w:rPr>
                <w:rFonts w:ascii="宋体" w:hAnsi="宋体" w:eastAsia="宋体" w:cs="宋体"/>
                <w:kern w:val="0"/>
                <w:sz w:val="24"/>
                <w:szCs w:val="24"/>
                <w:lang w:val="en-US" w:eastAsia="zh-CN" w:bidi="ar"/>
              </w:rPr>
              <w:t>招标文件规定的其他资格证明文件-</w:t>
            </w:r>
            <w:r>
              <w:rPr>
                <w:rFonts w:hint="eastAsia" w:ascii="宋体" w:hAnsi="宋体" w:eastAsia="宋体" w:cs="宋体"/>
                <w:kern w:val="0"/>
                <w:sz w:val="24"/>
                <w:szCs w:val="24"/>
                <w:lang w:val="en-US" w:eastAsia="zh-CN" w:bidi="ar"/>
              </w:rPr>
              <w:t>1</w:t>
            </w:r>
          </w:p>
        </w:tc>
        <w:tc>
          <w:tcPr>
            <w:tcW w:w="4989"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Lines="0" w:beforeAutospacing="0" w:afterLines="0" w:afterAutospacing="0" w:line="440" w:lineRule="atLeast"/>
              <w:ind w:left="0" w:leftChars="0" w:right="0" w:rightChars="0"/>
              <w:jc w:val="both"/>
              <w:textAlignment w:val="auto"/>
              <w:outlineLvl w:val="9"/>
              <w:rPr>
                <w:sz w:val="24"/>
                <w:szCs w:val="24"/>
              </w:rPr>
            </w:pPr>
            <w:r>
              <w:rPr>
                <w:rFonts w:ascii="宋体" w:hAnsi="宋体" w:eastAsia="宋体" w:cs="宋体"/>
                <w:kern w:val="0"/>
                <w:sz w:val="24"/>
                <w:szCs w:val="24"/>
                <w:lang w:val="en-US" w:eastAsia="zh-CN" w:bidi="ar"/>
              </w:rPr>
              <w:t>投标人如因疫情影响享受缓缴或免缴税款的企业，无法提供相关税收缴纳证明材料的，投标人应在投标文件中提供声明函，视同税收缴纳证明材料提交完整。</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blCellSpacing w:w="0" w:type="dxa"/>
        </w:trPr>
        <w:tc>
          <w:tcPr>
            <w:tcW w:w="4082"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Lines="0" w:beforeAutospacing="0" w:afterLines="0" w:afterAutospacing="0" w:line="440" w:lineRule="atLeast"/>
              <w:ind w:left="0" w:leftChars="0" w:right="0" w:rightChars="0"/>
              <w:jc w:val="both"/>
              <w:textAlignment w:val="auto"/>
              <w:outlineLvl w:val="9"/>
              <w:rPr>
                <w:sz w:val="24"/>
                <w:szCs w:val="24"/>
              </w:rPr>
            </w:pPr>
            <w:r>
              <w:rPr>
                <w:rFonts w:ascii="宋体" w:hAnsi="宋体" w:eastAsia="宋体" w:cs="宋体"/>
                <w:kern w:val="0"/>
                <w:sz w:val="24"/>
                <w:szCs w:val="24"/>
                <w:lang w:val="en-US" w:eastAsia="zh-CN" w:bidi="ar"/>
              </w:rPr>
              <w:t>招标文件规定的其他资格证明文件-</w:t>
            </w:r>
            <w:r>
              <w:rPr>
                <w:rFonts w:hint="eastAsia" w:ascii="宋体" w:hAnsi="宋体" w:eastAsia="宋体" w:cs="宋体"/>
                <w:kern w:val="0"/>
                <w:sz w:val="24"/>
                <w:szCs w:val="24"/>
                <w:lang w:val="en-US" w:eastAsia="zh-CN" w:bidi="ar"/>
              </w:rPr>
              <w:t>2</w:t>
            </w:r>
          </w:p>
        </w:tc>
        <w:tc>
          <w:tcPr>
            <w:tcW w:w="4989"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Lines="0" w:beforeAutospacing="0" w:afterLines="0" w:afterAutospacing="0" w:line="440" w:lineRule="atLeast"/>
              <w:ind w:left="0" w:leftChars="0" w:right="0" w:rightChars="0"/>
              <w:jc w:val="both"/>
              <w:textAlignment w:val="auto"/>
              <w:outlineLvl w:val="9"/>
              <w:rPr>
                <w:sz w:val="24"/>
                <w:szCs w:val="24"/>
              </w:rPr>
            </w:pPr>
            <w:r>
              <w:rPr>
                <w:rFonts w:ascii="宋体" w:hAnsi="宋体" w:eastAsia="宋体" w:cs="宋体"/>
                <w:kern w:val="0"/>
                <w:sz w:val="24"/>
                <w:szCs w:val="24"/>
                <w:lang w:val="en-US" w:eastAsia="zh-CN" w:bidi="ar"/>
              </w:rPr>
              <w:t>投标人如因疫情影响享受缓缴或免缴税款的企业，无法提供相关税收缴纳证明材料的，投标人应在投标文件中提供声明函，视同税收缴纳证明材料提交完整。</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blCellSpacing w:w="0" w:type="dxa"/>
        </w:trPr>
        <w:tc>
          <w:tcPr>
            <w:tcW w:w="4082"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Lines="0" w:beforeAutospacing="0" w:afterLines="0" w:afterAutospacing="0" w:line="440" w:lineRule="atLeast"/>
              <w:ind w:left="0" w:leftChars="0" w:right="0" w:rightChars="0"/>
              <w:jc w:val="both"/>
              <w:textAlignment w:val="auto"/>
              <w:outlineLvl w:val="9"/>
              <w:rPr>
                <w:sz w:val="24"/>
                <w:szCs w:val="24"/>
              </w:rPr>
            </w:pPr>
            <w:r>
              <w:rPr>
                <w:rFonts w:ascii="宋体" w:hAnsi="宋体" w:eastAsia="宋体" w:cs="宋体"/>
                <w:kern w:val="0"/>
                <w:sz w:val="24"/>
                <w:szCs w:val="24"/>
                <w:lang w:val="en-US" w:eastAsia="zh-CN" w:bidi="ar"/>
              </w:rPr>
              <w:t>落实政府采购政策的证明材料（专门面向中小企业采购）</w:t>
            </w:r>
          </w:p>
        </w:tc>
        <w:tc>
          <w:tcPr>
            <w:tcW w:w="4989"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Lines="0" w:beforeAutospacing="0" w:afterLines="0" w:afterAutospacing="0" w:line="440" w:lineRule="atLeast"/>
              <w:ind w:left="0" w:leftChars="0" w:right="0" w:rightChars="0"/>
              <w:jc w:val="both"/>
              <w:textAlignment w:val="auto"/>
              <w:outlineLvl w:val="9"/>
              <w:rPr>
                <w:sz w:val="24"/>
                <w:szCs w:val="24"/>
              </w:rPr>
            </w:pPr>
            <w:r>
              <w:rPr>
                <w:rFonts w:ascii="宋体" w:hAnsi="宋体" w:eastAsia="宋体" w:cs="宋体"/>
                <w:kern w:val="0"/>
                <w:sz w:val="24"/>
                <w:szCs w:val="24"/>
                <w:lang w:val="en-US" w:eastAsia="zh-CN" w:bidi="ar"/>
              </w:rPr>
              <w:t>本项目不属于专门面向中小企业预留份额采购。</w:t>
            </w:r>
          </w:p>
        </w:tc>
      </w:tr>
    </w:tbl>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leftChars="0" w:right="0" w:rightChars="0"/>
        <w:jc w:val="both"/>
        <w:textAlignment w:val="auto"/>
        <w:outlineLvl w:val="9"/>
        <w:rPr>
          <w:sz w:val="24"/>
          <w:szCs w:val="24"/>
        </w:rPr>
      </w:pPr>
      <w:r>
        <w:rPr>
          <w:rFonts w:ascii="宋体" w:hAnsi="宋体" w:eastAsia="宋体" w:cs="宋体"/>
          <w:kern w:val="0"/>
          <w:sz w:val="24"/>
          <w:szCs w:val="24"/>
          <w:lang w:val="en-US" w:eastAsia="zh-CN" w:bidi="ar"/>
        </w:rPr>
        <w:br w:type="textWrapping"/>
      </w:r>
      <w:r>
        <w:rPr>
          <w:rFonts w:hint="eastAsia" w:ascii="宋体" w:hAnsi="宋体" w:eastAsia="宋体" w:cs="宋体"/>
          <w:spacing w:val="0"/>
          <w:kern w:val="0"/>
          <w:sz w:val="24"/>
          <w:szCs w:val="24"/>
          <w:lang w:val="en-US" w:eastAsia="zh-CN" w:bidi="ar"/>
        </w:rPr>
        <w:t>  （3）投标保证金。</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sz w:val="24"/>
          <w:szCs w:val="24"/>
        </w:rPr>
      </w:pPr>
      <w:r>
        <w:rPr>
          <w:rFonts w:hint="eastAsia" w:ascii="宋体" w:hAnsi="宋体" w:eastAsia="宋体" w:cs="宋体"/>
          <w:spacing w:val="0"/>
          <w:sz w:val="24"/>
          <w:szCs w:val="24"/>
        </w:rPr>
        <w:t>1.4有下列情形之一的，</w:t>
      </w:r>
      <w:r>
        <w:rPr>
          <w:rStyle w:val="15"/>
          <w:rFonts w:hint="eastAsia" w:ascii="宋体" w:hAnsi="宋体" w:eastAsia="宋体" w:cs="宋体"/>
          <w:spacing w:val="0"/>
          <w:sz w:val="24"/>
          <w:szCs w:val="24"/>
        </w:rPr>
        <w:t>资格审查不合格：</w:t>
      </w:r>
      <w:r>
        <w:rPr>
          <w:rStyle w:val="15"/>
          <w:rFonts w:hint="eastAsia" w:ascii="宋体" w:hAnsi="宋体" w:eastAsia="宋体" w:cs="宋体"/>
          <w:spacing w:val="0"/>
          <w:sz w:val="24"/>
          <w:szCs w:val="24"/>
        </w:rPr>
        <w:br w:type="textWrapping"/>
      </w:r>
      <w:r>
        <w:rPr>
          <w:rFonts w:hint="eastAsia" w:ascii="宋体" w:hAnsi="宋体" w:eastAsia="宋体" w:cs="宋体"/>
          <w:sz w:val="24"/>
          <w:szCs w:val="24"/>
        </w:rPr>
        <w:t>  （1）一般情形：</w:t>
      </w:r>
    </w:p>
    <w:tbl>
      <w:tblPr>
        <w:tblStyle w:val="16"/>
        <w:tblW w:w="9072" w:type="dxa"/>
        <w:tblCellSpacing w:w="0"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90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Header/>
          <w:tblCellSpacing w:w="0" w:type="dxa"/>
        </w:trPr>
        <w:tc>
          <w:tcPr>
            <w:tcW w:w="907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leftChars="0" w:right="0" w:rightChars="0"/>
              <w:jc w:val="both"/>
              <w:textAlignment w:val="auto"/>
              <w:outlineLvl w:val="9"/>
              <w:rPr>
                <w:b/>
                <w:sz w:val="24"/>
                <w:szCs w:val="24"/>
              </w:rPr>
            </w:pPr>
            <w:r>
              <w:rPr>
                <w:rFonts w:ascii="宋体" w:hAnsi="宋体" w:eastAsia="宋体" w:cs="宋体"/>
                <w:b/>
                <w:kern w:val="0"/>
                <w:sz w:val="24"/>
                <w:szCs w:val="24"/>
                <w:lang w:val="en-US" w:eastAsia="zh-CN" w:bidi="ar"/>
              </w:rPr>
              <w:t>明细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Ex>
        <w:trPr>
          <w:tblCellSpacing w:w="0" w:type="dxa"/>
        </w:trPr>
        <w:tc>
          <w:tcPr>
            <w:tcW w:w="907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leftChars="0" w:right="0" w:rightChars="0"/>
              <w:jc w:val="both"/>
              <w:textAlignment w:val="auto"/>
              <w:outlineLvl w:val="9"/>
              <w:rPr>
                <w:sz w:val="24"/>
                <w:szCs w:val="24"/>
              </w:rPr>
            </w:pPr>
            <w:r>
              <w:rPr>
                <w:rFonts w:ascii="宋体" w:hAnsi="宋体" w:eastAsia="宋体" w:cs="宋体"/>
                <w:kern w:val="0"/>
                <w:sz w:val="24"/>
                <w:szCs w:val="24"/>
                <w:lang w:val="en-US" w:eastAsia="zh-CN" w:bidi="ar"/>
              </w:rPr>
              <w:t>未按照招标文件规定提交投标函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907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leftChars="0" w:right="0" w:rightChars="0"/>
              <w:jc w:val="both"/>
              <w:textAlignment w:val="auto"/>
              <w:outlineLvl w:val="9"/>
              <w:rPr>
                <w:sz w:val="24"/>
                <w:szCs w:val="24"/>
              </w:rPr>
            </w:pPr>
            <w:r>
              <w:rPr>
                <w:rFonts w:ascii="宋体" w:hAnsi="宋体" w:eastAsia="宋体" w:cs="宋体"/>
                <w:kern w:val="0"/>
                <w:sz w:val="24"/>
                <w:szCs w:val="24"/>
                <w:lang w:val="en-US" w:eastAsia="zh-CN" w:bidi="ar"/>
              </w:rPr>
              <w:t>未按照招标文件规定提交投标人的资格及资信文件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Ex>
        <w:trPr>
          <w:tblCellSpacing w:w="0" w:type="dxa"/>
        </w:trPr>
        <w:tc>
          <w:tcPr>
            <w:tcW w:w="907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leftChars="0" w:right="0" w:rightChars="0"/>
              <w:jc w:val="both"/>
              <w:textAlignment w:val="auto"/>
              <w:outlineLvl w:val="9"/>
              <w:rPr>
                <w:sz w:val="24"/>
                <w:szCs w:val="24"/>
              </w:rPr>
            </w:pPr>
            <w:r>
              <w:rPr>
                <w:rFonts w:ascii="宋体" w:hAnsi="宋体" w:eastAsia="宋体" w:cs="宋体"/>
                <w:kern w:val="0"/>
                <w:sz w:val="24"/>
                <w:szCs w:val="24"/>
                <w:lang w:val="en-US" w:eastAsia="zh-CN" w:bidi="ar"/>
              </w:rPr>
              <w:t>未按照招标文件规定提交投标保证金</w:t>
            </w:r>
          </w:p>
        </w:tc>
      </w:tr>
    </w:tbl>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leftChars="0" w:right="0" w:rightChars="0"/>
        <w:jc w:val="both"/>
        <w:textAlignment w:val="auto"/>
        <w:outlineLvl w:val="9"/>
        <w:rPr>
          <w:sz w:val="24"/>
          <w:szCs w:val="24"/>
        </w:rPr>
      </w:pP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  （2）本项目规定的其他情形：</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Style w:val="15"/>
          <w:sz w:val="24"/>
          <w:szCs w:val="24"/>
        </w:rPr>
        <w:t>包：1</w:t>
      </w:r>
      <w:r>
        <w:rPr>
          <w:sz w:val="24"/>
          <w:szCs w:val="24"/>
        </w:rPr>
        <w:br w:type="textWrapping"/>
      </w:r>
      <w:r>
        <w:rPr>
          <w:rStyle w:val="15"/>
          <w:sz w:val="24"/>
          <w:szCs w:val="24"/>
        </w:rPr>
        <w:t>         无</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sz w:val="24"/>
          <w:szCs w:val="24"/>
        </w:rPr>
      </w:pPr>
      <w:r>
        <w:rPr>
          <w:rFonts w:hint="eastAsia" w:ascii="宋体" w:hAnsi="宋体" w:eastAsia="宋体" w:cs="宋体"/>
          <w:spacing w:val="0"/>
          <w:sz w:val="24"/>
          <w:szCs w:val="24"/>
        </w:rPr>
        <w:t>1.5若本项目接受联合体投标且投标人为联合体，联合体中有同类资质的供应商按照联合体分工承担相同工作的，应先按照资质等级较低的供应商确定资质等级，再按照本章第</w:t>
      </w:r>
      <w:r>
        <w:rPr>
          <w:rFonts w:hint="default" w:ascii="Calibri" w:hAnsi="Calibri" w:cs="Calibri"/>
          <w:spacing w:val="0"/>
          <w:sz w:val="24"/>
          <w:szCs w:val="24"/>
        </w:rPr>
        <w:t>1.2</w:t>
      </w:r>
      <w:r>
        <w:rPr>
          <w:rFonts w:hint="eastAsia" w:ascii="宋体" w:hAnsi="宋体" w:eastAsia="宋体" w:cs="宋体"/>
          <w:spacing w:val="0"/>
          <w:sz w:val="24"/>
          <w:szCs w:val="24"/>
        </w:rPr>
        <w:t>、</w:t>
      </w:r>
      <w:r>
        <w:rPr>
          <w:rFonts w:hint="default" w:ascii="Calibri" w:hAnsi="Calibri" w:cs="Calibri"/>
          <w:spacing w:val="0"/>
          <w:sz w:val="24"/>
          <w:szCs w:val="24"/>
        </w:rPr>
        <w:t>1.3</w:t>
      </w:r>
      <w:r>
        <w:rPr>
          <w:rFonts w:hint="eastAsia" w:ascii="宋体" w:hAnsi="宋体" w:eastAsia="宋体" w:cs="宋体"/>
          <w:spacing w:val="0"/>
          <w:sz w:val="24"/>
          <w:szCs w:val="24"/>
        </w:rPr>
        <w:t>、</w:t>
      </w:r>
      <w:r>
        <w:rPr>
          <w:rFonts w:hint="default" w:ascii="Calibri" w:hAnsi="Calibri" w:cs="Calibri"/>
          <w:spacing w:val="0"/>
          <w:sz w:val="24"/>
          <w:szCs w:val="24"/>
        </w:rPr>
        <w:t>1.4</w:t>
      </w:r>
      <w:r>
        <w:rPr>
          <w:rFonts w:hint="eastAsia" w:ascii="宋体" w:hAnsi="宋体" w:eastAsia="宋体" w:cs="宋体"/>
          <w:spacing w:val="0"/>
          <w:sz w:val="24"/>
          <w:szCs w:val="24"/>
        </w:rPr>
        <w:t>条规定进行资格审查。</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sz w:val="24"/>
          <w:szCs w:val="24"/>
        </w:rPr>
      </w:pPr>
      <w:r>
        <w:rPr>
          <w:rFonts w:hint="eastAsia" w:ascii="宋体" w:hAnsi="宋体" w:eastAsia="宋体" w:cs="宋体"/>
          <w:spacing w:val="0"/>
          <w:sz w:val="24"/>
          <w:szCs w:val="24"/>
        </w:rPr>
        <w:t>2、资格审查情况不得私自外泄，有关信息由</w:t>
      </w:r>
      <w:r>
        <w:rPr>
          <w:rFonts w:hint="eastAsia" w:ascii="宋体" w:hAnsi="宋体" w:eastAsia="宋体" w:cs="宋体"/>
          <w:spacing w:val="0"/>
          <w:sz w:val="24"/>
          <w:szCs w:val="24"/>
          <w:u w:val="single"/>
        </w:rPr>
        <w:t>福建省机电设备招标有限公司</w:t>
      </w:r>
      <w:r>
        <w:rPr>
          <w:rFonts w:hint="eastAsia" w:ascii="宋体" w:hAnsi="宋体" w:eastAsia="宋体" w:cs="宋体"/>
          <w:spacing w:val="0"/>
          <w:sz w:val="24"/>
          <w:szCs w:val="24"/>
        </w:rPr>
        <w:t>统一对外发布。</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sz w:val="24"/>
          <w:szCs w:val="24"/>
        </w:rPr>
      </w:pPr>
      <w:r>
        <w:rPr>
          <w:rFonts w:hint="eastAsia" w:ascii="宋体" w:hAnsi="宋体" w:eastAsia="宋体" w:cs="宋体"/>
          <w:spacing w:val="0"/>
          <w:sz w:val="24"/>
          <w:szCs w:val="24"/>
        </w:rPr>
        <w:t>3、资格审查合格的投标人不足三家的，不进行评标。同时，本次采购活动结束，</w:t>
      </w:r>
      <w:r>
        <w:rPr>
          <w:rFonts w:hint="eastAsia" w:ascii="宋体" w:hAnsi="宋体" w:eastAsia="宋体" w:cs="宋体"/>
          <w:spacing w:val="0"/>
          <w:sz w:val="24"/>
          <w:szCs w:val="24"/>
          <w:u w:val="single"/>
        </w:rPr>
        <w:t>福建省机电设备招标有限公司</w:t>
      </w:r>
      <w:r>
        <w:rPr>
          <w:rFonts w:hint="eastAsia" w:ascii="宋体" w:hAnsi="宋体" w:eastAsia="宋体" w:cs="宋体"/>
          <w:spacing w:val="0"/>
          <w:sz w:val="24"/>
          <w:szCs w:val="24"/>
        </w:rPr>
        <w:t>将依法组织后续采购活动（包括但不限于：重新招标、采用其他方式采购等）。</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sz w:val="24"/>
          <w:szCs w:val="24"/>
        </w:rPr>
      </w:pPr>
      <w:r>
        <w:rPr>
          <w:spacing w:val="0"/>
          <w:sz w:val="24"/>
          <w:szCs w:val="24"/>
        </w:rPr>
        <w:t> </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sz w:val="24"/>
          <w:szCs w:val="24"/>
        </w:rPr>
      </w:pPr>
      <w:r>
        <w:rPr>
          <w:rStyle w:val="15"/>
          <w:rFonts w:hint="eastAsia" w:ascii="宋体" w:hAnsi="宋体" w:eastAsia="宋体" w:cs="宋体"/>
          <w:spacing w:val="0"/>
          <w:sz w:val="24"/>
          <w:szCs w:val="24"/>
        </w:rPr>
        <w:t>二、评标</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sz w:val="24"/>
          <w:szCs w:val="24"/>
        </w:rPr>
      </w:pPr>
      <w:r>
        <w:rPr>
          <w:rFonts w:hint="eastAsia" w:ascii="宋体" w:hAnsi="宋体" w:eastAsia="宋体" w:cs="宋体"/>
          <w:spacing w:val="0"/>
          <w:sz w:val="24"/>
          <w:szCs w:val="24"/>
        </w:rPr>
        <w:t>4、</w:t>
      </w:r>
      <w:r>
        <w:rPr>
          <w:rFonts w:hint="eastAsia" w:ascii="宋体" w:hAnsi="宋体" w:eastAsia="宋体" w:cs="宋体"/>
          <w:sz w:val="24"/>
          <w:szCs w:val="24"/>
        </w:rPr>
        <w:t>资格审查结束后，由</w:t>
      </w:r>
      <w:r>
        <w:rPr>
          <w:rFonts w:hint="eastAsia" w:ascii="宋体" w:hAnsi="宋体" w:eastAsia="宋体" w:cs="宋体"/>
          <w:spacing w:val="0"/>
          <w:sz w:val="24"/>
          <w:szCs w:val="24"/>
        </w:rPr>
        <w:t>福建省机电设备招标有限公司负责评标委员会的组建及评标工作的组织。</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sz w:val="24"/>
          <w:szCs w:val="24"/>
        </w:rPr>
      </w:pPr>
      <w:r>
        <w:rPr>
          <w:rFonts w:hint="eastAsia" w:ascii="宋体" w:hAnsi="宋体" w:eastAsia="宋体" w:cs="宋体"/>
          <w:spacing w:val="0"/>
          <w:sz w:val="24"/>
          <w:szCs w:val="24"/>
        </w:rPr>
        <w:t>5、评标委员会</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sz w:val="24"/>
          <w:szCs w:val="24"/>
        </w:rPr>
      </w:pPr>
      <w:r>
        <w:rPr>
          <w:rFonts w:hint="eastAsia" w:ascii="宋体" w:hAnsi="宋体" w:eastAsia="宋体" w:cs="宋体"/>
          <w:spacing w:val="0"/>
          <w:sz w:val="24"/>
          <w:szCs w:val="24"/>
        </w:rPr>
        <w:t>5.1评标委员会由采购人代表和评标专家两部分共</w:t>
      </w:r>
      <w:r>
        <w:rPr>
          <w:rFonts w:hint="eastAsia" w:ascii="宋体" w:hAnsi="宋体" w:eastAsia="宋体" w:cs="宋体"/>
          <w:spacing w:val="0"/>
          <w:sz w:val="24"/>
          <w:szCs w:val="24"/>
          <w:u w:val="single"/>
        </w:rPr>
        <w:t>5</w:t>
      </w:r>
      <w:r>
        <w:rPr>
          <w:rFonts w:hint="eastAsia" w:ascii="宋体" w:hAnsi="宋体" w:eastAsia="宋体" w:cs="宋体"/>
          <w:spacing w:val="0"/>
          <w:sz w:val="24"/>
          <w:szCs w:val="24"/>
        </w:rPr>
        <w:t>人（以下简称“评委”）组成，其中：由采购人派出的采购人代表</w:t>
      </w:r>
      <w:r>
        <w:rPr>
          <w:rFonts w:hint="eastAsia" w:ascii="宋体" w:hAnsi="宋体" w:eastAsia="宋体" w:cs="宋体"/>
          <w:spacing w:val="0"/>
          <w:sz w:val="24"/>
          <w:szCs w:val="24"/>
          <w:u w:val="single"/>
        </w:rPr>
        <w:t>1</w:t>
      </w:r>
      <w:r>
        <w:rPr>
          <w:rFonts w:hint="eastAsia" w:ascii="宋体" w:hAnsi="宋体" w:eastAsia="宋体" w:cs="宋体"/>
          <w:spacing w:val="0"/>
          <w:sz w:val="24"/>
          <w:szCs w:val="24"/>
        </w:rPr>
        <w:t>人，由福建省政府采购评审专家库产生的评标专家</w:t>
      </w:r>
      <w:r>
        <w:rPr>
          <w:rFonts w:hint="eastAsia" w:ascii="宋体" w:hAnsi="宋体" w:eastAsia="宋体" w:cs="宋体"/>
          <w:spacing w:val="0"/>
          <w:sz w:val="24"/>
          <w:szCs w:val="24"/>
          <w:u w:val="single"/>
        </w:rPr>
        <w:t>4</w:t>
      </w:r>
      <w:r>
        <w:rPr>
          <w:rFonts w:hint="eastAsia" w:ascii="宋体" w:hAnsi="宋体" w:eastAsia="宋体" w:cs="宋体"/>
          <w:spacing w:val="0"/>
          <w:sz w:val="24"/>
          <w:szCs w:val="24"/>
        </w:rPr>
        <w:t>人。</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sz w:val="24"/>
          <w:szCs w:val="24"/>
        </w:rPr>
      </w:pPr>
      <w:r>
        <w:rPr>
          <w:rFonts w:hint="eastAsia" w:ascii="宋体" w:hAnsi="宋体" w:eastAsia="宋体" w:cs="宋体"/>
          <w:spacing w:val="0"/>
          <w:sz w:val="24"/>
          <w:szCs w:val="24"/>
        </w:rPr>
        <w:t>5.2评标委员会负责具体评标事务，并按照下列原则依法独立履行有关职责：</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（1）评标应保护国家利益、社会公共利益和各方当事人合法权益，提高采购效益，保证项目质量。</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（2）评标应遵循公平、公正、科学、严谨和择优原则。</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（3）评标的依据是招标文件和投标文件。</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（4）应按照招标文件规定推荐中标候选人或确定中标人。</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（5）评标应遵守下列评标纪律：</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①评标情况不得私自外泄，有关信息由</w:t>
      </w:r>
      <w:r>
        <w:rPr>
          <w:rFonts w:hint="eastAsia" w:ascii="宋体" w:hAnsi="宋体" w:eastAsia="宋体" w:cs="宋体"/>
          <w:spacing w:val="0"/>
          <w:sz w:val="24"/>
          <w:szCs w:val="24"/>
          <w:u w:val="single"/>
        </w:rPr>
        <w:t>福建省机电设备招标有限公司</w:t>
      </w:r>
      <w:r>
        <w:rPr>
          <w:rFonts w:hint="eastAsia" w:ascii="宋体" w:hAnsi="宋体" w:eastAsia="宋体" w:cs="宋体"/>
          <w:spacing w:val="0"/>
          <w:sz w:val="24"/>
          <w:szCs w:val="24"/>
        </w:rPr>
        <w:t>统一对外发布。</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②对</w:t>
      </w:r>
      <w:r>
        <w:rPr>
          <w:rFonts w:hint="eastAsia" w:ascii="宋体" w:hAnsi="宋体" w:eastAsia="宋体" w:cs="宋体"/>
          <w:spacing w:val="0"/>
          <w:sz w:val="24"/>
          <w:szCs w:val="24"/>
          <w:u w:val="single"/>
        </w:rPr>
        <w:t>福建省机电设备招标有限公司</w:t>
      </w:r>
      <w:r>
        <w:rPr>
          <w:rFonts w:hint="eastAsia" w:ascii="宋体" w:hAnsi="宋体" w:eastAsia="宋体" w:cs="宋体"/>
          <w:spacing w:val="0"/>
          <w:sz w:val="24"/>
          <w:szCs w:val="24"/>
        </w:rPr>
        <w:t>或投标人提供的要求保密的资料，不得摘记翻印和外传。</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③不得收受投标人或有关人员的任何礼物，不得串联鼓动其他人袒护某投标人。若与投标人存在利害关系，则应主动声明并回避。</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④全体评委应按照招标文件规定进行评标，一切认定事项应查有实据且不得弄虚作假。</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⑤评标中应充分发扬民主，推荐中标候选人或确定中标人后要服从评标报告。</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Style w:val="15"/>
          <w:rFonts w:hint="eastAsia" w:ascii="宋体" w:hAnsi="宋体" w:eastAsia="宋体" w:cs="宋体"/>
          <w:spacing w:val="0"/>
          <w:sz w:val="24"/>
          <w:szCs w:val="24"/>
        </w:rPr>
        <w:t>※对违反评标纪律的评委，将取消其评委资格，对评标工作造成严重损失者将予以通报批评乃至追究法律责任。</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sz w:val="24"/>
          <w:szCs w:val="24"/>
        </w:rPr>
      </w:pPr>
      <w:r>
        <w:rPr>
          <w:rFonts w:hint="eastAsia" w:ascii="宋体" w:hAnsi="宋体" w:eastAsia="宋体" w:cs="宋体"/>
          <w:spacing w:val="0"/>
          <w:sz w:val="24"/>
          <w:szCs w:val="24"/>
        </w:rPr>
        <w:t>6、评标程序</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sz w:val="24"/>
          <w:szCs w:val="24"/>
        </w:rPr>
      </w:pPr>
      <w:r>
        <w:rPr>
          <w:rFonts w:hint="eastAsia" w:ascii="宋体" w:hAnsi="宋体" w:eastAsia="宋体" w:cs="宋体"/>
          <w:spacing w:val="0"/>
          <w:sz w:val="24"/>
          <w:szCs w:val="24"/>
        </w:rPr>
        <w:t>6.1评标前的准备工作</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（1）全体评委应认真审阅招标文件，了解评委应履行或遵守的职责、义务和评标纪律。</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（2）参加评标委员会的采购人代表可对本项目的背景和采购需求进行介绍，介绍材料应以书面形式提交（随采购文件一并存档），介绍内容不得含有歧视性、倾向性意见，不得超出招标文件所述范围。</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sz w:val="24"/>
          <w:szCs w:val="24"/>
        </w:rPr>
      </w:pPr>
      <w:r>
        <w:rPr>
          <w:rFonts w:hint="eastAsia" w:ascii="宋体" w:hAnsi="宋体" w:eastAsia="宋体" w:cs="宋体"/>
          <w:spacing w:val="0"/>
          <w:sz w:val="24"/>
          <w:szCs w:val="24"/>
        </w:rPr>
        <w:t>6.2符合性审查</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（1）评标委员会依据招标文件的实质性要求，对通过资格审查的投标文件进行符合性审查，以确定其是否满足招标文件的实质性要求。</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（2）满足招标文件的实质性要求指投标文件对招标文件实质性要求的响应不存在重大偏差或保留。</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4）评标委员会审查判断投标文件是否满足招标文件的实质性要求仅基于投标文件本身而不寻求其他的外部证据。未满足招标文件实质性要求的投标文件将被评标委员会否决（即符合性审查不合格），被否决的投标文件不能通过补充、修改（澄清、说明或补正）等方式重新成为满足招标文件实质性要求的投标文件。</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（5）评标委员会对所有投标人都执行相同的程序和标准。</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（6）有下列情形之一的，</w:t>
      </w:r>
      <w:r>
        <w:rPr>
          <w:rStyle w:val="15"/>
          <w:rFonts w:hint="eastAsia" w:ascii="宋体" w:hAnsi="宋体" w:eastAsia="宋体" w:cs="宋体"/>
          <w:spacing w:val="0"/>
          <w:sz w:val="24"/>
          <w:szCs w:val="24"/>
        </w:rPr>
        <w:t>符合性审查不合格：</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①项目一般情形：</w:t>
      </w:r>
    </w:p>
    <w:tbl>
      <w:tblPr>
        <w:tblStyle w:val="16"/>
        <w:tblW w:w="9072"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9072"/>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blHeader/>
          <w:tblCellSpacing w:w="0" w:type="dxa"/>
        </w:trPr>
        <w:tc>
          <w:tcPr>
            <w:tcW w:w="9072"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leftChars="0" w:right="0" w:rightChars="0"/>
              <w:jc w:val="both"/>
              <w:textAlignment w:val="auto"/>
              <w:outlineLvl w:val="9"/>
              <w:rPr>
                <w:b/>
                <w:sz w:val="24"/>
                <w:szCs w:val="24"/>
              </w:rPr>
            </w:pPr>
            <w:r>
              <w:rPr>
                <w:rFonts w:ascii="宋体" w:hAnsi="宋体" w:eastAsia="宋体" w:cs="宋体"/>
                <w:b/>
                <w:kern w:val="0"/>
                <w:sz w:val="24"/>
                <w:szCs w:val="24"/>
                <w:lang w:val="en-US" w:eastAsia="zh-CN" w:bidi="ar"/>
              </w:rPr>
              <w:t>明细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blCellSpacing w:w="0" w:type="dxa"/>
        </w:trPr>
        <w:tc>
          <w:tcPr>
            <w:tcW w:w="9072"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leftChars="0" w:right="0" w:rightChars="0"/>
              <w:jc w:val="both"/>
              <w:textAlignment w:val="auto"/>
              <w:outlineLvl w:val="9"/>
              <w:rPr>
                <w:sz w:val="24"/>
                <w:szCs w:val="24"/>
              </w:rPr>
            </w:pPr>
            <w:r>
              <w:rPr>
                <w:rFonts w:ascii="宋体" w:hAnsi="宋体" w:eastAsia="宋体" w:cs="宋体"/>
                <w:kern w:val="0"/>
                <w:sz w:val="24"/>
                <w:szCs w:val="24"/>
                <w:lang w:val="en-US" w:eastAsia="zh-CN" w:bidi="ar"/>
              </w:rPr>
              <w:t>违反招标文件中载明“投标无效”条款的规定；</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blCellSpacing w:w="0" w:type="dxa"/>
        </w:trPr>
        <w:tc>
          <w:tcPr>
            <w:tcW w:w="9072"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leftChars="0" w:right="0" w:rightChars="0"/>
              <w:jc w:val="both"/>
              <w:textAlignment w:val="auto"/>
              <w:outlineLvl w:val="9"/>
              <w:rPr>
                <w:sz w:val="24"/>
                <w:szCs w:val="24"/>
              </w:rPr>
            </w:pPr>
            <w:r>
              <w:rPr>
                <w:rFonts w:ascii="宋体" w:hAnsi="宋体" w:eastAsia="宋体" w:cs="宋体"/>
                <w:kern w:val="0"/>
                <w:sz w:val="24"/>
                <w:szCs w:val="24"/>
                <w:lang w:val="en-US" w:eastAsia="zh-CN" w:bidi="ar"/>
              </w:rPr>
              <w:t>属于招标文件第三章第10.12条规定的投标无效情形；</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blCellSpacing w:w="0" w:type="dxa"/>
        </w:trPr>
        <w:tc>
          <w:tcPr>
            <w:tcW w:w="9072"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leftChars="0" w:right="0" w:rightChars="0"/>
              <w:jc w:val="both"/>
              <w:textAlignment w:val="auto"/>
              <w:outlineLvl w:val="9"/>
              <w:rPr>
                <w:sz w:val="24"/>
                <w:szCs w:val="24"/>
              </w:rPr>
            </w:pPr>
            <w:r>
              <w:rPr>
                <w:rFonts w:ascii="宋体" w:hAnsi="宋体" w:eastAsia="宋体" w:cs="宋体"/>
                <w:kern w:val="0"/>
                <w:sz w:val="24"/>
                <w:szCs w:val="24"/>
                <w:lang w:val="en-US" w:eastAsia="zh-CN" w:bidi="ar"/>
              </w:rPr>
              <w:t>投标文件对招标文件实质性要求的响应存在重大偏离或保留。</w:t>
            </w:r>
          </w:p>
        </w:tc>
      </w:tr>
    </w:tbl>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②本项目规定的其他情形：</w:t>
      </w:r>
      <w:r>
        <w:rPr>
          <w:rFonts w:hint="eastAsia" w:ascii="宋体" w:hAnsi="宋体" w:eastAsia="宋体" w:cs="宋体"/>
          <w:spacing w:val="0"/>
          <w:sz w:val="24"/>
          <w:szCs w:val="24"/>
        </w:rPr>
        <w:br w:type="textWrapping"/>
      </w:r>
      <w:r>
        <w:rPr>
          <w:rFonts w:hint="eastAsia" w:ascii="宋体" w:hAnsi="宋体" w:eastAsia="宋体" w:cs="宋体"/>
          <w:spacing w:val="0"/>
          <w:sz w:val="24"/>
          <w:szCs w:val="24"/>
        </w:rPr>
        <w:t>包：1</w:t>
      </w:r>
      <w:r>
        <w:rPr>
          <w:rFonts w:hint="eastAsia" w:ascii="宋体" w:hAnsi="宋体" w:eastAsia="宋体" w:cs="宋体"/>
          <w:spacing w:val="0"/>
          <w:sz w:val="24"/>
          <w:szCs w:val="24"/>
        </w:rPr>
        <w:br w:type="textWrapping"/>
      </w:r>
      <w:r>
        <w:rPr>
          <w:rFonts w:hint="eastAsia" w:ascii="宋体" w:hAnsi="宋体" w:eastAsia="宋体" w:cs="宋体"/>
          <w:spacing w:val="0"/>
          <w:sz w:val="24"/>
          <w:szCs w:val="24"/>
        </w:rPr>
        <w:t>包一般情形</w:t>
      </w:r>
      <w:r>
        <w:rPr>
          <w:sz w:val="24"/>
          <w:szCs w:val="24"/>
        </w:rPr>
        <w:br w:type="textWrapping"/>
      </w:r>
      <w:r>
        <w:rPr>
          <w:rStyle w:val="15"/>
          <w:sz w:val="24"/>
          <w:szCs w:val="24"/>
        </w:rPr>
        <w:t>         无</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leftChars="0" w:right="0" w:rightChars="0"/>
        <w:jc w:val="both"/>
        <w:textAlignment w:val="auto"/>
        <w:outlineLvl w:val="9"/>
        <w:rPr>
          <w:sz w:val="24"/>
          <w:szCs w:val="24"/>
        </w:rPr>
      </w:pP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技术符合性</w:t>
      </w:r>
    </w:p>
    <w:tbl>
      <w:tblPr>
        <w:tblStyle w:val="16"/>
        <w:tblW w:w="9072"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9072"/>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blHeader/>
          <w:tblCellSpacing w:w="0" w:type="dxa"/>
        </w:trPr>
        <w:tc>
          <w:tcPr>
            <w:tcW w:w="9072"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leftChars="0" w:right="0" w:rightChars="0"/>
              <w:jc w:val="both"/>
              <w:textAlignment w:val="auto"/>
              <w:outlineLvl w:val="9"/>
              <w:rPr>
                <w:b/>
                <w:sz w:val="24"/>
                <w:szCs w:val="24"/>
              </w:rPr>
            </w:pPr>
            <w:r>
              <w:rPr>
                <w:rFonts w:ascii="宋体" w:hAnsi="宋体" w:eastAsia="宋体" w:cs="宋体"/>
                <w:b/>
                <w:kern w:val="0"/>
                <w:sz w:val="24"/>
                <w:szCs w:val="24"/>
                <w:lang w:val="en-US" w:eastAsia="zh-CN" w:bidi="ar"/>
              </w:rPr>
              <w:t>明细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9072"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leftChars="0" w:right="0" w:rightChars="0"/>
              <w:jc w:val="both"/>
              <w:textAlignment w:val="auto"/>
              <w:outlineLvl w:val="9"/>
              <w:rPr>
                <w:sz w:val="24"/>
                <w:szCs w:val="24"/>
              </w:rPr>
            </w:pPr>
            <w:r>
              <w:rPr>
                <w:rFonts w:ascii="宋体" w:hAnsi="宋体" w:eastAsia="宋体" w:cs="宋体"/>
                <w:kern w:val="0"/>
                <w:sz w:val="24"/>
                <w:szCs w:val="24"/>
                <w:lang w:val="en-US" w:eastAsia="zh-CN" w:bidi="ar"/>
              </w:rPr>
              <w:t>招标文件第五章招标内容及要求第二点“技术和服务要求”以“★”标示的内容为不允许负偏离的实质性要求，任何负偏离即按无效投标处理，评委将在技术符合性审查阶段按无效投标处理。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9072"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leftChars="0" w:right="0" w:rightChars="0"/>
              <w:jc w:val="both"/>
              <w:textAlignment w:val="auto"/>
              <w:outlineLvl w:val="9"/>
              <w:rPr>
                <w:sz w:val="24"/>
                <w:szCs w:val="24"/>
              </w:rPr>
            </w:pPr>
            <w:r>
              <w:rPr>
                <w:rFonts w:ascii="宋体" w:hAnsi="宋体" w:eastAsia="宋体" w:cs="宋体"/>
                <w:kern w:val="0"/>
                <w:sz w:val="24"/>
                <w:szCs w:val="24"/>
                <w:lang w:val="en-US" w:eastAsia="zh-CN" w:bidi="ar"/>
              </w:rPr>
              <w:t>投标人的技术部分PT最终得分应不低于技术部分PT总分的50%，否则该投标人将被作为无效标处理，不再进入第二阶段的评议和评分，不予推荐中标。</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9072"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leftChars="0" w:right="0" w:rightChars="0"/>
              <w:jc w:val="both"/>
              <w:textAlignment w:val="auto"/>
              <w:outlineLvl w:val="9"/>
              <w:rPr>
                <w:sz w:val="24"/>
                <w:szCs w:val="24"/>
              </w:rPr>
            </w:pPr>
            <w:r>
              <w:rPr>
                <w:rFonts w:ascii="宋体" w:hAnsi="宋体" w:eastAsia="宋体" w:cs="宋体"/>
                <w:kern w:val="0"/>
                <w:sz w:val="24"/>
                <w:szCs w:val="24"/>
                <w:lang w:val="en-US" w:eastAsia="zh-CN" w:bidi="ar"/>
              </w:rPr>
              <w:t>在技术评审时，上传的内容中出现报价部分的全部或部分的投标报价信息。</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9072"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leftChars="0" w:right="0" w:rightChars="0"/>
              <w:jc w:val="both"/>
              <w:textAlignment w:val="auto"/>
              <w:outlineLvl w:val="9"/>
              <w:rPr>
                <w:sz w:val="24"/>
                <w:szCs w:val="24"/>
              </w:rPr>
            </w:pPr>
            <w:r>
              <w:rPr>
                <w:rFonts w:ascii="宋体" w:hAnsi="宋体" w:eastAsia="宋体" w:cs="宋体"/>
                <w:kern w:val="0"/>
                <w:sz w:val="24"/>
                <w:szCs w:val="24"/>
                <w:lang w:val="en-US" w:eastAsia="zh-CN" w:bidi="ar"/>
              </w:rPr>
              <w:t>不符合招标文件中规定的其它实质性要求的条款。</w:t>
            </w:r>
          </w:p>
        </w:tc>
      </w:tr>
    </w:tbl>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leftChars="0" w:right="0" w:rightChars="0"/>
        <w:jc w:val="both"/>
        <w:textAlignment w:val="auto"/>
        <w:outlineLvl w:val="9"/>
        <w:rPr>
          <w:sz w:val="24"/>
          <w:szCs w:val="24"/>
        </w:rPr>
      </w:pP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商务符合性</w:t>
      </w:r>
    </w:p>
    <w:tbl>
      <w:tblPr>
        <w:tblStyle w:val="16"/>
        <w:tblW w:w="9072"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9072"/>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blHeader/>
          <w:tblCellSpacing w:w="0" w:type="dxa"/>
        </w:trPr>
        <w:tc>
          <w:tcPr>
            <w:tcW w:w="9072"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leftChars="0" w:right="0" w:rightChars="0"/>
              <w:jc w:val="both"/>
              <w:textAlignment w:val="auto"/>
              <w:outlineLvl w:val="9"/>
              <w:rPr>
                <w:b/>
                <w:sz w:val="24"/>
                <w:szCs w:val="24"/>
              </w:rPr>
            </w:pPr>
            <w:r>
              <w:rPr>
                <w:rFonts w:ascii="宋体" w:hAnsi="宋体" w:eastAsia="宋体" w:cs="宋体"/>
                <w:b/>
                <w:kern w:val="0"/>
                <w:sz w:val="24"/>
                <w:szCs w:val="24"/>
                <w:lang w:val="en-US" w:eastAsia="zh-CN" w:bidi="ar"/>
              </w:rPr>
              <w:t>明细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9072"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leftChars="0" w:right="0" w:rightChars="0"/>
              <w:jc w:val="both"/>
              <w:textAlignment w:val="auto"/>
              <w:outlineLvl w:val="9"/>
              <w:rPr>
                <w:sz w:val="24"/>
                <w:szCs w:val="24"/>
              </w:rPr>
            </w:pPr>
            <w:r>
              <w:rPr>
                <w:rFonts w:ascii="宋体" w:hAnsi="宋体" w:eastAsia="宋体" w:cs="宋体"/>
                <w:color w:val="auto"/>
                <w:kern w:val="0"/>
                <w:sz w:val="24"/>
                <w:szCs w:val="24"/>
                <w:highlight w:val="none"/>
                <w:lang w:val="en-US" w:eastAsia="zh-CN" w:bidi="ar"/>
              </w:rPr>
              <w:t>招标文件第五章招标内容及要求第三点“商务条件”以“★”标示的内容为不允许负偏离的实质性要求，任何负偏离即按无效投标处理，评委将在商务符合性审查阶段按无效投标处理。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9072"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leftChars="0" w:right="0" w:rightChars="0"/>
              <w:jc w:val="both"/>
              <w:textAlignment w:val="auto"/>
              <w:outlineLvl w:val="9"/>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在商务评审时，上传的内容中出现报价部分的全部或部分的投标报价信息；</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blCellSpacing w:w="0" w:type="dxa"/>
        </w:trPr>
        <w:tc>
          <w:tcPr>
            <w:tcW w:w="9072"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leftChars="0" w:right="0" w:rightChars="0"/>
              <w:jc w:val="both"/>
              <w:textAlignment w:val="auto"/>
              <w:outlineLvl w:val="9"/>
              <w:rPr>
                <w:sz w:val="24"/>
                <w:szCs w:val="24"/>
              </w:rPr>
            </w:pPr>
            <w:r>
              <w:rPr>
                <w:rFonts w:ascii="宋体" w:hAnsi="宋体" w:eastAsia="宋体" w:cs="宋体"/>
                <w:kern w:val="0"/>
                <w:sz w:val="24"/>
                <w:szCs w:val="24"/>
                <w:lang w:val="en-US" w:eastAsia="zh-CN" w:bidi="ar"/>
              </w:rPr>
              <w:t>不符合采购文件中规定的其它实质性要求的条款。</w:t>
            </w:r>
          </w:p>
        </w:tc>
      </w:tr>
    </w:tbl>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leftChars="0" w:right="0" w:rightChars="0"/>
        <w:jc w:val="both"/>
        <w:textAlignment w:val="auto"/>
        <w:outlineLvl w:val="9"/>
        <w:rPr>
          <w:sz w:val="24"/>
          <w:szCs w:val="24"/>
        </w:rPr>
      </w:pP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附加符合性</w:t>
      </w:r>
      <w:r>
        <w:rPr>
          <w:rFonts w:ascii="宋体" w:hAnsi="宋体" w:eastAsia="宋体" w:cs="宋体"/>
          <w:kern w:val="0"/>
          <w:sz w:val="24"/>
          <w:szCs w:val="24"/>
          <w:lang w:val="en-US" w:eastAsia="zh-CN" w:bidi="ar"/>
        </w:rPr>
        <w:br w:type="textWrapping"/>
      </w:r>
      <w:r>
        <w:rPr>
          <w:rStyle w:val="15"/>
          <w:rFonts w:ascii="宋体" w:hAnsi="宋体" w:eastAsia="宋体" w:cs="宋体"/>
          <w:kern w:val="0"/>
          <w:sz w:val="24"/>
          <w:szCs w:val="24"/>
          <w:lang w:val="en-US" w:eastAsia="zh-CN" w:bidi="ar"/>
        </w:rPr>
        <w:t>         无</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价格符合性</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6.3澄清有关问题</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20"/>
        <w:jc w:val="both"/>
        <w:textAlignment w:val="auto"/>
        <w:outlineLvl w:val="9"/>
        <w:rPr>
          <w:sz w:val="24"/>
          <w:szCs w:val="24"/>
        </w:rPr>
      </w:pPr>
      <w:r>
        <w:rPr>
          <w:rFonts w:hint="eastAsia" w:ascii="宋体" w:hAnsi="宋体" w:eastAsia="宋体" w:cs="宋体"/>
          <w:spacing w:val="0"/>
          <w:sz w:val="24"/>
          <w:szCs w:val="24"/>
        </w:rPr>
        <w:t>（1）对通过符合性审查的投标文件中含义不明确、同类问题表述不一致或有明显文字和计算错误的内容，评标委员会将以书面形式要求投标人作出必要的澄清、说明或补正。</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20"/>
        <w:jc w:val="both"/>
        <w:textAlignment w:val="auto"/>
        <w:outlineLvl w:val="9"/>
        <w:rPr>
          <w:sz w:val="24"/>
          <w:szCs w:val="24"/>
        </w:rPr>
      </w:pPr>
      <w:r>
        <w:rPr>
          <w:rFonts w:hint="eastAsia" w:ascii="宋体" w:hAnsi="宋体" w:eastAsia="宋体" w:cs="宋体"/>
          <w:spacing w:val="0"/>
          <w:sz w:val="24"/>
          <w:szCs w:val="24"/>
        </w:rPr>
        <w:t>（2）投标人的澄清、说明或补正应由投标人代表在评标委员会规定的时间内（一般在半个小时左右，具体要求将根据实际情况在澄清通知中约定）以书面形式向评标委员会提交，前述澄清、说明或补正不得超出投标文件的范围或改变投标文件的实质性内容。若投标人未按照前述规定向评标委员会提交书面澄清、说明或补正，则评标委员会将按照不利于投标人的内容进行认定。</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（3）投标文件报价出现前后不一致的，除招标文件另有规定外，按照下列规定修正：</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①开标一览表内容与投标文件中相应内容不一致的，以开标一览表为准；</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②大写金额和小写金额不一致的，以大写金额为准；</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③单价金额小数点或百分比有明显错位的，以开标一览表的总价为准，并修改单价；</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④总价金额与按照单价汇总金额不一致的，以单价金额计算结果为准。</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Style w:val="15"/>
          <w:rFonts w:hint="eastAsia" w:ascii="宋体" w:hAnsi="宋体" w:eastAsia="宋体" w:cs="宋体"/>
          <w:spacing w:val="0"/>
          <w:sz w:val="24"/>
          <w:szCs w:val="24"/>
        </w:rPr>
        <w:t>※同时出现两种以上不一致的，按照前款规定的顺序修正。修正后的报价应按照本章第</w:t>
      </w:r>
      <w:r>
        <w:rPr>
          <w:rStyle w:val="15"/>
          <w:rFonts w:hint="default" w:ascii="Calibri" w:hAnsi="Calibri" w:cs="Calibri"/>
          <w:spacing w:val="0"/>
          <w:sz w:val="24"/>
          <w:szCs w:val="24"/>
        </w:rPr>
        <w:t>6.3</w:t>
      </w:r>
      <w:r>
        <w:rPr>
          <w:rStyle w:val="15"/>
          <w:rFonts w:hint="eastAsia" w:ascii="宋体" w:hAnsi="宋体" w:eastAsia="宋体" w:cs="宋体"/>
          <w:spacing w:val="0"/>
          <w:sz w:val="24"/>
          <w:szCs w:val="24"/>
        </w:rPr>
        <w:t>条第（</w:t>
      </w:r>
      <w:r>
        <w:rPr>
          <w:rStyle w:val="15"/>
          <w:rFonts w:hint="default" w:ascii="Calibri" w:hAnsi="Calibri" w:cs="Calibri"/>
          <w:spacing w:val="0"/>
          <w:sz w:val="24"/>
          <w:szCs w:val="24"/>
        </w:rPr>
        <w:t>1</w:t>
      </w:r>
      <w:r>
        <w:rPr>
          <w:rStyle w:val="15"/>
          <w:rFonts w:hint="eastAsia" w:ascii="宋体" w:hAnsi="宋体" w:eastAsia="宋体" w:cs="宋体"/>
          <w:spacing w:val="0"/>
          <w:sz w:val="24"/>
          <w:szCs w:val="24"/>
        </w:rPr>
        <w:t>）、（</w:t>
      </w:r>
      <w:r>
        <w:rPr>
          <w:rStyle w:val="15"/>
          <w:rFonts w:hint="default" w:ascii="Calibri" w:hAnsi="Calibri" w:cs="Calibri"/>
          <w:spacing w:val="0"/>
          <w:sz w:val="24"/>
          <w:szCs w:val="24"/>
        </w:rPr>
        <w:t>2</w:t>
      </w:r>
      <w:r>
        <w:rPr>
          <w:rStyle w:val="15"/>
          <w:rFonts w:hint="eastAsia" w:ascii="宋体" w:hAnsi="宋体" w:eastAsia="宋体" w:cs="宋体"/>
          <w:spacing w:val="0"/>
          <w:sz w:val="24"/>
          <w:szCs w:val="24"/>
        </w:rPr>
        <w:t>）款规定经投标人确认后产生约束力，投标人不确认的，其投标无效。</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（4）关于细微偏差</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①细微偏差指投标文件实质性响应招标文件要求，但在个别地方存在漏项或提供了不完整的技术信息和数据等情况，并且补正这些遗漏或不完整不会对其他投标人造成不公平的结果。细微偏差不影响投标文件的有效性。</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②评标委员会将以书面形式要求存在细微偏差的投标人在评标委员会规定的时间内予以补正。若无法补正，则评标委员会将按照不利于投标人的内容进行认定。</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（5）关于投标描述（即投标文件中描述的内容）</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①投标描述前后不一致且不涉及证明材料的：按照本章第</w:t>
      </w:r>
      <w:r>
        <w:rPr>
          <w:rFonts w:hint="default" w:ascii="Calibri" w:hAnsi="Calibri" w:cs="Calibri"/>
          <w:spacing w:val="0"/>
          <w:sz w:val="24"/>
          <w:szCs w:val="24"/>
        </w:rPr>
        <w:t>6.3</w:t>
      </w:r>
      <w:r>
        <w:rPr>
          <w:rFonts w:hint="eastAsia" w:ascii="宋体" w:hAnsi="宋体" w:eastAsia="宋体" w:cs="宋体"/>
          <w:spacing w:val="0"/>
          <w:sz w:val="24"/>
          <w:szCs w:val="24"/>
        </w:rPr>
        <w:t>条第（</w:t>
      </w:r>
      <w:r>
        <w:rPr>
          <w:rFonts w:hint="default" w:ascii="Calibri" w:hAnsi="Calibri" w:cs="Calibri"/>
          <w:spacing w:val="0"/>
          <w:sz w:val="24"/>
          <w:szCs w:val="24"/>
        </w:rPr>
        <w:t>1</w:t>
      </w:r>
      <w:r>
        <w:rPr>
          <w:rFonts w:hint="eastAsia" w:ascii="宋体" w:hAnsi="宋体" w:eastAsia="宋体" w:cs="宋体"/>
          <w:spacing w:val="0"/>
          <w:sz w:val="24"/>
          <w:szCs w:val="24"/>
        </w:rPr>
        <w:t>）、（</w:t>
      </w:r>
      <w:r>
        <w:rPr>
          <w:rFonts w:hint="default" w:ascii="Calibri" w:hAnsi="Calibri" w:cs="Calibri"/>
          <w:spacing w:val="0"/>
          <w:sz w:val="24"/>
          <w:szCs w:val="24"/>
        </w:rPr>
        <w:t>2</w:t>
      </w:r>
      <w:r>
        <w:rPr>
          <w:rFonts w:hint="eastAsia" w:ascii="宋体" w:hAnsi="宋体" w:eastAsia="宋体" w:cs="宋体"/>
          <w:spacing w:val="0"/>
          <w:sz w:val="24"/>
          <w:szCs w:val="24"/>
        </w:rPr>
        <w:t>）款规定执行。</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②投标描述与证明材料不一致或多份证明材料之间不一致的：</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a.评标委员会将要求投标人进行书面澄清，并按照不利于投标人的内容进行评标。</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sz w:val="24"/>
          <w:szCs w:val="24"/>
        </w:rPr>
      </w:pPr>
      <w:r>
        <w:rPr>
          <w:rFonts w:hint="eastAsia" w:ascii="宋体" w:hAnsi="宋体" w:eastAsia="宋体" w:cs="宋体"/>
          <w:spacing w:val="0"/>
          <w:sz w:val="24"/>
          <w:szCs w:val="24"/>
        </w:rPr>
        <w:t>6.4比较与评价</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（1）按照本章第</w:t>
      </w:r>
      <w:r>
        <w:rPr>
          <w:rFonts w:hint="default" w:ascii="Calibri" w:hAnsi="Calibri" w:cs="Calibri"/>
          <w:spacing w:val="0"/>
          <w:sz w:val="24"/>
          <w:szCs w:val="24"/>
        </w:rPr>
        <w:t>7</w:t>
      </w:r>
      <w:r>
        <w:rPr>
          <w:rFonts w:hint="eastAsia" w:ascii="宋体" w:hAnsi="宋体" w:eastAsia="宋体" w:cs="宋体"/>
          <w:spacing w:val="0"/>
          <w:sz w:val="24"/>
          <w:szCs w:val="24"/>
        </w:rPr>
        <w:t>条载明的评标方法和标准，对符合性审查合格的投标文件进行比较与评价。</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（2）关于相同品牌产品</w:t>
      </w:r>
      <w:r>
        <w:rPr>
          <w:rStyle w:val="15"/>
          <w:rFonts w:hint="eastAsia" w:ascii="宋体" w:hAnsi="宋体" w:eastAsia="宋体" w:cs="宋体"/>
          <w:spacing w:val="0"/>
          <w:sz w:val="24"/>
          <w:szCs w:val="24"/>
        </w:rPr>
        <w:t>（政府采购服务类项目不适用本条款规定）</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a.招标文件规定的方式：</w:t>
      </w:r>
      <w:r>
        <w:rPr>
          <w:spacing w:val="0"/>
          <w:sz w:val="24"/>
          <w:szCs w:val="24"/>
          <w:u w:val="single"/>
        </w:rPr>
        <w:t>无</w:t>
      </w:r>
      <w:r>
        <w:rPr>
          <w:rFonts w:hint="eastAsia" w:ascii="宋体" w:hAnsi="宋体" w:eastAsia="宋体" w:cs="宋体"/>
          <w:spacing w:val="0"/>
          <w:sz w:val="24"/>
          <w:szCs w:val="24"/>
        </w:rPr>
        <w:t>。</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b.招标文件未规定的，采取随机抽取方式确定，其他</w:t>
      </w:r>
      <w:r>
        <w:rPr>
          <w:rStyle w:val="15"/>
          <w:rFonts w:hint="eastAsia" w:ascii="宋体" w:hAnsi="宋体" w:eastAsia="宋体" w:cs="宋体"/>
          <w:spacing w:val="0"/>
          <w:sz w:val="24"/>
          <w:szCs w:val="24"/>
        </w:rPr>
        <w:t>投标无效。</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a.招标文件规定的方式：</w:t>
      </w:r>
      <w:r>
        <w:rPr>
          <w:spacing w:val="0"/>
          <w:sz w:val="24"/>
          <w:szCs w:val="24"/>
          <w:u w:val="single"/>
        </w:rPr>
        <w:t>无</w:t>
      </w:r>
      <w:r>
        <w:rPr>
          <w:rFonts w:hint="eastAsia" w:ascii="宋体" w:hAnsi="宋体" w:eastAsia="宋体" w:cs="宋体"/>
          <w:spacing w:val="0"/>
          <w:sz w:val="24"/>
          <w:szCs w:val="24"/>
        </w:rPr>
        <w:t>。</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b.招标文件未规定的，采取随机抽取方式确定，其他同品牌投标人不作为中标候选人。</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③非单一产品采购项目，多家投标人提供的核心产品品牌相同的，按照本章第</w:t>
      </w:r>
      <w:r>
        <w:rPr>
          <w:rFonts w:hint="default" w:ascii="Calibri" w:hAnsi="Calibri" w:cs="Calibri"/>
          <w:spacing w:val="0"/>
          <w:sz w:val="24"/>
          <w:szCs w:val="24"/>
        </w:rPr>
        <w:t>6.4</w:t>
      </w:r>
      <w:r>
        <w:rPr>
          <w:rFonts w:hint="eastAsia" w:ascii="宋体" w:hAnsi="宋体" w:eastAsia="宋体" w:cs="宋体"/>
          <w:spacing w:val="0"/>
          <w:sz w:val="24"/>
          <w:szCs w:val="24"/>
        </w:rPr>
        <w:t>条第（</w:t>
      </w:r>
      <w:r>
        <w:rPr>
          <w:rFonts w:hint="default" w:ascii="Calibri" w:hAnsi="Calibri" w:cs="Calibri"/>
          <w:spacing w:val="0"/>
          <w:sz w:val="24"/>
          <w:szCs w:val="24"/>
        </w:rPr>
        <w:t>2</w:t>
      </w:r>
      <w:r>
        <w:rPr>
          <w:rFonts w:hint="eastAsia" w:ascii="宋体" w:hAnsi="宋体" w:eastAsia="宋体" w:cs="宋体"/>
          <w:spacing w:val="0"/>
          <w:sz w:val="24"/>
          <w:szCs w:val="24"/>
        </w:rPr>
        <w:t>）款第①、②规定处理。</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（3）漏（缺）项</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①招标文件中要求列入报价的费用（含配置、功能），漏（缺）项的报价视为已经包括在投标总价中。</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②对多报项及赠送项的价格评标时不予核减，全部进入评标价评议。</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sz w:val="24"/>
          <w:szCs w:val="24"/>
        </w:rPr>
      </w:pPr>
      <w:r>
        <w:rPr>
          <w:rFonts w:hint="eastAsia" w:ascii="宋体" w:hAnsi="宋体" w:eastAsia="宋体" w:cs="宋体"/>
          <w:spacing w:val="0"/>
          <w:sz w:val="24"/>
          <w:szCs w:val="24"/>
        </w:rPr>
        <w:t>6.5推荐中标候选人：详见本章第</w:t>
      </w:r>
      <w:r>
        <w:rPr>
          <w:rFonts w:hint="default" w:ascii="Calibri" w:hAnsi="Calibri" w:cs="Calibri"/>
          <w:spacing w:val="0"/>
          <w:sz w:val="24"/>
          <w:szCs w:val="24"/>
        </w:rPr>
        <w:t>7.2</w:t>
      </w:r>
      <w:r>
        <w:rPr>
          <w:rFonts w:hint="eastAsia" w:ascii="宋体" w:hAnsi="宋体" w:eastAsia="宋体" w:cs="宋体"/>
          <w:spacing w:val="0"/>
          <w:sz w:val="24"/>
          <w:szCs w:val="24"/>
        </w:rPr>
        <w:t>条规定。</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sz w:val="24"/>
          <w:szCs w:val="24"/>
        </w:rPr>
      </w:pPr>
      <w:r>
        <w:rPr>
          <w:rFonts w:hint="eastAsia" w:ascii="宋体" w:hAnsi="宋体" w:eastAsia="宋体" w:cs="宋体"/>
          <w:spacing w:val="0"/>
          <w:sz w:val="24"/>
          <w:szCs w:val="24"/>
        </w:rPr>
        <w:t>6.6编写评标报告</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（1）评标报告由评标委员会负责编写。</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（2）评标报告应包括下列内容：</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①招标公告刊登的媒体名称、开标日期和地点；</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②投标人名单和评标委员会成员名单；</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③评标方法和标准；</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④开标记录和评标情况及说明，包括无效投标人名单及原因；</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⑤评标结果，包括中标候选人名单或确定的中标人；</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⑥其他需要说明的情况，包括但不限于：评标过程中投标人的澄清、说明或补正，评委更换等。</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sz w:val="24"/>
          <w:szCs w:val="24"/>
        </w:rPr>
      </w:pPr>
      <w:r>
        <w:rPr>
          <w:rFonts w:hint="eastAsia" w:ascii="宋体" w:hAnsi="宋体" w:eastAsia="宋体" w:cs="宋体"/>
          <w:spacing w:val="0"/>
          <w:sz w:val="24"/>
          <w:szCs w:val="24"/>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w:t>
      </w:r>
      <w:r>
        <w:rPr>
          <w:rStyle w:val="15"/>
          <w:rFonts w:hint="eastAsia" w:ascii="宋体" w:hAnsi="宋体" w:eastAsia="宋体" w:cs="宋体"/>
          <w:spacing w:val="0"/>
          <w:sz w:val="24"/>
          <w:szCs w:val="24"/>
        </w:rPr>
        <w:t>投标无效</w:t>
      </w:r>
      <w:r>
        <w:rPr>
          <w:rFonts w:hint="eastAsia" w:ascii="宋体" w:hAnsi="宋体" w:eastAsia="宋体" w:cs="宋体"/>
          <w:spacing w:val="0"/>
          <w:sz w:val="24"/>
          <w:szCs w:val="24"/>
        </w:rPr>
        <w:t>处理。</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sz w:val="24"/>
          <w:szCs w:val="24"/>
        </w:rPr>
      </w:pPr>
      <w:r>
        <w:rPr>
          <w:rFonts w:hint="eastAsia" w:ascii="宋体" w:hAnsi="宋体" w:eastAsia="宋体" w:cs="宋体"/>
          <w:spacing w:val="0"/>
          <w:sz w:val="24"/>
          <w:szCs w:val="24"/>
        </w:rPr>
        <w:t>6.8评委对需要共同认定的事项存在争议的，应按照少数服从多数的原则进行认定。</w:t>
      </w:r>
      <w:r>
        <w:rPr>
          <w:rStyle w:val="15"/>
          <w:rFonts w:hint="eastAsia" w:ascii="宋体" w:hAnsi="宋体" w:eastAsia="宋体" w:cs="宋体"/>
          <w:spacing w:val="0"/>
          <w:sz w:val="24"/>
          <w:szCs w:val="24"/>
        </w:rPr>
        <w:t>持不同意见的评委应在评标报告上签署不同意见及理由，否则视为同意评标报告。</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sz w:val="24"/>
          <w:szCs w:val="24"/>
        </w:rPr>
      </w:pPr>
      <w:r>
        <w:rPr>
          <w:rFonts w:hint="eastAsia" w:ascii="宋体" w:hAnsi="宋体" w:eastAsia="宋体" w:cs="宋体"/>
          <w:spacing w:val="0"/>
          <w:sz w:val="24"/>
          <w:szCs w:val="24"/>
        </w:rPr>
        <w:t>6.9在评标过程中发现投标人有下列情形之一的，评标委员会应认定其</w:t>
      </w:r>
      <w:r>
        <w:rPr>
          <w:rStyle w:val="15"/>
          <w:rFonts w:hint="eastAsia" w:ascii="宋体" w:hAnsi="宋体" w:eastAsia="宋体" w:cs="宋体"/>
          <w:spacing w:val="0"/>
          <w:sz w:val="24"/>
          <w:szCs w:val="24"/>
        </w:rPr>
        <w:t>投标无效</w:t>
      </w:r>
      <w:r>
        <w:rPr>
          <w:rFonts w:hint="eastAsia" w:ascii="宋体" w:hAnsi="宋体" w:eastAsia="宋体" w:cs="宋体"/>
          <w:spacing w:val="0"/>
          <w:sz w:val="24"/>
          <w:szCs w:val="24"/>
        </w:rPr>
        <w:t>，并书面报告本项目监督管理部门：</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（1）恶意串通（包括但不限于招标文件第三章第</w:t>
      </w:r>
      <w:r>
        <w:rPr>
          <w:rFonts w:hint="default" w:ascii="Calibri" w:hAnsi="Calibri" w:cs="Calibri"/>
          <w:spacing w:val="0"/>
          <w:sz w:val="24"/>
          <w:szCs w:val="24"/>
        </w:rPr>
        <w:t>9.7</w:t>
      </w:r>
      <w:r>
        <w:rPr>
          <w:rFonts w:hint="eastAsia" w:ascii="宋体" w:hAnsi="宋体" w:eastAsia="宋体" w:cs="宋体"/>
          <w:spacing w:val="0"/>
          <w:sz w:val="24"/>
          <w:szCs w:val="24"/>
        </w:rPr>
        <w:t>条规定情形）；</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（2）妨碍其他投标人的竞争行为；</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（3）损害采购人或其他投标人的合法权益。</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sz w:val="24"/>
          <w:szCs w:val="24"/>
        </w:rPr>
      </w:pPr>
      <w:r>
        <w:rPr>
          <w:rFonts w:hint="eastAsia" w:ascii="宋体" w:hAnsi="宋体" w:eastAsia="宋体" w:cs="宋体"/>
          <w:spacing w:val="0"/>
          <w:sz w:val="24"/>
          <w:szCs w:val="24"/>
        </w:rPr>
        <w:t>6.10评标过程中，有下列情形之一的，应予废标：</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（1）符合性审查合格的投标人不足三家的；</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pacing w:val="0"/>
          <w:sz w:val="24"/>
          <w:szCs w:val="24"/>
        </w:rPr>
        <w:t>（2）有关法律、法规和规章规定废标的情形。</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Style w:val="15"/>
          <w:rFonts w:hint="eastAsia" w:ascii="宋体" w:hAnsi="宋体" w:eastAsia="宋体" w:cs="宋体"/>
          <w:spacing w:val="0"/>
          <w:sz w:val="24"/>
          <w:szCs w:val="24"/>
        </w:rPr>
        <w:t>※若废标，则本次采购活动结束，</w:t>
      </w:r>
      <w:r>
        <w:rPr>
          <w:rFonts w:hint="eastAsia" w:ascii="宋体" w:hAnsi="宋体" w:eastAsia="宋体" w:cs="宋体"/>
          <w:spacing w:val="0"/>
          <w:sz w:val="24"/>
          <w:szCs w:val="24"/>
          <w:u w:val="single"/>
        </w:rPr>
        <w:t>福建省机电设备招标有限公司</w:t>
      </w:r>
      <w:r>
        <w:rPr>
          <w:rStyle w:val="15"/>
          <w:rFonts w:hint="eastAsia" w:ascii="宋体" w:hAnsi="宋体" w:eastAsia="宋体" w:cs="宋体"/>
          <w:spacing w:val="0"/>
          <w:sz w:val="24"/>
          <w:szCs w:val="24"/>
        </w:rPr>
        <w:t>将依法组织后续采购活动（包括但不限于：重新招标、采用其他方式采购等）。</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sz w:val="24"/>
          <w:szCs w:val="24"/>
        </w:rPr>
      </w:pPr>
      <w:r>
        <w:rPr>
          <w:rFonts w:hint="eastAsia" w:ascii="宋体" w:hAnsi="宋体" w:eastAsia="宋体" w:cs="宋体"/>
          <w:spacing w:val="0"/>
          <w:sz w:val="24"/>
          <w:szCs w:val="24"/>
        </w:rPr>
        <w:t>7、评标方法和标准</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sz w:val="24"/>
          <w:szCs w:val="24"/>
        </w:rPr>
      </w:pPr>
      <w:r>
        <w:rPr>
          <w:rFonts w:hint="eastAsia" w:ascii="宋体" w:hAnsi="宋体" w:eastAsia="宋体" w:cs="宋体"/>
          <w:spacing w:val="0"/>
          <w:sz w:val="24"/>
          <w:szCs w:val="24"/>
        </w:rPr>
        <w:t>7.1评标方法：</w:t>
      </w:r>
      <w:r>
        <w:rPr>
          <w:spacing w:val="0"/>
          <w:sz w:val="24"/>
          <w:szCs w:val="24"/>
        </w:rPr>
        <w:t> 项目包1采用综合评分法。</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sz w:val="24"/>
          <w:szCs w:val="24"/>
        </w:rPr>
      </w:pPr>
      <w:r>
        <w:rPr>
          <w:rFonts w:hint="eastAsia" w:ascii="宋体" w:hAnsi="宋体" w:eastAsia="宋体" w:cs="宋体"/>
          <w:spacing w:val="0"/>
          <w:sz w:val="24"/>
          <w:szCs w:val="24"/>
        </w:rPr>
        <w:t>7.2评标标准</w:t>
      </w:r>
    </w:p>
    <w:p>
      <w:pPr>
        <w:pStyle w:val="12"/>
        <w:keepNext w:val="0"/>
        <w:keepLines w:val="0"/>
        <w:pageBreakBefore w:val="0"/>
        <w:widowControl/>
        <w:suppressLineNumbers w:val="0"/>
        <w:shd w:val="clear" w:fill="auto"/>
        <w:kinsoku/>
        <w:wordWrap/>
        <w:overflowPunct/>
        <w:topLinePunct w:val="0"/>
        <w:autoSpaceDE/>
        <w:autoSpaceDN/>
        <w:bidi w:val="0"/>
        <w:adjustRightInd/>
        <w:snapToGrid/>
        <w:spacing w:before="0" w:beforeAutospacing="0" w:after="0" w:afterAutospacing="0" w:line="460" w:lineRule="exact"/>
        <w:ind w:left="0" w:leftChars="0" w:right="0" w:rightChars="0"/>
        <w:jc w:val="both"/>
        <w:textAlignment w:val="auto"/>
        <w:outlineLvl w:val="9"/>
        <w:rPr>
          <w:rFonts w:hint="eastAsia" w:ascii="微软雅黑" w:hAnsi="微软雅黑" w:eastAsia="微软雅黑" w:cs="微软雅黑"/>
          <w:color w:val="393939"/>
          <w:sz w:val="24"/>
          <w:szCs w:val="24"/>
        </w:rPr>
      </w:pPr>
      <w:r>
        <w:rPr>
          <w:rFonts w:hint="eastAsia" w:ascii="宋体" w:hAnsi="宋体" w:eastAsia="宋体" w:cs="宋体"/>
          <w:spacing w:val="0"/>
          <w:sz w:val="24"/>
          <w:szCs w:val="24"/>
        </w:rPr>
        <w:t> </w:t>
      </w:r>
      <w:r>
        <w:rPr>
          <w:rStyle w:val="15"/>
          <w:rFonts w:hint="eastAsia" w:ascii="宋体" w:hAnsi="宋体" w:eastAsia="宋体" w:cs="宋体"/>
          <w:color w:val="393939"/>
          <w:sz w:val="24"/>
          <w:szCs w:val="24"/>
          <w:shd w:val="clear" w:fill="FFFFFF"/>
        </w:rPr>
        <w:t>采购包1采用综合评分法</w:t>
      </w:r>
      <w:r>
        <w:rPr>
          <w:rFonts w:hint="eastAsia" w:ascii="宋体" w:hAnsi="宋体" w:eastAsia="宋体" w:cs="宋体"/>
          <w:color w:val="393939"/>
          <w:sz w:val="24"/>
          <w:szCs w:val="24"/>
          <w:shd w:val="clear" w:fill="FFFFFF"/>
        </w:rPr>
        <w:t>：</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z w:val="24"/>
          <w:szCs w:val="24"/>
        </w:rPr>
        <w:t>（1）投标文件满足招标文件全部实质性要求，且按照评审因素的量化指标评审得分（即评标总得分）最高的投标人为中标候选人。</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z w:val="24"/>
          <w:szCs w:val="24"/>
        </w:rPr>
        <w:t>（2）每个投标人的评标总得分</w:t>
      </w:r>
      <w:r>
        <w:rPr>
          <w:rFonts w:hint="default" w:ascii="Calibri" w:hAnsi="Calibri" w:eastAsia="宋体" w:cs="Calibri"/>
          <w:sz w:val="24"/>
          <w:szCs w:val="24"/>
        </w:rPr>
        <w:t>FA</w:t>
      </w:r>
      <w:r>
        <w:rPr>
          <w:rFonts w:hint="eastAsia" w:ascii="宋体" w:hAnsi="宋体" w:eastAsia="宋体" w:cs="宋体"/>
          <w:sz w:val="24"/>
          <w:szCs w:val="24"/>
        </w:rPr>
        <w:t>＝</w:t>
      </w:r>
      <w:r>
        <w:rPr>
          <w:rFonts w:hint="default" w:ascii="Calibri" w:hAnsi="Calibri" w:eastAsia="宋体" w:cs="Calibri"/>
          <w:sz w:val="24"/>
          <w:szCs w:val="24"/>
        </w:rPr>
        <w:t>F1</w:t>
      </w:r>
      <w:r>
        <w:rPr>
          <w:rFonts w:hint="eastAsia" w:ascii="宋体" w:hAnsi="宋体" w:eastAsia="宋体" w:cs="宋体"/>
          <w:sz w:val="24"/>
          <w:szCs w:val="24"/>
        </w:rPr>
        <w:t>×</w:t>
      </w:r>
      <w:r>
        <w:rPr>
          <w:rFonts w:hint="default" w:ascii="Calibri" w:hAnsi="Calibri" w:eastAsia="宋体" w:cs="Calibri"/>
          <w:sz w:val="24"/>
          <w:szCs w:val="24"/>
        </w:rPr>
        <w:t>A1</w:t>
      </w:r>
      <w:r>
        <w:rPr>
          <w:rFonts w:hint="eastAsia" w:ascii="宋体" w:hAnsi="宋体" w:eastAsia="宋体" w:cs="宋体"/>
          <w:sz w:val="24"/>
          <w:szCs w:val="24"/>
        </w:rPr>
        <w:t>＋</w:t>
      </w:r>
      <w:r>
        <w:rPr>
          <w:rFonts w:hint="default" w:ascii="Calibri" w:hAnsi="Calibri" w:eastAsia="宋体" w:cs="Calibri"/>
          <w:sz w:val="24"/>
          <w:szCs w:val="24"/>
        </w:rPr>
        <w:t>F2</w:t>
      </w:r>
      <w:r>
        <w:rPr>
          <w:rFonts w:hint="eastAsia" w:ascii="宋体" w:hAnsi="宋体" w:eastAsia="宋体" w:cs="宋体"/>
          <w:sz w:val="24"/>
          <w:szCs w:val="24"/>
        </w:rPr>
        <w:t>×</w:t>
      </w:r>
      <w:r>
        <w:rPr>
          <w:rFonts w:hint="default" w:ascii="Calibri" w:hAnsi="Calibri" w:eastAsia="宋体" w:cs="Calibri"/>
          <w:sz w:val="24"/>
          <w:szCs w:val="24"/>
        </w:rPr>
        <w:t>A2</w:t>
      </w:r>
      <w:r>
        <w:rPr>
          <w:rFonts w:hint="eastAsia" w:ascii="宋体" w:hAnsi="宋体" w:eastAsia="宋体" w:cs="宋体"/>
          <w:sz w:val="24"/>
          <w:szCs w:val="24"/>
        </w:rPr>
        <w:t>＋</w:t>
      </w:r>
      <w:r>
        <w:rPr>
          <w:rFonts w:hint="default" w:ascii="Calibri" w:hAnsi="Calibri" w:eastAsia="宋体" w:cs="Calibri"/>
          <w:sz w:val="24"/>
          <w:szCs w:val="24"/>
        </w:rPr>
        <w:t>F3</w:t>
      </w:r>
      <w:r>
        <w:rPr>
          <w:rFonts w:hint="eastAsia" w:ascii="宋体" w:hAnsi="宋体" w:eastAsia="宋体" w:cs="宋体"/>
          <w:sz w:val="24"/>
          <w:szCs w:val="24"/>
        </w:rPr>
        <w:t>×</w:t>
      </w:r>
      <w:r>
        <w:rPr>
          <w:rFonts w:hint="default" w:ascii="Calibri" w:hAnsi="Calibri" w:eastAsia="宋体" w:cs="Calibri"/>
          <w:sz w:val="24"/>
          <w:szCs w:val="24"/>
        </w:rPr>
        <w:t>A3</w:t>
      </w:r>
      <w:r>
        <w:rPr>
          <w:rFonts w:hint="eastAsia" w:ascii="宋体" w:hAnsi="宋体" w:eastAsia="宋体" w:cs="宋体"/>
          <w:sz w:val="24"/>
          <w:szCs w:val="24"/>
        </w:rPr>
        <w:t>＋</w:t>
      </w:r>
      <w:r>
        <w:rPr>
          <w:rFonts w:hint="default" w:ascii="Calibri" w:hAnsi="Calibri" w:eastAsia="宋体" w:cs="Calibri"/>
          <w:sz w:val="24"/>
          <w:szCs w:val="24"/>
        </w:rPr>
        <w:t>F4</w:t>
      </w:r>
      <w:r>
        <w:rPr>
          <w:rFonts w:hint="eastAsia" w:ascii="宋体" w:hAnsi="宋体" w:eastAsia="宋体" w:cs="宋体"/>
          <w:sz w:val="24"/>
          <w:szCs w:val="24"/>
        </w:rPr>
        <w:t>×</w:t>
      </w:r>
      <w:r>
        <w:rPr>
          <w:rFonts w:hint="default" w:ascii="Calibri" w:hAnsi="Calibri" w:eastAsia="宋体" w:cs="Calibri"/>
          <w:sz w:val="24"/>
          <w:szCs w:val="24"/>
        </w:rPr>
        <w:t>A4</w:t>
      </w:r>
      <w:r>
        <w:rPr>
          <w:rFonts w:hint="eastAsia" w:ascii="宋体" w:hAnsi="宋体" w:eastAsia="宋体" w:cs="宋体"/>
          <w:sz w:val="24"/>
          <w:szCs w:val="24"/>
        </w:rPr>
        <w:t>（若有），其中：</w:t>
      </w:r>
      <w:r>
        <w:rPr>
          <w:rFonts w:hint="default" w:ascii="Calibri" w:hAnsi="Calibri" w:eastAsia="宋体" w:cs="Calibri"/>
          <w:sz w:val="24"/>
          <w:szCs w:val="24"/>
        </w:rPr>
        <w:t>F1</w:t>
      </w:r>
      <w:r>
        <w:rPr>
          <w:rFonts w:hint="eastAsia" w:ascii="宋体" w:hAnsi="宋体" w:eastAsia="宋体" w:cs="宋体"/>
          <w:sz w:val="24"/>
          <w:szCs w:val="24"/>
        </w:rPr>
        <w:t>指价格项评审因素得分、</w:t>
      </w:r>
      <w:r>
        <w:rPr>
          <w:rFonts w:hint="default" w:ascii="Calibri" w:hAnsi="Calibri" w:eastAsia="宋体" w:cs="Calibri"/>
          <w:sz w:val="24"/>
          <w:szCs w:val="24"/>
        </w:rPr>
        <w:t>F2</w:t>
      </w:r>
      <w:r>
        <w:rPr>
          <w:rFonts w:hint="eastAsia" w:ascii="宋体" w:hAnsi="宋体" w:eastAsia="宋体" w:cs="宋体"/>
          <w:sz w:val="24"/>
          <w:szCs w:val="24"/>
        </w:rPr>
        <w:t>指技术项评审因素得分、</w:t>
      </w:r>
      <w:r>
        <w:rPr>
          <w:rFonts w:hint="default" w:ascii="Calibri" w:hAnsi="Calibri" w:eastAsia="宋体" w:cs="Calibri"/>
          <w:sz w:val="24"/>
          <w:szCs w:val="24"/>
        </w:rPr>
        <w:t>F3</w:t>
      </w:r>
      <w:r>
        <w:rPr>
          <w:rFonts w:hint="eastAsia" w:ascii="宋体" w:hAnsi="宋体" w:eastAsia="宋体" w:cs="宋体"/>
          <w:sz w:val="24"/>
          <w:szCs w:val="24"/>
        </w:rPr>
        <w:t>指商务项评审因素得分，</w:t>
      </w:r>
      <w:r>
        <w:rPr>
          <w:rFonts w:hint="default" w:ascii="Calibri" w:hAnsi="Calibri" w:eastAsia="宋体" w:cs="Calibri"/>
          <w:sz w:val="24"/>
          <w:szCs w:val="24"/>
        </w:rPr>
        <w:t>A1</w:t>
      </w:r>
      <w:r>
        <w:rPr>
          <w:rFonts w:hint="eastAsia" w:ascii="宋体" w:hAnsi="宋体" w:eastAsia="宋体" w:cs="宋体"/>
          <w:sz w:val="24"/>
          <w:szCs w:val="24"/>
        </w:rPr>
        <w:t>指价格项评审因素所占的权重、</w:t>
      </w:r>
      <w:r>
        <w:rPr>
          <w:rFonts w:hint="default" w:ascii="Calibri" w:hAnsi="Calibri" w:eastAsia="宋体" w:cs="Calibri"/>
          <w:sz w:val="24"/>
          <w:szCs w:val="24"/>
        </w:rPr>
        <w:t>A2</w:t>
      </w:r>
      <w:r>
        <w:rPr>
          <w:rFonts w:hint="eastAsia" w:ascii="宋体" w:hAnsi="宋体" w:eastAsia="宋体" w:cs="宋体"/>
          <w:sz w:val="24"/>
          <w:szCs w:val="24"/>
        </w:rPr>
        <w:t>指技术项评审因素所占的权重、</w:t>
      </w:r>
      <w:r>
        <w:rPr>
          <w:rFonts w:hint="default" w:ascii="Calibri" w:hAnsi="Calibri" w:eastAsia="宋体" w:cs="Calibri"/>
          <w:sz w:val="24"/>
          <w:szCs w:val="24"/>
        </w:rPr>
        <w:t>A3</w:t>
      </w:r>
      <w:r>
        <w:rPr>
          <w:rFonts w:hint="eastAsia" w:ascii="宋体" w:hAnsi="宋体" w:eastAsia="宋体" w:cs="宋体"/>
          <w:sz w:val="24"/>
          <w:szCs w:val="24"/>
        </w:rPr>
        <w:t>指商务项评审因素所占的权重，</w:t>
      </w:r>
      <w:r>
        <w:rPr>
          <w:rFonts w:hint="default" w:ascii="Calibri" w:hAnsi="Calibri" w:eastAsia="宋体" w:cs="Calibri"/>
          <w:sz w:val="24"/>
          <w:szCs w:val="24"/>
        </w:rPr>
        <w:t>A1+A2+A3=1</w:t>
      </w:r>
      <w:r>
        <w:rPr>
          <w:rFonts w:hint="eastAsia" w:ascii="宋体" w:hAnsi="宋体" w:eastAsia="宋体" w:cs="宋体"/>
          <w:sz w:val="24"/>
          <w:szCs w:val="24"/>
        </w:rPr>
        <w:t>、</w:t>
      </w:r>
      <w:r>
        <w:rPr>
          <w:rFonts w:hint="default" w:ascii="Calibri" w:hAnsi="Calibri" w:eastAsia="宋体" w:cs="Calibri"/>
          <w:sz w:val="24"/>
          <w:szCs w:val="24"/>
        </w:rPr>
        <w:t>F1</w:t>
      </w:r>
      <w:r>
        <w:rPr>
          <w:rFonts w:hint="eastAsia" w:ascii="宋体" w:hAnsi="宋体" w:eastAsia="宋体" w:cs="宋体"/>
          <w:sz w:val="24"/>
          <w:szCs w:val="24"/>
        </w:rPr>
        <w:t>×</w:t>
      </w:r>
      <w:r>
        <w:rPr>
          <w:rFonts w:hint="default" w:ascii="Calibri" w:hAnsi="Calibri" w:eastAsia="宋体" w:cs="Calibri"/>
          <w:sz w:val="24"/>
          <w:szCs w:val="24"/>
        </w:rPr>
        <w:t>A1</w:t>
      </w:r>
      <w:r>
        <w:rPr>
          <w:rFonts w:hint="eastAsia" w:ascii="宋体" w:hAnsi="宋体" w:eastAsia="宋体" w:cs="宋体"/>
          <w:sz w:val="24"/>
          <w:szCs w:val="24"/>
        </w:rPr>
        <w:t>＋</w:t>
      </w:r>
      <w:r>
        <w:rPr>
          <w:rFonts w:hint="default" w:ascii="Calibri" w:hAnsi="Calibri" w:eastAsia="宋体" w:cs="Calibri"/>
          <w:sz w:val="24"/>
          <w:szCs w:val="24"/>
        </w:rPr>
        <w:t>F2</w:t>
      </w:r>
      <w:r>
        <w:rPr>
          <w:rFonts w:hint="eastAsia" w:ascii="宋体" w:hAnsi="宋体" w:eastAsia="宋体" w:cs="宋体"/>
          <w:sz w:val="24"/>
          <w:szCs w:val="24"/>
        </w:rPr>
        <w:t>×</w:t>
      </w:r>
      <w:r>
        <w:rPr>
          <w:rFonts w:hint="default" w:ascii="Calibri" w:hAnsi="Calibri" w:eastAsia="宋体" w:cs="Calibri"/>
          <w:sz w:val="24"/>
          <w:szCs w:val="24"/>
        </w:rPr>
        <w:t>A2</w:t>
      </w:r>
      <w:r>
        <w:rPr>
          <w:rFonts w:hint="eastAsia" w:ascii="宋体" w:hAnsi="宋体" w:eastAsia="宋体" w:cs="宋体"/>
          <w:sz w:val="24"/>
          <w:szCs w:val="24"/>
        </w:rPr>
        <w:t>＋</w:t>
      </w:r>
      <w:r>
        <w:rPr>
          <w:rFonts w:hint="default" w:ascii="Calibri" w:hAnsi="Calibri" w:eastAsia="宋体" w:cs="Calibri"/>
          <w:sz w:val="24"/>
          <w:szCs w:val="24"/>
        </w:rPr>
        <w:t>F3</w:t>
      </w:r>
      <w:r>
        <w:rPr>
          <w:rFonts w:hint="eastAsia" w:ascii="宋体" w:hAnsi="宋体" w:eastAsia="宋体" w:cs="宋体"/>
          <w:sz w:val="24"/>
          <w:szCs w:val="24"/>
        </w:rPr>
        <w:t>×</w:t>
      </w:r>
      <w:r>
        <w:rPr>
          <w:rFonts w:hint="default" w:ascii="Calibri" w:hAnsi="Calibri" w:eastAsia="宋体" w:cs="Calibri"/>
          <w:sz w:val="24"/>
          <w:szCs w:val="24"/>
        </w:rPr>
        <w:t>A3=100</w:t>
      </w:r>
      <w:r>
        <w:rPr>
          <w:rFonts w:hint="eastAsia" w:ascii="宋体" w:hAnsi="宋体" w:eastAsia="宋体" w:cs="宋体"/>
          <w:sz w:val="24"/>
          <w:szCs w:val="24"/>
        </w:rPr>
        <w:t>分（满分时），</w:t>
      </w:r>
      <w:r>
        <w:rPr>
          <w:rFonts w:hint="default" w:ascii="Calibri" w:hAnsi="Calibri" w:eastAsia="宋体" w:cs="Calibri"/>
          <w:sz w:val="24"/>
          <w:szCs w:val="24"/>
        </w:rPr>
        <w:t>F4</w:t>
      </w:r>
      <w:r>
        <w:rPr>
          <w:rFonts w:hint="eastAsia" w:ascii="宋体" w:hAnsi="宋体" w:eastAsia="宋体" w:cs="宋体"/>
          <w:sz w:val="24"/>
          <w:szCs w:val="24"/>
        </w:rPr>
        <w:t>×</w:t>
      </w:r>
      <w:r>
        <w:rPr>
          <w:rFonts w:hint="default" w:ascii="Calibri" w:hAnsi="Calibri" w:eastAsia="宋体" w:cs="Calibri"/>
          <w:sz w:val="24"/>
          <w:szCs w:val="24"/>
        </w:rPr>
        <w:t>A4</w:t>
      </w:r>
      <w:r>
        <w:rPr>
          <w:rFonts w:hint="eastAsia" w:ascii="宋体" w:hAnsi="宋体" w:eastAsia="宋体" w:cs="宋体"/>
          <w:sz w:val="24"/>
          <w:szCs w:val="24"/>
        </w:rPr>
        <w:t>为加分项（即优先类节能产品、环境标志产品在采购活动中可享有的加分优惠）。</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z w:val="24"/>
          <w:szCs w:val="24"/>
        </w:rPr>
        <w:t>（3）各项评审因素的设置如下：</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z w:val="24"/>
          <w:szCs w:val="24"/>
        </w:rPr>
        <w:t>①价格项（</w:t>
      </w:r>
      <w:r>
        <w:rPr>
          <w:rFonts w:hint="default" w:ascii="Calibri" w:hAnsi="Calibri" w:eastAsia="宋体" w:cs="Calibri"/>
          <w:sz w:val="24"/>
          <w:szCs w:val="24"/>
        </w:rPr>
        <w:t>F1</w:t>
      </w:r>
      <w:r>
        <w:rPr>
          <w:rFonts w:hint="eastAsia" w:ascii="宋体" w:hAnsi="宋体" w:eastAsia="宋体" w:cs="宋体"/>
          <w:sz w:val="24"/>
          <w:szCs w:val="24"/>
        </w:rPr>
        <w:t>×</w:t>
      </w:r>
      <w:r>
        <w:rPr>
          <w:rFonts w:hint="default" w:ascii="Calibri" w:hAnsi="Calibri" w:eastAsia="宋体" w:cs="Calibri"/>
          <w:sz w:val="24"/>
          <w:szCs w:val="24"/>
        </w:rPr>
        <w:t>A1</w:t>
      </w:r>
      <w:r>
        <w:rPr>
          <w:rFonts w:hint="eastAsia" w:ascii="宋体" w:hAnsi="宋体" w:eastAsia="宋体" w:cs="宋体"/>
          <w:sz w:val="24"/>
          <w:szCs w:val="24"/>
        </w:rPr>
        <w:t>）满分为</w:t>
      </w:r>
      <w:r>
        <w:rPr>
          <w:rFonts w:hint="eastAsia" w:ascii="宋体" w:hAnsi="宋体" w:eastAsia="宋体" w:cs="宋体"/>
          <w:sz w:val="24"/>
          <w:szCs w:val="24"/>
          <w:u w:val="single"/>
        </w:rPr>
        <w:t>30</w:t>
      </w:r>
      <w:r>
        <w:rPr>
          <w:rFonts w:hint="eastAsia" w:ascii="宋体" w:hAnsi="宋体" w:eastAsia="宋体" w:cs="宋体"/>
          <w:sz w:val="24"/>
          <w:szCs w:val="24"/>
        </w:rPr>
        <w:t>分。</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z w:val="24"/>
          <w:szCs w:val="24"/>
        </w:rPr>
        <w:t>a.价格分采用低价优先法计算，即满足招标文件要求且投标价格最低的投标报价为评标基准价，其价格分为满分。其他投标人的价格分统一按照下列公式计算：投标报价得分</w:t>
      </w:r>
      <w:r>
        <w:rPr>
          <w:rFonts w:hint="default" w:ascii="Calibri" w:hAnsi="Calibri" w:eastAsia="宋体" w:cs="Calibri"/>
          <w:sz w:val="24"/>
          <w:szCs w:val="24"/>
        </w:rPr>
        <w:t>=</w:t>
      </w:r>
      <w:r>
        <w:rPr>
          <w:rFonts w:hint="eastAsia" w:ascii="宋体" w:hAnsi="宋体" w:eastAsia="宋体" w:cs="宋体"/>
          <w:sz w:val="24"/>
          <w:szCs w:val="24"/>
        </w:rPr>
        <w:t>（评标基准价／投标报价）×</w:t>
      </w:r>
      <w:r>
        <w:rPr>
          <w:rFonts w:hint="default" w:ascii="Calibri" w:hAnsi="Calibri" w:eastAsia="宋体" w:cs="Calibri"/>
          <w:sz w:val="24"/>
          <w:szCs w:val="24"/>
        </w:rPr>
        <w:t>100</w:t>
      </w:r>
      <w:r>
        <w:rPr>
          <w:rFonts w:hint="eastAsia" w:ascii="宋体" w:hAnsi="宋体" w:eastAsia="宋体" w:cs="宋体"/>
          <w:sz w:val="24"/>
          <w:szCs w:val="24"/>
        </w:rPr>
        <w:t>。因落实政府采购政策需进行价格扣除的，以扣除后的价格计算评标基准价和投标报价。</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default" w:ascii="Calibri" w:hAnsi="Calibri" w:cs="Calibri"/>
          <w:sz w:val="24"/>
          <w:szCs w:val="24"/>
        </w:rPr>
        <w:t>b.</w:t>
      </w:r>
      <w:r>
        <w:rPr>
          <w:rFonts w:hint="eastAsia" w:ascii="宋体" w:hAnsi="宋体" w:eastAsia="宋体" w:cs="宋体"/>
          <w:sz w:val="24"/>
          <w:szCs w:val="24"/>
        </w:rPr>
        <w:t>价格扣除的规则如下：</w:t>
      </w:r>
    </w:p>
    <w:tbl>
      <w:tblPr>
        <w:tblStyle w:val="16"/>
        <w:tblW w:w="9072"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1052"/>
        <w:gridCol w:w="802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blHeader/>
          <w:tblCellSpacing w:w="0" w:type="dxa"/>
        </w:trPr>
        <w:tc>
          <w:tcPr>
            <w:tcW w:w="1052"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leftChars="0" w:right="0" w:rightChars="0"/>
              <w:jc w:val="both"/>
              <w:textAlignment w:val="auto"/>
              <w:outlineLvl w:val="9"/>
              <w:rPr>
                <w:sz w:val="24"/>
                <w:szCs w:val="24"/>
              </w:rPr>
            </w:pPr>
            <w:r>
              <w:rPr>
                <w:rFonts w:ascii="宋体" w:hAnsi="宋体" w:eastAsia="宋体" w:cs="宋体"/>
                <w:kern w:val="0"/>
                <w:sz w:val="24"/>
                <w:szCs w:val="24"/>
                <w:lang w:val="en-US" w:eastAsia="zh-CN" w:bidi="ar"/>
              </w:rPr>
              <w:t>评标项目</w:t>
            </w:r>
          </w:p>
        </w:tc>
        <w:tc>
          <w:tcPr>
            <w:tcW w:w="8020"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leftChars="0" w:right="0" w:rightChars="0"/>
              <w:jc w:val="center"/>
              <w:textAlignment w:val="auto"/>
              <w:outlineLvl w:val="9"/>
              <w:rPr>
                <w:sz w:val="24"/>
                <w:szCs w:val="24"/>
              </w:rPr>
            </w:pPr>
            <w:r>
              <w:rPr>
                <w:rFonts w:ascii="宋体" w:hAnsi="宋体" w:eastAsia="宋体" w:cs="宋体"/>
                <w:kern w:val="0"/>
                <w:sz w:val="24"/>
                <w:szCs w:val="24"/>
                <w:lang w:val="en-US" w:eastAsia="zh-CN" w:bidi="ar"/>
              </w:rPr>
              <w:t>评标方法</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blCellSpacing w:w="0" w:type="dxa"/>
        </w:trPr>
        <w:tc>
          <w:tcPr>
            <w:tcW w:w="1052"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b w:val="0"/>
                <w:bCs w:val="0"/>
                <w:sz w:val="24"/>
                <w:szCs w:val="24"/>
              </w:rPr>
            </w:pPr>
            <w:r>
              <w:rPr>
                <w:rFonts w:ascii="宋体" w:hAnsi="宋体" w:eastAsia="宋体" w:cs="宋体"/>
                <w:b w:val="0"/>
                <w:bCs w:val="0"/>
                <w:color w:val="auto"/>
                <w:kern w:val="0"/>
                <w:sz w:val="24"/>
                <w:szCs w:val="24"/>
                <w:highlight w:val="none"/>
                <w:lang w:val="en-US" w:eastAsia="zh-CN" w:bidi="ar"/>
              </w:rPr>
              <w:t>小型、微型企业，监狱企业，残疾人</w:t>
            </w:r>
          </w:p>
        </w:tc>
        <w:tc>
          <w:tcPr>
            <w:tcW w:w="8020"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40" w:lineRule="exact"/>
              <w:ind w:right="0" w:rightChars="0" w:firstLine="480" w:firstLineChars="200"/>
              <w:jc w:val="left"/>
              <w:textAlignment w:val="auto"/>
              <w:outlineLvl w:val="9"/>
              <w:rPr>
                <w:rStyle w:val="15"/>
                <w:rFonts w:ascii="宋体" w:hAnsi="宋体" w:eastAsia="宋体" w:cs="宋体"/>
                <w:b w:val="0"/>
                <w:bCs w:val="0"/>
                <w:color w:val="auto"/>
                <w:kern w:val="0"/>
                <w:sz w:val="24"/>
                <w:szCs w:val="24"/>
                <w:highlight w:val="none"/>
                <w:lang w:val="en-US" w:eastAsia="zh-CN" w:bidi="ar"/>
              </w:rPr>
            </w:pPr>
            <w:r>
              <w:rPr>
                <w:rStyle w:val="15"/>
                <w:rFonts w:hint="eastAsia" w:ascii="宋体" w:hAnsi="宋体" w:cs="宋体"/>
                <w:b w:val="0"/>
                <w:bCs w:val="0"/>
                <w:color w:val="auto"/>
                <w:kern w:val="0"/>
                <w:sz w:val="24"/>
                <w:szCs w:val="24"/>
                <w:highlight w:val="none"/>
                <w:lang w:val="en-US" w:eastAsia="zh-CN" w:bidi="ar"/>
              </w:rPr>
              <w:t>1、</w:t>
            </w:r>
            <w:r>
              <w:rPr>
                <w:rStyle w:val="15"/>
                <w:rFonts w:ascii="宋体" w:hAnsi="宋体" w:eastAsia="宋体" w:cs="宋体"/>
                <w:b w:val="0"/>
                <w:bCs w:val="0"/>
                <w:color w:val="auto"/>
                <w:kern w:val="0"/>
                <w:sz w:val="24"/>
                <w:szCs w:val="24"/>
                <w:highlight w:val="none"/>
                <w:lang w:val="en-US" w:eastAsia="zh-CN" w:bidi="ar"/>
              </w:rPr>
              <w:t>经招标人确认，本项目不属于专门面向中小企业预留份额的招标项目，因此根据《政府采购促进中小企业发展暂行办法》财库〔2020〕46号文的规定，符合以下规则条件的投标人将依法享受相应的价格扣除优惠政策，用扣除后的价格参加评审。参加本项目的投标人，必须在响应文件中按照招标文件第七章所附格式如实填写《中小企业声明函》，投标人应当对其承诺和提供材料的真实性、合法性和准确性负责。未按招标文件要求提供《中小企业声明函》，视同为相应投标人不满足小微企业条件和标准，不享受价格扣除的优惠政策。</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40" w:lineRule="exact"/>
              <w:ind w:right="0" w:rightChars="0" w:firstLine="480" w:firstLineChars="200"/>
              <w:jc w:val="left"/>
              <w:textAlignment w:val="auto"/>
              <w:outlineLvl w:val="9"/>
              <w:rPr>
                <w:b w:val="0"/>
                <w:bCs w:val="0"/>
                <w:color w:val="auto"/>
                <w:highlight w:val="none"/>
              </w:rPr>
            </w:pPr>
            <w:r>
              <w:rPr>
                <w:rStyle w:val="15"/>
                <w:rFonts w:hint="eastAsia" w:ascii="宋体" w:hAnsi="宋体" w:cs="宋体"/>
                <w:b w:val="0"/>
                <w:bCs w:val="0"/>
                <w:color w:val="auto"/>
                <w:kern w:val="0"/>
                <w:sz w:val="24"/>
                <w:szCs w:val="24"/>
                <w:highlight w:val="none"/>
                <w:lang w:val="en-US" w:eastAsia="zh-CN" w:bidi="ar"/>
              </w:rPr>
              <w:t>2、</w:t>
            </w:r>
            <w:r>
              <w:rPr>
                <w:rStyle w:val="15"/>
                <w:rFonts w:ascii="宋体" w:hAnsi="宋体" w:eastAsia="宋体" w:cs="宋体"/>
                <w:b w:val="0"/>
                <w:bCs w:val="0"/>
                <w:color w:val="auto"/>
                <w:kern w:val="0"/>
                <w:sz w:val="24"/>
                <w:szCs w:val="24"/>
                <w:highlight w:val="none"/>
                <w:lang w:val="en-US" w:eastAsia="zh-CN" w:bidi="ar"/>
              </w:rPr>
              <w:t>本项目是</w:t>
            </w:r>
            <w:r>
              <w:rPr>
                <w:rStyle w:val="15"/>
                <w:rFonts w:hint="eastAsia" w:ascii="宋体" w:hAnsi="宋体" w:eastAsia="宋体" w:cs="宋体"/>
                <w:b w:val="0"/>
                <w:bCs w:val="0"/>
                <w:color w:val="auto"/>
                <w:kern w:val="0"/>
                <w:sz w:val="24"/>
                <w:szCs w:val="24"/>
                <w:highlight w:val="none"/>
                <w:lang w:val="en-US" w:eastAsia="zh-CN" w:bidi="ar"/>
              </w:rPr>
              <w:t>货物</w:t>
            </w:r>
            <w:r>
              <w:rPr>
                <w:rStyle w:val="15"/>
                <w:rFonts w:ascii="宋体" w:hAnsi="宋体" w:eastAsia="宋体" w:cs="宋体"/>
                <w:b w:val="0"/>
                <w:bCs w:val="0"/>
                <w:color w:val="auto"/>
                <w:kern w:val="0"/>
                <w:sz w:val="24"/>
                <w:szCs w:val="24"/>
                <w:highlight w:val="none"/>
                <w:lang w:val="en-US" w:eastAsia="zh-CN" w:bidi="ar"/>
              </w:rPr>
              <w:t>类采购，根据《政府采购促进中小企业发展暂行办法》财库〔2020〕46号文的有关规定，供应商参加本项目投标的货物全部是由小微企业生产制造的，则对供应商的投标报价给予10%的价格扣除，用扣除后的价格参加评审；如果供应商的投标报价中包含有中大企业生产制造的投标货物，则不享受价格扣除的优惠政策。</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40" w:lineRule="exact"/>
              <w:ind w:right="0" w:rightChars="0" w:firstLine="480" w:firstLineChars="200"/>
              <w:jc w:val="left"/>
              <w:textAlignment w:val="auto"/>
              <w:outlineLvl w:val="9"/>
              <w:rPr>
                <w:rStyle w:val="15"/>
                <w:rFonts w:hint="eastAsia" w:ascii="宋体" w:hAnsi="宋体" w:eastAsia="宋体" w:cs="宋体"/>
                <w:b w:val="0"/>
                <w:bCs w:val="0"/>
                <w:color w:val="auto"/>
                <w:kern w:val="0"/>
                <w:sz w:val="24"/>
                <w:szCs w:val="24"/>
                <w:highlight w:val="none"/>
                <w:lang w:val="en-US" w:eastAsia="zh-CN" w:bidi="ar"/>
              </w:rPr>
            </w:pPr>
            <w:r>
              <w:rPr>
                <w:rStyle w:val="15"/>
                <w:rFonts w:ascii="宋体" w:hAnsi="宋体" w:eastAsia="宋体" w:cs="宋体"/>
                <w:b w:val="0"/>
                <w:bCs w:val="0"/>
                <w:color w:val="auto"/>
                <w:kern w:val="0"/>
                <w:sz w:val="24"/>
                <w:szCs w:val="24"/>
                <w:highlight w:val="none"/>
                <w:lang w:val="en-US" w:eastAsia="zh-CN" w:bidi="ar"/>
              </w:rPr>
              <w:t>3、根据</w:t>
            </w:r>
            <w:r>
              <w:rPr>
                <w:rStyle w:val="15"/>
                <w:rFonts w:hint="eastAsia" w:ascii="宋体" w:hAnsi="宋体" w:eastAsia="宋体" w:cs="宋体"/>
                <w:b w:val="0"/>
                <w:bCs w:val="0"/>
                <w:color w:val="auto"/>
                <w:kern w:val="0"/>
                <w:sz w:val="24"/>
                <w:szCs w:val="24"/>
                <w:highlight w:val="none"/>
                <w:lang w:val="en-US" w:eastAsia="zh-CN" w:bidi="ar"/>
              </w:rPr>
              <w:t>《</w:t>
            </w:r>
            <w:r>
              <w:rPr>
                <w:rStyle w:val="15"/>
                <w:rFonts w:ascii="宋体" w:hAnsi="宋体" w:eastAsia="宋体" w:cs="宋体"/>
                <w:b w:val="0"/>
                <w:bCs w:val="0"/>
                <w:color w:val="auto"/>
                <w:kern w:val="0"/>
                <w:sz w:val="24"/>
                <w:szCs w:val="24"/>
                <w:highlight w:val="none"/>
                <w:lang w:val="en-US" w:eastAsia="zh-CN" w:bidi="ar"/>
              </w:rPr>
              <w:t>关于印发中小企业划型标准规定的通知</w:t>
            </w:r>
            <w:r>
              <w:rPr>
                <w:rStyle w:val="15"/>
                <w:rFonts w:hint="eastAsia" w:ascii="宋体" w:hAnsi="宋体" w:eastAsia="宋体" w:cs="宋体"/>
                <w:b w:val="0"/>
                <w:bCs w:val="0"/>
                <w:color w:val="auto"/>
                <w:kern w:val="0"/>
                <w:sz w:val="24"/>
                <w:szCs w:val="24"/>
                <w:highlight w:val="none"/>
                <w:lang w:val="en-US" w:eastAsia="zh-CN" w:bidi="ar"/>
              </w:rPr>
              <w:t>》</w:t>
            </w:r>
            <w:r>
              <w:rPr>
                <w:rStyle w:val="15"/>
                <w:rFonts w:ascii="宋体" w:hAnsi="宋体" w:eastAsia="宋体" w:cs="宋体"/>
                <w:b w:val="0"/>
                <w:bCs w:val="0"/>
                <w:color w:val="auto"/>
                <w:kern w:val="0"/>
                <w:sz w:val="24"/>
                <w:szCs w:val="24"/>
                <w:highlight w:val="none"/>
                <w:lang w:val="en-US" w:eastAsia="zh-CN" w:bidi="ar"/>
              </w:rPr>
              <w:t>(工信部联企业〔2011〕300号)有关规定，本项目采购标的对应的中小企业划分标准所属行业为</w:t>
            </w:r>
            <w:r>
              <w:rPr>
                <w:rStyle w:val="15"/>
                <w:rFonts w:hint="eastAsia" w:ascii="宋体" w:hAnsi="宋体" w:cs="宋体"/>
                <w:b w:val="0"/>
                <w:bCs w:val="0"/>
                <w:color w:val="auto"/>
                <w:kern w:val="0"/>
                <w:sz w:val="24"/>
                <w:szCs w:val="24"/>
                <w:highlight w:val="none"/>
                <w:lang w:val="en-US" w:eastAsia="zh-CN" w:bidi="ar"/>
              </w:rPr>
              <w:t>工业</w:t>
            </w:r>
            <w:r>
              <w:rPr>
                <w:rStyle w:val="15"/>
                <w:rFonts w:hint="eastAsia" w:ascii="宋体" w:hAnsi="宋体" w:eastAsia="宋体" w:cs="宋体"/>
                <w:b w:val="0"/>
                <w:bCs w:val="0"/>
                <w:color w:val="auto"/>
                <w:kern w:val="0"/>
                <w:sz w:val="24"/>
                <w:szCs w:val="24"/>
                <w:highlight w:val="none"/>
                <w:lang w:val="en-US" w:eastAsia="zh-CN" w:bidi="ar"/>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40" w:lineRule="exact"/>
              <w:ind w:right="0" w:rightChars="0" w:firstLine="480" w:firstLineChars="200"/>
              <w:jc w:val="left"/>
              <w:textAlignment w:val="auto"/>
              <w:outlineLvl w:val="9"/>
              <w:rPr>
                <w:rStyle w:val="15"/>
                <w:rFonts w:hint="eastAsia" w:ascii="宋体" w:hAnsi="宋体" w:eastAsia="宋体" w:cs="宋体"/>
                <w:b w:val="0"/>
                <w:bCs w:val="0"/>
                <w:color w:val="auto"/>
                <w:kern w:val="0"/>
                <w:sz w:val="24"/>
                <w:szCs w:val="24"/>
                <w:highlight w:val="none"/>
                <w:lang w:val="en-US" w:eastAsia="zh-CN" w:bidi="ar"/>
              </w:rPr>
            </w:pPr>
            <w:r>
              <w:rPr>
                <w:rStyle w:val="15"/>
                <w:rFonts w:hint="eastAsia" w:ascii="宋体" w:hAnsi="宋体" w:eastAsia="宋体" w:cs="宋体"/>
                <w:b w:val="0"/>
                <w:bCs w:val="0"/>
                <w:color w:val="auto"/>
                <w:kern w:val="0"/>
                <w:sz w:val="24"/>
                <w:szCs w:val="24"/>
                <w:highlight w:val="none"/>
                <w:lang w:val="en-US" w:eastAsia="zh-CN" w:bidi="ar"/>
              </w:rPr>
              <w:t>4、根据财政部、司法部联合印发《关于政府采购支持监狱企业发展有关问题的通知》（财库</w:t>
            </w:r>
            <w:r>
              <w:rPr>
                <w:rStyle w:val="15"/>
                <w:rFonts w:ascii="宋体" w:hAnsi="宋体" w:eastAsia="宋体" w:cs="宋体"/>
                <w:b w:val="0"/>
                <w:bCs w:val="0"/>
                <w:color w:val="auto"/>
                <w:kern w:val="0"/>
                <w:sz w:val="24"/>
                <w:szCs w:val="24"/>
                <w:highlight w:val="none"/>
                <w:lang w:val="en-US" w:eastAsia="zh-CN" w:bidi="ar"/>
              </w:rPr>
              <w:t>〔20</w:t>
            </w:r>
            <w:r>
              <w:rPr>
                <w:rStyle w:val="15"/>
                <w:rFonts w:hint="eastAsia" w:ascii="宋体" w:hAnsi="宋体" w:cs="宋体"/>
                <w:b w:val="0"/>
                <w:bCs w:val="0"/>
                <w:color w:val="auto"/>
                <w:kern w:val="0"/>
                <w:sz w:val="24"/>
                <w:szCs w:val="24"/>
                <w:highlight w:val="none"/>
                <w:lang w:val="en-US" w:eastAsia="zh-CN" w:bidi="ar"/>
              </w:rPr>
              <w:t>14</w:t>
            </w:r>
            <w:r>
              <w:rPr>
                <w:rStyle w:val="15"/>
                <w:rFonts w:ascii="宋体" w:hAnsi="宋体" w:eastAsia="宋体" w:cs="宋体"/>
                <w:b w:val="0"/>
                <w:bCs w:val="0"/>
                <w:color w:val="auto"/>
                <w:kern w:val="0"/>
                <w:sz w:val="24"/>
                <w:szCs w:val="24"/>
                <w:highlight w:val="none"/>
                <w:lang w:val="en-US" w:eastAsia="zh-CN" w:bidi="ar"/>
              </w:rPr>
              <w:t>〕</w:t>
            </w:r>
            <w:r>
              <w:rPr>
                <w:rStyle w:val="15"/>
                <w:rFonts w:hint="eastAsia" w:ascii="宋体" w:hAnsi="宋体" w:eastAsia="宋体" w:cs="宋体"/>
                <w:b w:val="0"/>
                <w:bCs w:val="0"/>
                <w:color w:val="auto"/>
                <w:kern w:val="0"/>
                <w:sz w:val="24"/>
                <w:szCs w:val="24"/>
                <w:highlight w:val="none"/>
                <w:lang w:val="en-US" w:eastAsia="zh-CN" w:bidi="ar"/>
              </w:rPr>
              <w:t xml:space="preserve">68号）有关规定，监狱企业参加政府采购活动视同小型、微型企业，享受评审中价格扣除等政府采购优惠政策。本项目若有监狱企业参加投标，且其参加本项目投标的货物全部是由小微企业生产制造（可以包括监狱企业自身生产制造的情形）的，则将对监狱企业的投标报价给予10%的价格扣除，用扣除后的价格参加评审；但监狱企业必须提供由省级以上监狱管理局、戒毒管理局（含新疆生产建设兵团）出具的属于监狱企业的证明文件，否则评审时不享受价格扣除的优惠政策。如果供应商的投标报价中包含有中大企业生产制造的投标货物，则不享受价格扣除的优惠政策。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40" w:lineRule="exact"/>
              <w:ind w:right="0" w:rightChars="0" w:firstLine="480" w:firstLineChars="200"/>
              <w:jc w:val="left"/>
              <w:textAlignment w:val="auto"/>
              <w:outlineLvl w:val="9"/>
              <w:rPr>
                <w:rStyle w:val="15"/>
                <w:rFonts w:hint="eastAsia" w:ascii="宋体" w:hAnsi="宋体" w:cs="宋体"/>
                <w:b w:val="0"/>
                <w:bCs w:val="0"/>
                <w:color w:val="auto"/>
                <w:kern w:val="0"/>
                <w:sz w:val="24"/>
                <w:szCs w:val="24"/>
                <w:highlight w:val="none"/>
                <w:lang w:val="en-US" w:eastAsia="zh-CN" w:bidi="ar"/>
              </w:rPr>
            </w:pPr>
            <w:r>
              <w:rPr>
                <w:rStyle w:val="15"/>
                <w:rFonts w:hint="eastAsia" w:ascii="宋体" w:hAnsi="宋体" w:eastAsia="宋体" w:cs="宋体"/>
                <w:b w:val="0"/>
                <w:bCs w:val="0"/>
                <w:color w:val="auto"/>
                <w:kern w:val="0"/>
                <w:sz w:val="24"/>
                <w:szCs w:val="24"/>
                <w:highlight w:val="none"/>
                <w:lang w:val="en-US" w:eastAsia="zh-CN" w:bidi="ar"/>
              </w:rPr>
              <w:t>5、根据财政部、民政部、中国残联文件（财库</w:t>
            </w:r>
            <w:r>
              <w:rPr>
                <w:rStyle w:val="15"/>
                <w:rFonts w:ascii="宋体" w:hAnsi="宋体" w:eastAsia="宋体" w:cs="宋体"/>
                <w:b w:val="0"/>
                <w:bCs w:val="0"/>
                <w:color w:val="auto"/>
                <w:kern w:val="0"/>
                <w:sz w:val="24"/>
                <w:szCs w:val="24"/>
                <w:highlight w:val="none"/>
                <w:lang w:val="en-US" w:eastAsia="zh-CN" w:bidi="ar"/>
              </w:rPr>
              <w:t>〔20</w:t>
            </w:r>
            <w:r>
              <w:rPr>
                <w:rStyle w:val="15"/>
                <w:rFonts w:hint="eastAsia" w:ascii="宋体" w:hAnsi="宋体" w:cs="宋体"/>
                <w:b w:val="0"/>
                <w:bCs w:val="0"/>
                <w:color w:val="auto"/>
                <w:kern w:val="0"/>
                <w:sz w:val="24"/>
                <w:szCs w:val="24"/>
                <w:highlight w:val="none"/>
                <w:lang w:val="en-US" w:eastAsia="zh-CN" w:bidi="ar"/>
              </w:rPr>
              <w:t>17</w:t>
            </w:r>
            <w:r>
              <w:rPr>
                <w:rStyle w:val="15"/>
                <w:rFonts w:ascii="宋体" w:hAnsi="宋体" w:eastAsia="宋体" w:cs="宋体"/>
                <w:b w:val="0"/>
                <w:bCs w:val="0"/>
                <w:color w:val="auto"/>
                <w:kern w:val="0"/>
                <w:sz w:val="24"/>
                <w:szCs w:val="24"/>
                <w:highlight w:val="none"/>
                <w:lang w:val="en-US" w:eastAsia="zh-CN" w:bidi="ar"/>
              </w:rPr>
              <w:t>〕</w:t>
            </w:r>
            <w:r>
              <w:rPr>
                <w:rStyle w:val="15"/>
                <w:rFonts w:hint="eastAsia" w:ascii="宋体" w:hAnsi="宋体" w:eastAsia="宋体" w:cs="宋体"/>
                <w:b w:val="0"/>
                <w:bCs w:val="0"/>
                <w:color w:val="auto"/>
                <w:kern w:val="0"/>
                <w:sz w:val="24"/>
                <w:szCs w:val="24"/>
                <w:highlight w:val="none"/>
                <w:lang w:val="en-US" w:eastAsia="zh-CN" w:bidi="ar"/>
              </w:rPr>
              <w:t>141号）及福建省财政厅、福建省民政厅、福建省残疾人联合会联合发布的《关于进一步落实政府采购支持残疾人就业政策的通知》、福建省财政厅采购办《关于残疾人福利性单位参加政府采购活动价格扣除的通知》，凡符合上述文件要求条件的残疾人福利性单位在参加政府采购活动时视同小型、微型企业，享受预留份额、评审中价格扣除等促进中小企业发展的政府采购政策。此次若有残疾人福利性单位参加投标的，将对其标明为残疾人福利性单位制造的货物给予10%的价格扣除，用扣除后的价格参加评审；但必须提供《残疾人福利性单位声明函》。对于残疾人福利性单位参与货物项目的，必须在投标文件中写明具体哪些货物是其本单位制造的货物，或者是由其他残疾人福利性单位制造的货物（不包括使用非残疾人福利性单位注册商标的货物），并进行标注。仅有标明为残疾人福利性单位制造的货物才能享受价格扣除，否则评审时不享受价格扣除的优惠政策，投标人应对声明和标注信息的真实性负责。有关监狱企业和残疾人福利性单位应提交的相关证明资料按照招标文件第七章有关规定提交</w:t>
            </w:r>
            <w:r>
              <w:rPr>
                <w:rStyle w:val="15"/>
                <w:rFonts w:hint="eastAsia" w:ascii="宋体" w:hAnsi="宋体" w:cs="宋体"/>
                <w:b w:val="0"/>
                <w:bCs w:val="0"/>
                <w:color w:val="auto"/>
                <w:kern w:val="0"/>
                <w:sz w:val="24"/>
                <w:szCs w:val="24"/>
                <w:highlight w:val="none"/>
                <w:lang w:val="en-US" w:eastAsia="zh-CN" w:bidi="ar"/>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40" w:lineRule="exact"/>
              <w:ind w:left="0" w:leftChars="0" w:right="0" w:rightChars="0" w:firstLine="480" w:firstLineChars="200"/>
              <w:jc w:val="left"/>
              <w:textAlignment w:val="auto"/>
              <w:outlineLvl w:val="9"/>
              <w:rPr>
                <w:b w:val="0"/>
                <w:bCs w:val="0"/>
                <w:sz w:val="24"/>
                <w:szCs w:val="24"/>
              </w:rPr>
            </w:pPr>
            <w:r>
              <w:rPr>
                <w:rStyle w:val="15"/>
                <w:rFonts w:hint="eastAsia" w:ascii="宋体" w:hAnsi="宋体" w:cs="宋体"/>
                <w:b w:val="0"/>
                <w:bCs w:val="0"/>
                <w:color w:val="auto"/>
                <w:kern w:val="0"/>
                <w:sz w:val="24"/>
                <w:szCs w:val="24"/>
                <w:highlight w:val="none"/>
                <w:lang w:val="en-US" w:eastAsia="zh-CN" w:bidi="ar"/>
              </w:rPr>
              <w:t>6、</w:t>
            </w:r>
            <w:r>
              <w:rPr>
                <w:rStyle w:val="15"/>
                <w:rFonts w:hint="eastAsia" w:ascii="宋体" w:hAnsi="宋体" w:eastAsia="宋体" w:cs="宋体"/>
                <w:b w:val="0"/>
                <w:bCs w:val="0"/>
                <w:color w:val="auto"/>
                <w:kern w:val="0"/>
                <w:sz w:val="24"/>
                <w:szCs w:val="24"/>
                <w:highlight w:val="none"/>
                <w:lang w:val="en-US" w:eastAsia="zh-CN" w:bidi="ar"/>
              </w:rPr>
              <w:t>上述规定与政府采购相关法律、法规、制度等有冲突的，以现行法律、法规、制度等执行。</w:t>
            </w:r>
          </w:p>
        </w:tc>
      </w:tr>
    </w:tbl>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②技术项（</w:t>
      </w:r>
      <w:r>
        <w:rPr>
          <w:rFonts w:hint="default" w:ascii="Calibri" w:hAnsi="Calibri" w:eastAsia="宋体" w:cs="Calibri"/>
          <w:sz w:val="24"/>
          <w:szCs w:val="24"/>
        </w:rPr>
        <w:t>F2</w:t>
      </w:r>
      <w:r>
        <w:rPr>
          <w:rFonts w:hint="eastAsia" w:ascii="宋体" w:hAnsi="宋体" w:eastAsia="宋体" w:cs="宋体"/>
          <w:sz w:val="24"/>
          <w:szCs w:val="24"/>
        </w:rPr>
        <w:t>×</w:t>
      </w:r>
      <w:r>
        <w:rPr>
          <w:rFonts w:hint="default" w:ascii="Calibri" w:hAnsi="Calibri" w:eastAsia="宋体" w:cs="Calibri"/>
          <w:sz w:val="24"/>
          <w:szCs w:val="24"/>
        </w:rPr>
        <w:t>A2</w:t>
      </w:r>
      <w:r>
        <w:rPr>
          <w:rFonts w:hint="eastAsia" w:ascii="宋体" w:hAnsi="宋体" w:eastAsia="宋体" w:cs="宋体"/>
          <w:sz w:val="24"/>
          <w:szCs w:val="24"/>
        </w:rPr>
        <w:t>）满分为</w:t>
      </w:r>
      <w:r>
        <w:rPr>
          <w:rFonts w:hint="eastAsia" w:ascii="宋体" w:hAnsi="宋体" w:eastAsia="宋体" w:cs="宋体"/>
          <w:sz w:val="24"/>
          <w:szCs w:val="24"/>
          <w:u w:val="single"/>
          <w:lang w:val="en-US" w:eastAsia="zh-CN"/>
        </w:rPr>
        <w:t>55</w:t>
      </w:r>
      <w:r>
        <w:rPr>
          <w:rFonts w:hint="eastAsia" w:ascii="宋体" w:hAnsi="宋体" w:eastAsia="宋体" w:cs="宋体"/>
          <w:sz w:val="24"/>
          <w:szCs w:val="24"/>
        </w:rPr>
        <w:t>分。</w:t>
      </w:r>
    </w:p>
    <w:tbl>
      <w:tblPr>
        <w:tblStyle w:val="16"/>
        <w:tblW w:w="9296" w:type="dxa"/>
        <w:tblCellSpacing w:w="0"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669"/>
        <w:gridCol w:w="1090"/>
        <w:gridCol w:w="65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Header/>
          <w:tblCellSpacing w:w="0" w:type="dxa"/>
        </w:trPr>
        <w:tc>
          <w:tcPr>
            <w:tcW w:w="1669"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评标项目</w:t>
            </w:r>
          </w:p>
        </w:tc>
        <w:tc>
          <w:tcPr>
            <w:tcW w:w="1090"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评标分值</w:t>
            </w:r>
          </w:p>
        </w:tc>
        <w:tc>
          <w:tcPr>
            <w:tcW w:w="6537"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评标方法描述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1669" w:type="dxa"/>
            <w:vAlign w:val="center"/>
          </w:tcPr>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lang w:eastAsia="zh-CN"/>
              </w:rPr>
              <w:t>）重要技术（招标文件第五章“招标内容及要求”第二点“技术和服务要求”中</w:t>
            </w:r>
            <w:r>
              <w:rPr>
                <w:rFonts w:hint="eastAsia" w:ascii="宋体" w:hAnsi="宋体" w:eastAsia="宋体" w:cs="宋体"/>
                <w:b w:val="0"/>
                <w:bCs w:val="0"/>
                <w:color w:val="auto"/>
                <w:sz w:val="24"/>
                <w:szCs w:val="24"/>
                <w:highlight w:val="none"/>
                <w:lang w:val="en-US" w:eastAsia="zh-CN"/>
              </w:rPr>
              <w:t>标注</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lang w:val="en-US" w:eastAsia="zh-CN"/>
              </w:rPr>
              <w:t>条款</w:t>
            </w:r>
            <w:r>
              <w:rPr>
                <w:rFonts w:hint="eastAsia" w:ascii="宋体" w:hAnsi="宋体" w:eastAsia="宋体" w:cs="宋体"/>
                <w:b w:val="0"/>
                <w:bCs w:val="0"/>
                <w:color w:val="auto"/>
                <w:sz w:val="24"/>
                <w:szCs w:val="24"/>
                <w:highlight w:val="none"/>
                <w:lang w:eastAsia="zh-CN"/>
              </w:rPr>
              <w:t>）响应承诺情况</w:t>
            </w:r>
          </w:p>
        </w:tc>
        <w:tc>
          <w:tcPr>
            <w:tcW w:w="1090" w:type="dxa"/>
            <w:vAlign w:val="center"/>
          </w:tcPr>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30</w:t>
            </w:r>
          </w:p>
        </w:tc>
        <w:tc>
          <w:tcPr>
            <w:tcW w:w="6537" w:type="dxa"/>
            <w:vAlign w:val="center"/>
          </w:tcPr>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i w:val="0"/>
                <w:caps w:val="0"/>
                <w:color w:val="auto"/>
                <w:spacing w:val="0"/>
                <w:sz w:val="24"/>
                <w:szCs w:val="24"/>
                <w:highlight w:val="none"/>
                <w:lang w:eastAsia="zh-CN"/>
              </w:rPr>
            </w:pPr>
            <w:r>
              <w:rPr>
                <w:rFonts w:hint="eastAsia" w:ascii="宋体" w:hAnsi="宋体" w:eastAsia="宋体" w:cs="宋体"/>
                <w:b w:val="0"/>
                <w:bCs w:val="0"/>
                <w:color w:val="auto"/>
                <w:sz w:val="24"/>
                <w:szCs w:val="24"/>
                <w:highlight w:val="none"/>
                <w:lang w:eastAsia="zh-CN"/>
              </w:rPr>
              <w:t>投标人能够全部响应并满足招标文件“第五章招标内容及要求”第二条“技术和服务要求”</w:t>
            </w:r>
            <w:r>
              <w:rPr>
                <w:rFonts w:hint="eastAsia" w:ascii="宋体" w:hAnsi="宋体" w:eastAsia="宋体" w:cs="宋体"/>
                <w:b w:val="0"/>
                <w:bCs w:val="0"/>
                <w:color w:val="auto"/>
                <w:sz w:val="24"/>
                <w:szCs w:val="24"/>
                <w:highlight w:val="none"/>
                <w:lang w:val="en-US" w:eastAsia="zh-CN"/>
              </w:rPr>
              <w:t>中</w:t>
            </w:r>
            <w:r>
              <w:rPr>
                <w:rFonts w:hint="eastAsia" w:ascii="宋体" w:hAnsi="宋体" w:eastAsia="宋体" w:cs="宋体"/>
                <w:b w:val="0"/>
                <w:bCs w:val="0"/>
                <w:color w:val="auto"/>
                <w:sz w:val="24"/>
                <w:szCs w:val="24"/>
                <w:highlight w:val="none"/>
                <w:lang w:eastAsia="zh-CN"/>
              </w:rPr>
              <w:t>各项</w:t>
            </w:r>
            <w:r>
              <w:rPr>
                <w:rFonts w:hint="eastAsia" w:ascii="宋体" w:hAnsi="宋体" w:eastAsia="宋体" w:cs="宋体"/>
                <w:b w:val="0"/>
                <w:bCs w:val="0"/>
                <w:color w:val="auto"/>
                <w:sz w:val="24"/>
                <w:szCs w:val="24"/>
                <w:highlight w:val="none"/>
                <w:lang w:val="en-US" w:eastAsia="zh-CN"/>
              </w:rPr>
              <w:t>标注</w:t>
            </w:r>
            <w:r>
              <w:rPr>
                <w:rFonts w:hint="eastAsia" w:ascii="宋体" w:hAnsi="宋体" w:eastAsia="宋体" w:cs="宋体"/>
                <w:i w:val="0"/>
                <w:caps w:val="0"/>
                <w:color w:val="auto"/>
                <w:spacing w:val="0"/>
                <w:sz w:val="24"/>
                <w:szCs w:val="24"/>
                <w:highlight w:val="none"/>
              </w:rPr>
              <w:t>“▲”</w:t>
            </w:r>
            <w:r>
              <w:rPr>
                <w:rFonts w:hint="eastAsia" w:ascii="宋体" w:hAnsi="宋体" w:eastAsia="宋体" w:cs="宋体"/>
                <w:b w:val="0"/>
                <w:bCs w:val="0"/>
                <w:color w:val="auto"/>
                <w:sz w:val="24"/>
                <w:szCs w:val="24"/>
                <w:highlight w:val="none"/>
                <w:lang w:eastAsia="zh-CN"/>
              </w:rPr>
              <w:t>技术服务要求，没有任何负偏离，则响应程度得分为</w:t>
            </w:r>
            <w:r>
              <w:rPr>
                <w:rFonts w:hint="eastAsia" w:ascii="宋体" w:hAnsi="宋体" w:eastAsia="宋体" w:cs="宋体"/>
                <w:b w:val="0"/>
                <w:bCs w:val="0"/>
                <w:color w:val="auto"/>
                <w:sz w:val="24"/>
                <w:szCs w:val="24"/>
                <w:highlight w:val="none"/>
                <w:lang w:val="en-US" w:eastAsia="zh-CN"/>
              </w:rPr>
              <w:t>30</w:t>
            </w:r>
            <w:r>
              <w:rPr>
                <w:rFonts w:hint="eastAsia" w:ascii="宋体" w:hAnsi="宋体" w:eastAsia="宋体" w:cs="宋体"/>
                <w:b w:val="0"/>
                <w:bCs w:val="0"/>
                <w:color w:val="auto"/>
                <w:sz w:val="24"/>
                <w:szCs w:val="24"/>
                <w:highlight w:val="none"/>
                <w:lang w:eastAsia="zh-CN"/>
              </w:rPr>
              <w:t>分。如果投标人对招标文件“第五章招标内容及要求”第二条“技术和服务要求”各项</w:t>
            </w:r>
            <w:r>
              <w:rPr>
                <w:rFonts w:hint="eastAsia" w:ascii="宋体" w:hAnsi="宋体" w:eastAsia="宋体" w:cs="宋体"/>
                <w:b w:val="0"/>
                <w:bCs w:val="0"/>
                <w:color w:val="auto"/>
                <w:sz w:val="24"/>
                <w:szCs w:val="24"/>
                <w:highlight w:val="none"/>
                <w:lang w:val="en-US" w:eastAsia="zh-CN"/>
              </w:rPr>
              <w:t>标注</w:t>
            </w:r>
            <w:r>
              <w:rPr>
                <w:rFonts w:hint="eastAsia" w:ascii="宋体" w:hAnsi="宋体" w:eastAsia="宋体" w:cs="宋体"/>
                <w:i w:val="0"/>
                <w:caps w:val="0"/>
                <w:color w:val="auto"/>
                <w:spacing w:val="0"/>
                <w:sz w:val="24"/>
                <w:szCs w:val="24"/>
                <w:highlight w:val="none"/>
              </w:rPr>
              <w:t>“▲”</w:t>
            </w:r>
            <w:r>
              <w:rPr>
                <w:rFonts w:hint="eastAsia" w:ascii="宋体" w:hAnsi="宋体" w:eastAsia="宋体" w:cs="宋体"/>
                <w:b w:val="0"/>
                <w:bCs w:val="0"/>
                <w:color w:val="auto"/>
                <w:sz w:val="24"/>
                <w:szCs w:val="24"/>
                <w:highlight w:val="none"/>
                <w:lang w:eastAsia="zh-CN"/>
              </w:rPr>
              <w:t>技术服务要求有负偏离，则按以下分类分档进行量化评分。 （1）负偏离数量为1～3个，则响应程度为优良，并按照负偏离的实际数量从少到多的顺序，分别量化得分为</w:t>
            </w:r>
            <w:r>
              <w:rPr>
                <w:rFonts w:hint="eastAsia" w:ascii="宋体" w:hAnsi="宋体" w:eastAsia="宋体" w:cs="宋体"/>
                <w:b w:val="0"/>
                <w:bCs w:val="0"/>
                <w:color w:val="auto"/>
                <w:sz w:val="24"/>
                <w:szCs w:val="24"/>
                <w:highlight w:val="none"/>
                <w:lang w:val="en-US" w:eastAsia="zh-CN"/>
              </w:rPr>
              <w:t>30</w:t>
            </w:r>
            <w:r>
              <w:rPr>
                <w:rFonts w:hint="eastAsia" w:ascii="宋体" w:hAnsi="宋体" w:eastAsia="宋体" w:cs="宋体"/>
                <w:b w:val="0"/>
                <w:bCs w:val="0"/>
                <w:color w:val="auto"/>
                <w:sz w:val="24"/>
                <w:szCs w:val="24"/>
                <w:highlight w:val="none"/>
                <w:lang w:eastAsia="zh-CN"/>
              </w:rPr>
              <w:t>分、</w:t>
            </w:r>
            <w:r>
              <w:rPr>
                <w:rFonts w:hint="eastAsia" w:ascii="宋体" w:hAnsi="宋体" w:eastAsia="宋体" w:cs="宋体"/>
                <w:b w:val="0"/>
                <w:bCs w:val="0"/>
                <w:color w:val="auto"/>
                <w:sz w:val="24"/>
                <w:szCs w:val="24"/>
                <w:highlight w:val="none"/>
                <w:lang w:val="en-US" w:eastAsia="zh-CN"/>
              </w:rPr>
              <w:t>29</w:t>
            </w:r>
            <w:r>
              <w:rPr>
                <w:rFonts w:hint="eastAsia" w:ascii="宋体" w:hAnsi="宋体" w:eastAsia="宋体" w:cs="宋体"/>
                <w:b w:val="0"/>
                <w:bCs w:val="0"/>
                <w:color w:val="auto"/>
                <w:sz w:val="24"/>
                <w:szCs w:val="24"/>
                <w:highlight w:val="none"/>
                <w:lang w:eastAsia="zh-CN"/>
              </w:rPr>
              <w:t>分、</w:t>
            </w:r>
            <w:r>
              <w:rPr>
                <w:rFonts w:hint="eastAsia" w:ascii="宋体" w:hAnsi="宋体" w:eastAsia="宋体" w:cs="宋体"/>
                <w:b w:val="0"/>
                <w:bCs w:val="0"/>
                <w:color w:val="auto"/>
                <w:sz w:val="24"/>
                <w:szCs w:val="24"/>
                <w:highlight w:val="none"/>
                <w:lang w:val="en-US" w:eastAsia="zh-CN"/>
              </w:rPr>
              <w:t>27</w:t>
            </w:r>
            <w:r>
              <w:rPr>
                <w:rFonts w:hint="eastAsia" w:ascii="宋体" w:hAnsi="宋体" w:eastAsia="宋体" w:cs="宋体"/>
                <w:b w:val="0"/>
                <w:bCs w:val="0"/>
                <w:color w:val="auto"/>
                <w:sz w:val="24"/>
                <w:szCs w:val="24"/>
                <w:highlight w:val="none"/>
                <w:lang w:eastAsia="zh-CN"/>
              </w:rPr>
              <w:t>分。 （2）负偏离数量为4～6个，则响应程度为较好，并按照负偏离的实际数量从少到多的顺序，分别量化得分为</w:t>
            </w:r>
            <w:r>
              <w:rPr>
                <w:rFonts w:hint="eastAsia" w:ascii="宋体" w:hAnsi="宋体" w:eastAsia="宋体" w:cs="宋体"/>
                <w:b w:val="0"/>
                <w:bCs w:val="0"/>
                <w:color w:val="auto"/>
                <w:sz w:val="24"/>
                <w:szCs w:val="24"/>
                <w:highlight w:val="none"/>
                <w:lang w:val="en-US" w:eastAsia="zh-CN"/>
              </w:rPr>
              <w:t>25</w:t>
            </w:r>
            <w:r>
              <w:rPr>
                <w:rFonts w:hint="eastAsia" w:ascii="宋体" w:hAnsi="宋体" w:eastAsia="宋体" w:cs="宋体"/>
                <w:b w:val="0"/>
                <w:bCs w:val="0"/>
                <w:color w:val="auto"/>
                <w:sz w:val="24"/>
                <w:szCs w:val="24"/>
                <w:highlight w:val="none"/>
                <w:lang w:eastAsia="zh-CN"/>
              </w:rPr>
              <w:t>分、</w:t>
            </w:r>
            <w:r>
              <w:rPr>
                <w:rFonts w:hint="eastAsia" w:ascii="宋体" w:hAnsi="宋体" w:eastAsia="宋体" w:cs="宋体"/>
                <w:b w:val="0"/>
                <w:bCs w:val="0"/>
                <w:color w:val="auto"/>
                <w:sz w:val="24"/>
                <w:szCs w:val="24"/>
                <w:highlight w:val="none"/>
                <w:lang w:val="en-US" w:eastAsia="zh-CN"/>
              </w:rPr>
              <w:t>23</w:t>
            </w:r>
            <w:r>
              <w:rPr>
                <w:rFonts w:hint="eastAsia" w:ascii="宋体" w:hAnsi="宋体" w:eastAsia="宋体" w:cs="宋体"/>
                <w:b w:val="0"/>
                <w:bCs w:val="0"/>
                <w:color w:val="auto"/>
                <w:sz w:val="24"/>
                <w:szCs w:val="24"/>
                <w:highlight w:val="none"/>
                <w:lang w:eastAsia="zh-CN"/>
              </w:rPr>
              <w:t>分、</w:t>
            </w:r>
            <w:r>
              <w:rPr>
                <w:rFonts w:hint="eastAsia" w:ascii="宋体" w:hAnsi="宋体" w:eastAsia="宋体" w:cs="宋体"/>
                <w:b w:val="0"/>
                <w:bCs w:val="0"/>
                <w:color w:val="auto"/>
                <w:sz w:val="24"/>
                <w:szCs w:val="24"/>
                <w:highlight w:val="none"/>
                <w:lang w:val="en-US" w:eastAsia="zh-CN"/>
              </w:rPr>
              <w:t>21</w:t>
            </w:r>
            <w:r>
              <w:rPr>
                <w:rFonts w:hint="eastAsia" w:ascii="宋体" w:hAnsi="宋体" w:eastAsia="宋体" w:cs="宋体"/>
                <w:b w:val="0"/>
                <w:bCs w:val="0"/>
                <w:color w:val="auto"/>
                <w:sz w:val="24"/>
                <w:szCs w:val="24"/>
                <w:highlight w:val="none"/>
                <w:lang w:eastAsia="zh-CN"/>
              </w:rPr>
              <w:t>分。 （3）负偏离数量为7～9个，则响应程度为一般，并按照负偏离的实际数量从少到多的顺序，分别量化得分为</w:t>
            </w:r>
            <w:r>
              <w:rPr>
                <w:rFonts w:hint="eastAsia" w:ascii="宋体" w:hAnsi="宋体" w:eastAsia="宋体" w:cs="宋体"/>
                <w:b w:val="0"/>
                <w:bCs w:val="0"/>
                <w:color w:val="auto"/>
                <w:sz w:val="24"/>
                <w:szCs w:val="24"/>
                <w:highlight w:val="none"/>
                <w:lang w:val="en-US" w:eastAsia="zh-CN"/>
              </w:rPr>
              <w:t>19</w:t>
            </w:r>
            <w:r>
              <w:rPr>
                <w:rFonts w:hint="eastAsia" w:ascii="宋体" w:hAnsi="宋体" w:eastAsia="宋体" w:cs="宋体"/>
                <w:b w:val="0"/>
                <w:bCs w:val="0"/>
                <w:color w:val="auto"/>
                <w:sz w:val="24"/>
                <w:szCs w:val="24"/>
                <w:highlight w:val="none"/>
                <w:lang w:eastAsia="zh-CN"/>
              </w:rPr>
              <w:t>分、</w:t>
            </w:r>
            <w:r>
              <w:rPr>
                <w:rFonts w:hint="eastAsia" w:ascii="宋体" w:hAnsi="宋体" w:eastAsia="宋体" w:cs="宋体"/>
                <w:b w:val="0"/>
                <w:bCs w:val="0"/>
                <w:color w:val="auto"/>
                <w:sz w:val="24"/>
                <w:szCs w:val="24"/>
                <w:highlight w:val="none"/>
                <w:lang w:val="en-US" w:eastAsia="zh-CN"/>
              </w:rPr>
              <w:t>17</w:t>
            </w:r>
            <w:r>
              <w:rPr>
                <w:rFonts w:hint="eastAsia" w:ascii="宋体" w:hAnsi="宋体" w:eastAsia="宋体" w:cs="宋体"/>
                <w:b w:val="0"/>
                <w:bCs w:val="0"/>
                <w:color w:val="auto"/>
                <w:sz w:val="24"/>
                <w:szCs w:val="24"/>
                <w:highlight w:val="none"/>
                <w:lang w:eastAsia="zh-CN"/>
              </w:rPr>
              <w:t>分、</w:t>
            </w:r>
            <w:r>
              <w:rPr>
                <w:rFonts w:hint="eastAsia" w:ascii="宋体" w:hAnsi="宋体" w:eastAsia="宋体" w:cs="宋体"/>
                <w:b w:val="0"/>
                <w:bCs w:val="0"/>
                <w:color w:val="auto"/>
                <w:sz w:val="24"/>
                <w:szCs w:val="24"/>
                <w:highlight w:val="none"/>
                <w:lang w:val="en-US" w:eastAsia="zh-CN"/>
              </w:rPr>
              <w:t>15</w:t>
            </w:r>
            <w:r>
              <w:rPr>
                <w:rFonts w:hint="eastAsia" w:ascii="宋体" w:hAnsi="宋体" w:eastAsia="宋体" w:cs="宋体"/>
                <w:b w:val="0"/>
                <w:bCs w:val="0"/>
                <w:color w:val="auto"/>
                <w:sz w:val="24"/>
                <w:szCs w:val="24"/>
                <w:highlight w:val="none"/>
                <w:lang w:eastAsia="zh-CN"/>
              </w:rPr>
              <w:t>分。负偏离数量超过</w:t>
            </w:r>
            <w:r>
              <w:rPr>
                <w:rFonts w:hint="eastAsia" w:ascii="宋体" w:hAnsi="宋体" w:eastAsia="宋体" w:cs="宋体"/>
                <w:b w:val="0"/>
                <w:bCs w:val="0"/>
                <w:color w:val="auto"/>
                <w:sz w:val="24"/>
                <w:szCs w:val="24"/>
                <w:highlight w:val="none"/>
                <w:lang w:val="en-US" w:eastAsia="zh-CN"/>
              </w:rPr>
              <w:t>9</w:t>
            </w:r>
            <w:r>
              <w:rPr>
                <w:rFonts w:hint="eastAsia" w:ascii="宋体" w:hAnsi="宋体" w:eastAsia="宋体" w:cs="宋体"/>
                <w:b w:val="0"/>
                <w:bCs w:val="0"/>
                <w:color w:val="auto"/>
                <w:sz w:val="24"/>
                <w:szCs w:val="24"/>
                <w:highlight w:val="none"/>
                <w:lang w:eastAsia="zh-CN"/>
              </w:rPr>
              <w:t>个，视为投标响应重大偏离招标文件要求，响应程度采购人无法接受，该投标人的投标文件将被否决。注：凡标有最低一级序号的指标项即为一项技术条款，无论是否隶属于上一级编号。投标人须按照招标文件所列的所有技术要求如实地填写逐条响应，并列出偏离情况；因编排错乱或响应不完整而导致的不利评审由投标人自行承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1669"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lang w:val="en-US" w:eastAsia="zh-CN"/>
              </w:rPr>
              <w:t>（2）一般</w:t>
            </w:r>
            <w:r>
              <w:rPr>
                <w:rFonts w:hint="eastAsia" w:ascii="宋体" w:hAnsi="宋体" w:eastAsia="宋体" w:cs="宋体"/>
                <w:b w:val="0"/>
                <w:bCs w:val="0"/>
                <w:color w:val="auto"/>
                <w:sz w:val="24"/>
                <w:szCs w:val="24"/>
                <w:highlight w:val="none"/>
                <w:lang w:eastAsia="zh-CN"/>
              </w:rPr>
              <w:t>技术（招标文件第五章“招标内容及要求”第二点“技术和服务要求”中</w:t>
            </w:r>
            <w:r>
              <w:rPr>
                <w:rFonts w:hint="eastAsia" w:ascii="宋体" w:hAnsi="宋体" w:eastAsia="宋体" w:cs="宋体"/>
                <w:b w:val="0"/>
                <w:bCs w:val="0"/>
                <w:color w:val="auto"/>
                <w:sz w:val="24"/>
                <w:szCs w:val="24"/>
                <w:highlight w:val="none"/>
                <w:lang w:val="en-US" w:eastAsia="zh-CN"/>
              </w:rPr>
              <w:t>除标注</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lang w:val="en-US" w:eastAsia="zh-CN"/>
              </w:rPr>
              <w:t>及“</w:t>
            </w:r>
            <w:r>
              <w:rPr>
                <w:rStyle w:val="15"/>
                <w:rFonts w:hint="eastAsia" w:ascii="宋体" w:hAnsi="宋体" w:eastAsia="宋体" w:cs="宋体"/>
                <w:b/>
                <w:bCs/>
                <w:color w:val="auto"/>
                <w:sz w:val="24"/>
                <w:szCs w:val="24"/>
                <w:highlight w:val="none"/>
                <w:shd w:val="clear" w:color="auto" w:fill="FFFFFF"/>
              </w:rPr>
              <w:t>★</w:t>
            </w:r>
            <w:r>
              <w:rPr>
                <w:rFonts w:hint="eastAsia" w:ascii="宋体" w:hAnsi="宋体" w:eastAsia="宋体" w:cs="宋体"/>
                <w:b w:val="0"/>
                <w:bCs w:val="0"/>
                <w:color w:val="auto"/>
                <w:sz w:val="24"/>
                <w:szCs w:val="24"/>
                <w:highlight w:val="none"/>
                <w:lang w:val="en-US" w:eastAsia="zh-CN"/>
              </w:rPr>
              <w:t>”条款之外的技术服务条款</w:t>
            </w:r>
            <w:r>
              <w:rPr>
                <w:rFonts w:hint="eastAsia" w:ascii="宋体" w:hAnsi="宋体" w:eastAsia="宋体" w:cs="宋体"/>
                <w:b w:val="0"/>
                <w:bCs w:val="0"/>
                <w:color w:val="auto"/>
                <w:sz w:val="24"/>
                <w:szCs w:val="24"/>
                <w:highlight w:val="none"/>
                <w:lang w:eastAsia="zh-CN"/>
              </w:rPr>
              <w:t>）响应承诺情况</w:t>
            </w:r>
          </w:p>
        </w:tc>
        <w:tc>
          <w:tcPr>
            <w:tcW w:w="1090"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25</w:t>
            </w:r>
          </w:p>
        </w:tc>
        <w:tc>
          <w:tcPr>
            <w:tcW w:w="6537"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480" w:firstLineChars="200"/>
              <w:jc w:val="left"/>
              <w:textAlignment w:val="auto"/>
              <w:outlineLvl w:val="9"/>
              <w:rPr>
                <w:rFonts w:hint="eastAsia" w:ascii="宋体" w:hAnsi="宋体" w:eastAsia="宋体" w:cs="宋体"/>
                <w:b/>
                <w:bCs/>
                <w:color w:val="auto"/>
                <w:sz w:val="24"/>
                <w:szCs w:val="24"/>
                <w:highlight w:val="none"/>
                <w:lang w:eastAsia="zh-CN"/>
              </w:rPr>
            </w:pPr>
            <w:r>
              <w:rPr>
                <w:rFonts w:hint="eastAsia" w:ascii="宋体" w:hAnsi="宋体" w:eastAsia="宋体" w:cs="宋体"/>
                <w:b w:val="0"/>
                <w:bCs w:val="0"/>
                <w:color w:val="auto"/>
                <w:sz w:val="24"/>
                <w:szCs w:val="24"/>
                <w:highlight w:val="none"/>
                <w:lang w:eastAsia="zh-CN"/>
              </w:rPr>
              <w:t>投标人能够全部响应并满足招标文件“第五章招标内容及要求”第二条“技术和服务要求”各项技术服务要求（</w:t>
            </w:r>
            <w:r>
              <w:rPr>
                <w:rFonts w:hint="eastAsia" w:ascii="宋体" w:hAnsi="宋体" w:eastAsia="宋体" w:cs="宋体"/>
                <w:b w:val="0"/>
                <w:bCs w:val="0"/>
                <w:color w:val="auto"/>
                <w:sz w:val="24"/>
                <w:szCs w:val="24"/>
                <w:highlight w:val="none"/>
                <w:lang w:val="en-US" w:eastAsia="zh-CN"/>
              </w:rPr>
              <w:t>本评分点中的各项技术服务要求指：除标注</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lang w:val="en-US" w:eastAsia="zh-CN"/>
              </w:rPr>
              <w:t>及“</w:t>
            </w:r>
            <w:r>
              <w:rPr>
                <w:rStyle w:val="15"/>
                <w:rFonts w:hint="eastAsia" w:ascii="宋体" w:hAnsi="宋体" w:eastAsia="宋体" w:cs="宋体"/>
                <w:b/>
                <w:bCs/>
                <w:color w:val="auto"/>
                <w:sz w:val="24"/>
                <w:szCs w:val="24"/>
                <w:highlight w:val="none"/>
                <w:shd w:val="clear" w:color="auto" w:fill="FFFFFF"/>
              </w:rPr>
              <w:t>★</w:t>
            </w:r>
            <w:r>
              <w:rPr>
                <w:rFonts w:hint="eastAsia" w:ascii="宋体" w:hAnsi="宋体" w:eastAsia="宋体" w:cs="宋体"/>
                <w:b w:val="0"/>
                <w:bCs w:val="0"/>
                <w:color w:val="auto"/>
                <w:sz w:val="24"/>
                <w:szCs w:val="24"/>
                <w:highlight w:val="none"/>
                <w:lang w:val="en-US" w:eastAsia="zh-CN"/>
              </w:rPr>
              <w:t>”条款之外的各项技术服务</w:t>
            </w:r>
            <w:r>
              <w:rPr>
                <w:rFonts w:hint="eastAsia" w:ascii="宋体" w:hAnsi="宋体" w:eastAsia="宋体" w:cs="宋体"/>
                <w:b w:val="0"/>
                <w:bCs w:val="0"/>
                <w:color w:val="auto"/>
                <w:sz w:val="24"/>
                <w:szCs w:val="24"/>
                <w:highlight w:val="none"/>
                <w:lang w:eastAsia="zh-CN"/>
              </w:rPr>
              <w:t>），没有任何负偏离，则响应程度得分为</w:t>
            </w:r>
            <w:r>
              <w:rPr>
                <w:rFonts w:hint="eastAsia" w:ascii="宋体" w:hAnsi="宋体" w:eastAsia="宋体" w:cs="宋体"/>
                <w:b w:val="0"/>
                <w:bCs w:val="0"/>
                <w:color w:val="auto"/>
                <w:sz w:val="24"/>
                <w:szCs w:val="24"/>
                <w:highlight w:val="none"/>
                <w:lang w:val="en-US" w:eastAsia="zh-CN"/>
              </w:rPr>
              <w:t>25</w:t>
            </w:r>
            <w:r>
              <w:rPr>
                <w:rFonts w:hint="eastAsia" w:ascii="宋体" w:hAnsi="宋体" w:eastAsia="宋体" w:cs="宋体"/>
                <w:b w:val="0"/>
                <w:bCs w:val="0"/>
                <w:color w:val="auto"/>
                <w:sz w:val="24"/>
                <w:szCs w:val="24"/>
                <w:highlight w:val="none"/>
                <w:lang w:eastAsia="zh-CN"/>
              </w:rPr>
              <w:t>分。如果投标人对招标文件“第五章招标内容及要求”第二条“技术和服务要求”各项技术服务要求有负偏离，则按以下分类分档进行量化评分。 （1）负偏离数量为1～3个，则响应程度为优良，并按照负偏离的实际数量从少到多的顺序，分别量化得分为</w:t>
            </w:r>
            <w:r>
              <w:rPr>
                <w:rFonts w:hint="eastAsia" w:ascii="宋体" w:hAnsi="宋体" w:eastAsia="宋体" w:cs="宋体"/>
                <w:b w:val="0"/>
                <w:bCs w:val="0"/>
                <w:color w:val="auto"/>
                <w:sz w:val="24"/>
                <w:szCs w:val="24"/>
                <w:highlight w:val="none"/>
                <w:lang w:val="en-US" w:eastAsia="zh-CN"/>
              </w:rPr>
              <w:t>25</w:t>
            </w:r>
            <w:r>
              <w:rPr>
                <w:rFonts w:hint="eastAsia" w:ascii="宋体" w:hAnsi="宋体" w:eastAsia="宋体" w:cs="宋体"/>
                <w:b w:val="0"/>
                <w:bCs w:val="0"/>
                <w:color w:val="auto"/>
                <w:sz w:val="24"/>
                <w:szCs w:val="24"/>
                <w:highlight w:val="none"/>
                <w:lang w:eastAsia="zh-CN"/>
              </w:rPr>
              <w:t>分、</w:t>
            </w:r>
            <w:r>
              <w:rPr>
                <w:rFonts w:hint="eastAsia" w:ascii="宋体" w:hAnsi="宋体" w:eastAsia="宋体" w:cs="宋体"/>
                <w:b w:val="0"/>
                <w:bCs w:val="0"/>
                <w:color w:val="auto"/>
                <w:sz w:val="24"/>
                <w:szCs w:val="24"/>
                <w:highlight w:val="none"/>
                <w:lang w:val="en-US" w:eastAsia="zh-CN"/>
              </w:rPr>
              <w:t>23</w:t>
            </w:r>
            <w:r>
              <w:rPr>
                <w:rFonts w:hint="eastAsia" w:ascii="宋体" w:hAnsi="宋体" w:eastAsia="宋体" w:cs="宋体"/>
                <w:b w:val="0"/>
                <w:bCs w:val="0"/>
                <w:color w:val="auto"/>
                <w:sz w:val="24"/>
                <w:szCs w:val="24"/>
                <w:highlight w:val="none"/>
                <w:lang w:eastAsia="zh-CN"/>
              </w:rPr>
              <w:t>分、</w:t>
            </w:r>
            <w:r>
              <w:rPr>
                <w:rFonts w:hint="eastAsia" w:ascii="宋体" w:hAnsi="宋体" w:eastAsia="宋体" w:cs="宋体"/>
                <w:b w:val="0"/>
                <w:bCs w:val="0"/>
                <w:color w:val="auto"/>
                <w:sz w:val="24"/>
                <w:szCs w:val="24"/>
                <w:highlight w:val="none"/>
                <w:lang w:val="en-US" w:eastAsia="zh-CN"/>
              </w:rPr>
              <w:t>21</w:t>
            </w:r>
            <w:r>
              <w:rPr>
                <w:rFonts w:hint="eastAsia" w:ascii="宋体" w:hAnsi="宋体" w:eastAsia="宋体" w:cs="宋体"/>
                <w:b w:val="0"/>
                <w:bCs w:val="0"/>
                <w:color w:val="auto"/>
                <w:sz w:val="24"/>
                <w:szCs w:val="24"/>
                <w:highlight w:val="none"/>
                <w:lang w:eastAsia="zh-CN"/>
              </w:rPr>
              <w:t>分。 （2）负偏离数量为4～6个，则响应程度为较好，并按照负偏离的实际数量从少到多的顺序，分别量化得分为</w:t>
            </w:r>
            <w:r>
              <w:rPr>
                <w:rFonts w:hint="eastAsia" w:ascii="宋体" w:hAnsi="宋体" w:eastAsia="宋体" w:cs="宋体"/>
                <w:b w:val="0"/>
                <w:bCs w:val="0"/>
                <w:color w:val="auto"/>
                <w:sz w:val="24"/>
                <w:szCs w:val="24"/>
                <w:highlight w:val="none"/>
                <w:lang w:val="en-US" w:eastAsia="zh-CN"/>
              </w:rPr>
              <w:t>19</w:t>
            </w:r>
            <w:r>
              <w:rPr>
                <w:rFonts w:hint="eastAsia" w:ascii="宋体" w:hAnsi="宋体" w:eastAsia="宋体" w:cs="宋体"/>
                <w:b w:val="0"/>
                <w:bCs w:val="0"/>
                <w:color w:val="auto"/>
                <w:sz w:val="24"/>
                <w:szCs w:val="24"/>
                <w:highlight w:val="none"/>
                <w:lang w:eastAsia="zh-CN"/>
              </w:rPr>
              <w:t>分、</w:t>
            </w:r>
            <w:r>
              <w:rPr>
                <w:rFonts w:hint="eastAsia" w:ascii="宋体" w:hAnsi="宋体" w:eastAsia="宋体" w:cs="宋体"/>
                <w:b w:val="0"/>
                <w:bCs w:val="0"/>
                <w:color w:val="auto"/>
                <w:sz w:val="24"/>
                <w:szCs w:val="24"/>
                <w:highlight w:val="none"/>
                <w:lang w:val="en-US" w:eastAsia="zh-CN"/>
              </w:rPr>
              <w:t>17</w:t>
            </w:r>
            <w:r>
              <w:rPr>
                <w:rFonts w:hint="eastAsia" w:ascii="宋体" w:hAnsi="宋体" w:eastAsia="宋体" w:cs="宋体"/>
                <w:b w:val="0"/>
                <w:bCs w:val="0"/>
                <w:color w:val="auto"/>
                <w:sz w:val="24"/>
                <w:szCs w:val="24"/>
                <w:highlight w:val="none"/>
                <w:lang w:eastAsia="zh-CN"/>
              </w:rPr>
              <w:t>分、</w:t>
            </w:r>
            <w:r>
              <w:rPr>
                <w:rFonts w:hint="eastAsia" w:ascii="宋体" w:hAnsi="宋体" w:eastAsia="宋体" w:cs="宋体"/>
                <w:b w:val="0"/>
                <w:bCs w:val="0"/>
                <w:color w:val="auto"/>
                <w:sz w:val="24"/>
                <w:szCs w:val="24"/>
                <w:highlight w:val="none"/>
                <w:lang w:val="en-US" w:eastAsia="zh-CN"/>
              </w:rPr>
              <w:t>15</w:t>
            </w:r>
            <w:r>
              <w:rPr>
                <w:rFonts w:hint="eastAsia" w:ascii="宋体" w:hAnsi="宋体" w:eastAsia="宋体" w:cs="宋体"/>
                <w:b w:val="0"/>
                <w:bCs w:val="0"/>
                <w:color w:val="auto"/>
                <w:sz w:val="24"/>
                <w:szCs w:val="24"/>
                <w:highlight w:val="none"/>
                <w:lang w:eastAsia="zh-CN"/>
              </w:rPr>
              <w:t>分。 （3）负偏离数量为7～9个，则响应程度为一般，并按照负偏离的实际数量从少到多的顺序，分别量化得分为</w:t>
            </w:r>
            <w:r>
              <w:rPr>
                <w:rFonts w:hint="eastAsia" w:ascii="宋体" w:hAnsi="宋体" w:eastAsia="宋体" w:cs="宋体"/>
                <w:b w:val="0"/>
                <w:bCs w:val="0"/>
                <w:color w:val="auto"/>
                <w:sz w:val="24"/>
                <w:szCs w:val="24"/>
                <w:highlight w:val="none"/>
                <w:lang w:val="en-US" w:eastAsia="zh-CN"/>
              </w:rPr>
              <w:t>13</w:t>
            </w:r>
            <w:r>
              <w:rPr>
                <w:rFonts w:hint="eastAsia" w:ascii="宋体" w:hAnsi="宋体" w:eastAsia="宋体" w:cs="宋体"/>
                <w:b w:val="0"/>
                <w:bCs w:val="0"/>
                <w:color w:val="auto"/>
                <w:sz w:val="24"/>
                <w:szCs w:val="24"/>
                <w:highlight w:val="none"/>
                <w:lang w:eastAsia="zh-CN"/>
              </w:rPr>
              <w:t>分、</w:t>
            </w:r>
            <w:r>
              <w:rPr>
                <w:rFonts w:hint="eastAsia" w:ascii="宋体" w:hAnsi="宋体" w:eastAsia="宋体" w:cs="宋体"/>
                <w:b w:val="0"/>
                <w:bCs w:val="0"/>
                <w:color w:val="auto"/>
                <w:sz w:val="24"/>
                <w:szCs w:val="24"/>
                <w:highlight w:val="none"/>
                <w:lang w:val="en-US" w:eastAsia="zh-CN"/>
              </w:rPr>
              <w:t>11</w:t>
            </w:r>
            <w:r>
              <w:rPr>
                <w:rFonts w:hint="eastAsia" w:ascii="宋体" w:hAnsi="宋体" w:eastAsia="宋体" w:cs="宋体"/>
                <w:b w:val="0"/>
                <w:bCs w:val="0"/>
                <w:color w:val="auto"/>
                <w:sz w:val="24"/>
                <w:szCs w:val="24"/>
                <w:highlight w:val="none"/>
                <w:lang w:eastAsia="zh-CN"/>
              </w:rPr>
              <w:t>分、</w:t>
            </w:r>
            <w:r>
              <w:rPr>
                <w:rFonts w:hint="eastAsia" w:ascii="宋体" w:hAnsi="宋体" w:eastAsia="宋体" w:cs="宋体"/>
                <w:b w:val="0"/>
                <w:bCs w:val="0"/>
                <w:color w:val="auto"/>
                <w:sz w:val="24"/>
                <w:szCs w:val="24"/>
                <w:highlight w:val="none"/>
                <w:lang w:val="en-US" w:eastAsia="zh-CN"/>
              </w:rPr>
              <w:t>9</w:t>
            </w:r>
            <w:r>
              <w:rPr>
                <w:rFonts w:hint="eastAsia" w:ascii="宋体" w:hAnsi="宋体" w:eastAsia="宋体" w:cs="宋体"/>
                <w:b w:val="0"/>
                <w:bCs w:val="0"/>
                <w:color w:val="auto"/>
                <w:sz w:val="24"/>
                <w:szCs w:val="24"/>
                <w:highlight w:val="none"/>
                <w:lang w:eastAsia="zh-CN"/>
              </w:rPr>
              <w:t>分。 负偏离数量超过</w:t>
            </w:r>
            <w:r>
              <w:rPr>
                <w:rFonts w:hint="eastAsia" w:ascii="宋体" w:hAnsi="宋体" w:eastAsia="宋体" w:cs="宋体"/>
                <w:b w:val="0"/>
                <w:bCs w:val="0"/>
                <w:color w:val="auto"/>
                <w:sz w:val="24"/>
                <w:szCs w:val="24"/>
                <w:highlight w:val="none"/>
                <w:lang w:val="en-US" w:eastAsia="zh-CN"/>
              </w:rPr>
              <w:t>9</w:t>
            </w:r>
            <w:r>
              <w:rPr>
                <w:rFonts w:hint="eastAsia" w:ascii="宋体" w:hAnsi="宋体" w:eastAsia="宋体" w:cs="宋体"/>
                <w:b w:val="0"/>
                <w:bCs w:val="0"/>
                <w:color w:val="auto"/>
                <w:sz w:val="24"/>
                <w:szCs w:val="24"/>
                <w:highlight w:val="none"/>
                <w:lang w:eastAsia="zh-CN"/>
              </w:rPr>
              <w:t>个，视为投标响应重大偏离招标文件要求，响应程度采购人无法接受，该投标人的投标文件将被否决。注：凡标有最低一级序号的指标项即为一项技术条款，无论是否隶属于上一级编号。投标人须按照招标文件所列的所有技术要求如实地填写逐条响应，并列出偏离情况；因编排错乱或响应不完整而导致的不利评审由投标人自行承担。</w:t>
            </w:r>
          </w:p>
        </w:tc>
      </w:tr>
    </w:tbl>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宋体" w:hAnsi="宋体" w:eastAsia="宋体" w:cs="宋体"/>
          <w:sz w:val="24"/>
          <w:szCs w:val="24"/>
        </w:rPr>
      </w:pP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③商务项（</w:t>
      </w:r>
      <w:r>
        <w:rPr>
          <w:rFonts w:hint="default" w:ascii="Calibri" w:hAnsi="Calibri" w:eastAsia="宋体" w:cs="Calibri"/>
          <w:sz w:val="24"/>
          <w:szCs w:val="24"/>
        </w:rPr>
        <w:t>F3</w:t>
      </w:r>
      <w:r>
        <w:rPr>
          <w:rFonts w:hint="eastAsia" w:ascii="宋体" w:hAnsi="宋体" w:eastAsia="宋体" w:cs="宋体"/>
          <w:sz w:val="24"/>
          <w:szCs w:val="24"/>
        </w:rPr>
        <w:t>×</w:t>
      </w:r>
      <w:r>
        <w:rPr>
          <w:rFonts w:hint="default" w:ascii="Calibri" w:hAnsi="Calibri" w:eastAsia="宋体" w:cs="Calibri"/>
          <w:sz w:val="24"/>
          <w:szCs w:val="24"/>
        </w:rPr>
        <w:t>A3</w:t>
      </w:r>
      <w:r>
        <w:rPr>
          <w:rFonts w:hint="eastAsia" w:ascii="宋体" w:hAnsi="宋体" w:eastAsia="宋体" w:cs="宋体"/>
          <w:sz w:val="24"/>
          <w:szCs w:val="24"/>
        </w:rPr>
        <w:t>）满分为</w:t>
      </w:r>
      <w:r>
        <w:rPr>
          <w:rFonts w:hint="eastAsia" w:ascii="宋体" w:hAnsi="宋体" w:eastAsia="宋体" w:cs="宋体"/>
          <w:sz w:val="24"/>
          <w:szCs w:val="24"/>
          <w:u w:val="single"/>
          <w:lang w:val="en-US" w:eastAsia="zh-CN"/>
        </w:rPr>
        <w:t>15</w:t>
      </w:r>
      <w:r>
        <w:rPr>
          <w:rFonts w:hint="eastAsia" w:ascii="宋体" w:hAnsi="宋体" w:eastAsia="宋体" w:cs="宋体"/>
          <w:sz w:val="24"/>
          <w:szCs w:val="24"/>
        </w:rPr>
        <w:t>分。</w:t>
      </w:r>
    </w:p>
    <w:tbl>
      <w:tblPr>
        <w:tblStyle w:val="16"/>
        <w:tblW w:w="9296" w:type="dxa"/>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630"/>
        <w:gridCol w:w="1122"/>
        <w:gridCol w:w="65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Header/>
          <w:tblCellSpacing w:w="0" w:type="dxa"/>
        </w:trPr>
        <w:tc>
          <w:tcPr>
            <w:tcW w:w="1630" w:type="dxa"/>
            <w:vAlign w:val="center"/>
          </w:tcPr>
          <w:p>
            <w:pPr>
              <w:keepNext w:val="0"/>
              <w:keepLines w:val="0"/>
              <w:pageBreakBefore w:val="0"/>
              <w:widowControl/>
              <w:suppressLineNumbers w:val="0"/>
              <w:kinsoku/>
              <w:wordWrap/>
              <w:overflowPunct/>
              <w:topLinePunct w:val="0"/>
              <w:autoSpaceDE/>
              <w:autoSpaceDN/>
              <w:bidi w:val="0"/>
              <w:adjustRightInd/>
              <w:snapToGrid/>
              <w:spacing w:beforeLines="0" w:afterLines="0" w:line="440" w:lineRule="exact"/>
              <w:ind w:left="0" w:leftChars="0" w:right="0" w:rightChars="0" w:firstLine="0" w:firstLineChars="0"/>
              <w:jc w:val="center"/>
              <w:textAlignment w:val="auto"/>
              <w:outlineLvl w:val="9"/>
              <w:rPr>
                <w:rFonts w:hint="eastAsia" w:asciiTheme="minorEastAsia" w:hAnsiTheme="minorEastAsia" w:cstheme="minorEastAsia"/>
                <w:color w:val="auto"/>
                <w:sz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评标项目</w:t>
            </w:r>
          </w:p>
        </w:tc>
        <w:tc>
          <w:tcPr>
            <w:tcW w:w="1122" w:type="dxa"/>
            <w:vAlign w:val="center"/>
          </w:tcPr>
          <w:p>
            <w:pPr>
              <w:keepNext w:val="0"/>
              <w:keepLines w:val="0"/>
              <w:pageBreakBefore w:val="0"/>
              <w:widowControl/>
              <w:suppressLineNumbers w:val="0"/>
              <w:kinsoku/>
              <w:wordWrap/>
              <w:overflowPunct/>
              <w:topLinePunct w:val="0"/>
              <w:autoSpaceDE/>
              <w:autoSpaceDN/>
              <w:bidi w:val="0"/>
              <w:adjustRightInd/>
              <w:snapToGrid/>
              <w:spacing w:beforeLines="0" w:afterLines="0" w:line="440" w:lineRule="exact"/>
              <w:ind w:left="0" w:leftChars="0" w:right="0" w:rightChars="0" w:firstLine="0" w:firstLineChars="0"/>
              <w:jc w:val="center"/>
              <w:textAlignment w:val="auto"/>
              <w:outlineLvl w:val="9"/>
              <w:rPr>
                <w:rFonts w:hint="eastAsia" w:asciiTheme="minorEastAsia" w:hAnsiTheme="minorEastAsia" w:cstheme="minorEastAsia"/>
                <w:color w:val="auto"/>
                <w:sz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评标分值</w:t>
            </w:r>
          </w:p>
        </w:tc>
        <w:tc>
          <w:tcPr>
            <w:tcW w:w="6544" w:type="dxa"/>
            <w:vAlign w:val="center"/>
          </w:tcPr>
          <w:p>
            <w:pPr>
              <w:keepNext w:val="0"/>
              <w:keepLines w:val="0"/>
              <w:pageBreakBefore w:val="0"/>
              <w:widowControl/>
              <w:suppressLineNumbers w:val="0"/>
              <w:kinsoku/>
              <w:wordWrap/>
              <w:overflowPunct/>
              <w:topLinePunct w:val="0"/>
              <w:autoSpaceDE/>
              <w:autoSpaceDN/>
              <w:bidi w:val="0"/>
              <w:adjustRightInd/>
              <w:snapToGrid/>
              <w:spacing w:beforeLines="0" w:afterLines="0" w:line="440" w:lineRule="exact"/>
              <w:ind w:left="0" w:leftChars="0" w:right="0" w:rightChars="0" w:firstLine="0" w:firstLineChars="0"/>
              <w:jc w:val="center"/>
              <w:textAlignment w:val="auto"/>
              <w:outlineLvl w:val="9"/>
              <w:rPr>
                <w:rFonts w:hint="eastAsia" w:asciiTheme="minorEastAsia" w:hAnsiTheme="minorEastAsia" w:cstheme="minorEastAsia"/>
                <w:color w:val="auto"/>
                <w:sz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评标方法描述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1630"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beforeLines="0" w:afterLines="0" w:line="440" w:lineRule="exact"/>
              <w:ind w:left="0" w:leftChars="0" w:right="0" w:rightChars="0" w:firstLine="0" w:firstLineChars="0"/>
              <w:jc w:val="center"/>
              <w:textAlignment w:val="auto"/>
              <w:outlineLvl w:val="9"/>
              <w:rPr>
                <w:rFonts w:hint="eastAsia" w:asciiTheme="minorEastAsia" w:hAnsiTheme="minorEastAsia" w:cstheme="minorEastAsia"/>
                <w:color w:val="auto"/>
                <w:sz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企业认证</w:t>
            </w:r>
          </w:p>
        </w:tc>
        <w:tc>
          <w:tcPr>
            <w:tcW w:w="1122" w:type="dxa"/>
            <w:vAlign w:val="center"/>
          </w:tcPr>
          <w:p>
            <w:pPr>
              <w:keepNext w:val="0"/>
              <w:keepLines w:val="0"/>
              <w:pageBreakBefore w:val="0"/>
              <w:widowControl/>
              <w:suppressLineNumbers w:val="0"/>
              <w:kinsoku/>
              <w:wordWrap/>
              <w:overflowPunct/>
              <w:topLinePunct w:val="0"/>
              <w:autoSpaceDE/>
              <w:autoSpaceDN/>
              <w:bidi w:val="0"/>
              <w:adjustRightInd/>
              <w:snapToGrid/>
              <w:spacing w:beforeLines="0" w:afterLines="0" w:line="440" w:lineRule="exact"/>
              <w:ind w:left="0" w:leftChars="0" w:right="0" w:rightChars="0" w:firstLine="0" w:firstLineChars="0"/>
              <w:jc w:val="center"/>
              <w:textAlignment w:val="auto"/>
              <w:outlineLvl w:val="9"/>
              <w:rPr>
                <w:rFonts w:hint="eastAsia" w:asciiTheme="minorEastAsia" w:hAnsiTheme="minorEastAsia" w:cstheme="minorEastAsia"/>
                <w:color w:val="auto"/>
                <w:sz w:val="24"/>
                <w:highlight w:val="none"/>
              </w:rPr>
            </w:pPr>
            <w:r>
              <w:rPr>
                <w:rFonts w:hint="eastAsia" w:asciiTheme="minorEastAsia" w:hAnsiTheme="minorEastAsia" w:cstheme="minorEastAsia"/>
                <w:color w:val="auto"/>
                <w:kern w:val="0"/>
                <w:sz w:val="24"/>
                <w:szCs w:val="24"/>
                <w:highlight w:val="none"/>
                <w:lang w:val="en-US" w:eastAsia="zh-CN" w:bidi="ar"/>
              </w:rPr>
              <w:t>1</w:t>
            </w:r>
          </w:p>
        </w:tc>
        <w:tc>
          <w:tcPr>
            <w:tcW w:w="6544" w:type="dxa"/>
            <w:vAlign w:val="center"/>
          </w:tcPr>
          <w:p>
            <w:pPr>
              <w:keepNext w:val="0"/>
              <w:keepLines w:val="0"/>
              <w:pageBreakBefore w:val="0"/>
              <w:widowControl/>
              <w:suppressLineNumbers w:val="0"/>
              <w:kinsoku/>
              <w:wordWrap/>
              <w:overflowPunct/>
              <w:topLinePunct w:val="0"/>
              <w:autoSpaceDE/>
              <w:autoSpaceDN/>
              <w:bidi w:val="0"/>
              <w:adjustRightInd/>
              <w:snapToGrid/>
              <w:spacing w:beforeLines="0" w:afterLines="0" w:line="440" w:lineRule="exact"/>
              <w:ind w:left="0" w:leftChars="0" w:right="0" w:rightChars="0" w:firstLine="480" w:firstLineChars="200"/>
              <w:jc w:val="left"/>
              <w:textAlignment w:val="auto"/>
              <w:outlineLvl w:val="9"/>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cstheme="minorEastAsia"/>
                <w:b w:val="0"/>
                <w:bCs w:val="0"/>
                <w:color w:val="auto"/>
                <w:kern w:val="0"/>
                <w:sz w:val="24"/>
                <w:szCs w:val="24"/>
                <w:highlight w:val="none"/>
                <w:lang w:val="en-US" w:eastAsia="zh-CN" w:bidi="ar"/>
              </w:rPr>
              <w:t>投标人</w:t>
            </w:r>
            <w:r>
              <w:rPr>
                <w:rFonts w:hint="eastAsia" w:asciiTheme="minorEastAsia" w:hAnsiTheme="minorEastAsia" w:eastAsiaTheme="minorEastAsia" w:cstheme="minorEastAsia"/>
                <w:b w:val="0"/>
                <w:bCs w:val="0"/>
                <w:color w:val="auto"/>
                <w:kern w:val="0"/>
                <w:sz w:val="24"/>
                <w:szCs w:val="24"/>
                <w:highlight w:val="none"/>
                <w:lang w:val="en-US" w:eastAsia="zh-CN" w:bidi="ar"/>
              </w:rPr>
              <w:t>获得ISO9001质量管理体系认证的，得1分。</w:t>
            </w:r>
          </w:p>
          <w:p>
            <w:pPr>
              <w:keepNext w:val="0"/>
              <w:keepLines w:val="0"/>
              <w:pageBreakBefore w:val="0"/>
              <w:widowControl/>
              <w:suppressLineNumbers w:val="0"/>
              <w:kinsoku/>
              <w:wordWrap/>
              <w:overflowPunct/>
              <w:topLinePunct w:val="0"/>
              <w:autoSpaceDE/>
              <w:autoSpaceDN/>
              <w:bidi w:val="0"/>
              <w:adjustRightInd/>
              <w:snapToGrid/>
              <w:spacing w:beforeLines="0" w:afterLines="0" w:line="440" w:lineRule="exact"/>
              <w:ind w:left="0" w:leftChars="0" w:right="0" w:rightChars="0" w:firstLine="0" w:firstLineChars="0"/>
              <w:jc w:val="left"/>
              <w:textAlignment w:val="auto"/>
              <w:outlineLvl w:val="9"/>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注：投标人须提供有效证书（证书须在有效期内）复印件或者从中国国家认证认可监督管理委员会（或中国合格评定国家认可委员会）网站查询的网页，否则对应评分项不得分。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1630"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beforeLines="0" w:afterLines="0" w:line="44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kern w:val="0"/>
                <w:sz w:val="24"/>
                <w:szCs w:val="24"/>
                <w:highlight w:val="none"/>
                <w:lang w:val="en-US" w:eastAsia="zh-CN" w:bidi="ar"/>
              </w:rPr>
            </w:pPr>
          </w:p>
        </w:tc>
        <w:tc>
          <w:tcPr>
            <w:tcW w:w="1122" w:type="dxa"/>
            <w:vAlign w:val="center"/>
          </w:tcPr>
          <w:p>
            <w:pPr>
              <w:keepNext w:val="0"/>
              <w:keepLines w:val="0"/>
              <w:pageBreakBefore w:val="0"/>
              <w:widowControl/>
              <w:suppressLineNumbers w:val="0"/>
              <w:kinsoku/>
              <w:wordWrap/>
              <w:overflowPunct/>
              <w:topLinePunct w:val="0"/>
              <w:autoSpaceDE/>
              <w:autoSpaceDN/>
              <w:bidi w:val="0"/>
              <w:adjustRightInd/>
              <w:snapToGrid/>
              <w:spacing w:beforeLines="0" w:afterLines="0" w:line="44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cstheme="minorEastAsia"/>
                <w:color w:val="auto"/>
                <w:kern w:val="0"/>
                <w:sz w:val="24"/>
                <w:szCs w:val="24"/>
                <w:highlight w:val="none"/>
                <w:lang w:val="en-US" w:eastAsia="zh-CN" w:bidi="ar"/>
              </w:rPr>
              <w:t>1</w:t>
            </w:r>
          </w:p>
        </w:tc>
        <w:tc>
          <w:tcPr>
            <w:tcW w:w="6544" w:type="dxa"/>
            <w:vAlign w:val="center"/>
          </w:tcPr>
          <w:p>
            <w:pPr>
              <w:keepNext w:val="0"/>
              <w:keepLines w:val="0"/>
              <w:pageBreakBefore w:val="0"/>
              <w:widowControl/>
              <w:suppressLineNumbers w:val="0"/>
              <w:kinsoku/>
              <w:wordWrap/>
              <w:overflowPunct/>
              <w:topLinePunct w:val="0"/>
              <w:autoSpaceDE/>
              <w:autoSpaceDN/>
              <w:bidi w:val="0"/>
              <w:adjustRightInd/>
              <w:snapToGrid/>
              <w:spacing w:beforeLines="0" w:afterLines="0" w:line="440" w:lineRule="exact"/>
              <w:ind w:left="0" w:leftChars="0" w:right="0" w:rightChars="0" w:firstLine="480" w:firstLineChars="200"/>
              <w:jc w:val="left"/>
              <w:textAlignment w:val="auto"/>
              <w:outlineLvl w:val="9"/>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cstheme="minorEastAsia"/>
                <w:b w:val="0"/>
                <w:bCs w:val="0"/>
                <w:color w:val="auto"/>
                <w:kern w:val="0"/>
                <w:sz w:val="24"/>
                <w:szCs w:val="24"/>
                <w:highlight w:val="none"/>
                <w:lang w:val="en-US" w:eastAsia="zh-CN" w:bidi="ar"/>
              </w:rPr>
              <w:t>投标人</w:t>
            </w:r>
            <w:r>
              <w:rPr>
                <w:rFonts w:hint="eastAsia" w:asciiTheme="minorEastAsia" w:hAnsiTheme="minorEastAsia" w:eastAsiaTheme="minorEastAsia" w:cstheme="minorEastAsia"/>
                <w:b w:val="0"/>
                <w:bCs w:val="0"/>
                <w:color w:val="auto"/>
                <w:kern w:val="0"/>
                <w:sz w:val="24"/>
                <w:szCs w:val="24"/>
                <w:highlight w:val="none"/>
                <w:lang w:val="en-US" w:eastAsia="zh-CN" w:bidi="ar"/>
              </w:rPr>
              <w:t>获得ISO14001环境管理体系认证的，得1分。</w:t>
            </w:r>
          </w:p>
          <w:p>
            <w:pPr>
              <w:keepNext w:val="0"/>
              <w:keepLines w:val="0"/>
              <w:pageBreakBefore w:val="0"/>
              <w:widowControl/>
              <w:suppressLineNumbers w:val="0"/>
              <w:kinsoku/>
              <w:wordWrap/>
              <w:overflowPunct/>
              <w:topLinePunct w:val="0"/>
              <w:autoSpaceDE/>
              <w:autoSpaceDN/>
              <w:bidi w:val="0"/>
              <w:adjustRightInd/>
              <w:snapToGrid/>
              <w:spacing w:beforeLines="0" w:afterLines="0" w:line="440" w:lineRule="exact"/>
              <w:ind w:left="0" w:leftChars="0" w:right="0" w:rightChars="0" w:firstLine="480" w:firstLineChars="200"/>
              <w:jc w:val="left"/>
              <w:textAlignment w:val="auto"/>
              <w:outlineLvl w:val="9"/>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val="0"/>
                <w:color w:val="auto"/>
                <w:kern w:val="0"/>
                <w:sz w:val="24"/>
                <w:szCs w:val="24"/>
                <w:highlight w:val="none"/>
                <w:lang w:val="en-US" w:eastAsia="zh-CN" w:bidi="ar"/>
              </w:rPr>
              <w:t>注：投标人须提供有效证书（证书须在有效期内）复印件或者从中国国家认证认可监督管理委员会（或中国合格评定国家认可委员会）网站查询的网页，否则对应评分项不得分。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1630"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beforeLines="0" w:afterLines="0" w:line="44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kern w:val="0"/>
                <w:sz w:val="24"/>
                <w:szCs w:val="24"/>
                <w:highlight w:val="none"/>
                <w:lang w:val="en-US" w:eastAsia="zh-CN" w:bidi="ar"/>
              </w:rPr>
            </w:pPr>
          </w:p>
        </w:tc>
        <w:tc>
          <w:tcPr>
            <w:tcW w:w="1122" w:type="dxa"/>
            <w:vAlign w:val="center"/>
          </w:tcPr>
          <w:p>
            <w:pPr>
              <w:keepNext w:val="0"/>
              <w:keepLines w:val="0"/>
              <w:pageBreakBefore w:val="0"/>
              <w:widowControl/>
              <w:suppressLineNumbers w:val="0"/>
              <w:kinsoku/>
              <w:wordWrap/>
              <w:overflowPunct/>
              <w:topLinePunct w:val="0"/>
              <w:autoSpaceDE/>
              <w:autoSpaceDN/>
              <w:bidi w:val="0"/>
              <w:adjustRightInd/>
              <w:snapToGrid/>
              <w:spacing w:beforeLines="0" w:afterLines="0" w:line="44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cstheme="minorEastAsia"/>
                <w:color w:val="auto"/>
                <w:kern w:val="0"/>
                <w:sz w:val="24"/>
                <w:szCs w:val="24"/>
                <w:highlight w:val="none"/>
                <w:lang w:val="en-US" w:eastAsia="zh-CN" w:bidi="ar"/>
              </w:rPr>
              <w:t>1</w:t>
            </w:r>
          </w:p>
        </w:tc>
        <w:tc>
          <w:tcPr>
            <w:tcW w:w="6544" w:type="dxa"/>
            <w:vAlign w:val="center"/>
          </w:tcPr>
          <w:p>
            <w:pPr>
              <w:keepNext w:val="0"/>
              <w:keepLines w:val="0"/>
              <w:pageBreakBefore w:val="0"/>
              <w:widowControl/>
              <w:suppressLineNumbers w:val="0"/>
              <w:kinsoku/>
              <w:wordWrap/>
              <w:overflowPunct/>
              <w:topLinePunct w:val="0"/>
              <w:autoSpaceDE/>
              <w:autoSpaceDN/>
              <w:bidi w:val="0"/>
              <w:adjustRightInd/>
              <w:snapToGrid/>
              <w:spacing w:beforeLines="0" w:afterLines="0" w:line="440" w:lineRule="exact"/>
              <w:ind w:left="0" w:leftChars="0" w:right="0" w:rightChars="0" w:firstLine="480" w:firstLineChars="200"/>
              <w:jc w:val="left"/>
              <w:textAlignment w:val="auto"/>
              <w:outlineLvl w:val="9"/>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cstheme="minorEastAsia"/>
                <w:b w:val="0"/>
                <w:bCs w:val="0"/>
                <w:color w:val="auto"/>
                <w:kern w:val="0"/>
                <w:sz w:val="24"/>
                <w:szCs w:val="24"/>
                <w:highlight w:val="none"/>
                <w:lang w:val="en-US" w:eastAsia="zh-CN" w:bidi="ar"/>
              </w:rPr>
              <w:t>投标人</w:t>
            </w:r>
            <w:r>
              <w:rPr>
                <w:rFonts w:hint="eastAsia" w:asciiTheme="minorEastAsia" w:hAnsiTheme="minorEastAsia" w:eastAsiaTheme="minorEastAsia" w:cstheme="minorEastAsia"/>
                <w:b w:val="0"/>
                <w:bCs w:val="0"/>
                <w:color w:val="auto"/>
                <w:kern w:val="0"/>
                <w:sz w:val="24"/>
                <w:szCs w:val="24"/>
                <w:highlight w:val="none"/>
                <w:lang w:val="en-US" w:eastAsia="zh-CN" w:bidi="ar"/>
              </w:rPr>
              <w:t>获得OHSAS18001（或ISO45001或GB/T28001）职业健康安全管理体系认证的，得1分。</w:t>
            </w:r>
          </w:p>
          <w:p>
            <w:pPr>
              <w:keepNext w:val="0"/>
              <w:keepLines w:val="0"/>
              <w:pageBreakBefore w:val="0"/>
              <w:widowControl/>
              <w:suppressLineNumbers w:val="0"/>
              <w:kinsoku/>
              <w:wordWrap/>
              <w:overflowPunct/>
              <w:topLinePunct w:val="0"/>
              <w:autoSpaceDE/>
              <w:autoSpaceDN/>
              <w:bidi w:val="0"/>
              <w:adjustRightInd/>
              <w:snapToGrid/>
              <w:spacing w:beforeLines="0" w:afterLines="0" w:line="440" w:lineRule="exact"/>
              <w:ind w:left="0" w:leftChars="0" w:right="0" w:rightChars="0" w:firstLine="480" w:firstLineChars="200"/>
              <w:jc w:val="left"/>
              <w:textAlignment w:val="auto"/>
              <w:outlineLvl w:val="9"/>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val="0"/>
                <w:color w:val="auto"/>
                <w:kern w:val="0"/>
                <w:sz w:val="24"/>
                <w:szCs w:val="24"/>
                <w:highlight w:val="none"/>
                <w:lang w:val="en-US" w:eastAsia="zh-CN" w:bidi="ar"/>
              </w:rPr>
              <w:t>注：投标人须提供有效证书（证书须在有效期内）复印件或者从中国国家认证认可监督管理委员会（或中国合格评定国家认可委员会）网站查询的网页，否则对应评分项不得分。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1630"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beforeLines="0" w:afterLines="0" w:line="44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kern w:val="0"/>
                <w:sz w:val="24"/>
                <w:szCs w:val="24"/>
                <w:highlight w:val="none"/>
                <w:lang w:val="en-US" w:eastAsia="zh-CN" w:bidi="ar"/>
              </w:rPr>
            </w:pPr>
          </w:p>
        </w:tc>
        <w:tc>
          <w:tcPr>
            <w:tcW w:w="1122" w:type="dxa"/>
            <w:vAlign w:val="center"/>
          </w:tcPr>
          <w:p>
            <w:pPr>
              <w:keepNext w:val="0"/>
              <w:keepLines w:val="0"/>
              <w:pageBreakBefore w:val="0"/>
              <w:widowControl/>
              <w:suppressLineNumbers w:val="0"/>
              <w:kinsoku/>
              <w:wordWrap/>
              <w:overflowPunct/>
              <w:topLinePunct w:val="0"/>
              <w:autoSpaceDE/>
              <w:autoSpaceDN/>
              <w:bidi w:val="0"/>
              <w:adjustRightInd/>
              <w:snapToGrid/>
              <w:spacing w:beforeLines="0" w:afterLines="0" w:line="440" w:lineRule="exact"/>
              <w:ind w:left="0" w:leftChars="0" w:right="0" w:rightChars="0" w:firstLine="0" w:firstLineChars="0"/>
              <w:jc w:val="center"/>
              <w:textAlignment w:val="auto"/>
              <w:outlineLvl w:val="9"/>
              <w:rPr>
                <w:rFonts w:hint="eastAsia" w:asciiTheme="minorEastAsia" w:hAnsiTheme="minorEastAsia" w:cstheme="minorEastAsia"/>
                <w:color w:val="auto"/>
                <w:kern w:val="0"/>
                <w:sz w:val="24"/>
                <w:szCs w:val="24"/>
                <w:highlight w:val="none"/>
                <w:lang w:val="en-US" w:eastAsia="zh-CN" w:bidi="ar"/>
              </w:rPr>
            </w:pPr>
            <w:r>
              <w:rPr>
                <w:rFonts w:hint="eastAsia" w:asciiTheme="minorEastAsia" w:hAnsiTheme="minorEastAsia" w:cstheme="minorEastAsia"/>
                <w:color w:val="auto"/>
                <w:kern w:val="0"/>
                <w:sz w:val="24"/>
                <w:szCs w:val="24"/>
                <w:highlight w:val="none"/>
                <w:lang w:val="en-US" w:eastAsia="zh-CN" w:bidi="ar"/>
              </w:rPr>
              <w:t>1</w:t>
            </w:r>
          </w:p>
        </w:tc>
        <w:tc>
          <w:tcPr>
            <w:tcW w:w="6544" w:type="dxa"/>
            <w:vAlign w:val="center"/>
          </w:tcPr>
          <w:p>
            <w:pPr>
              <w:keepNext w:val="0"/>
              <w:keepLines w:val="0"/>
              <w:pageBreakBefore w:val="0"/>
              <w:widowControl/>
              <w:suppressLineNumbers w:val="0"/>
              <w:kinsoku/>
              <w:wordWrap/>
              <w:overflowPunct/>
              <w:topLinePunct w:val="0"/>
              <w:autoSpaceDE/>
              <w:autoSpaceDN/>
              <w:bidi w:val="0"/>
              <w:adjustRightInd/>
              <w:snapToGrid/>
              <w:spacing w:beforeLines="0" w:afterLines="0" w:line="440" w:lineRule="exact"/>
              <w:ind w:left="0" w:leftChars="0" w:right="0" w:rightChars="0" w:firstLine="480" w:firstLineChars="200"/>
              <w:jc w:val="left"/>
              <w:textAlignment w:val="auto"/>
              <w:outlineLvl w:val="9"/>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根据投标人获得售后服务认证证书（按GB/T 27922-2011《商品售后服务评价体系》认证，且认证证书须在有效期）情况按以下标准进行评审：服务能力达到五星级标准（或更高级别，如有）的，得1分，其余不得分</w:t>
            </w:r>
            <w:r>
              <w:rPr>
                <w:rFonts w:hint="eastAsia" w:asciiTheme="minorEastAsia" w:hAnsiTheme="minorEastAsia" w:cstheme="minorEastAsia"/>
                <w:color w:val="auto"/>
                <w:kern w:val="0"/>
                <w:sz w:val="24"/>
                <w:szCs w:val="24"/>
                <w:highlight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185" w:hRule="atLeast"/>
          <w:tblCellSpacing w:w="0" w:type="dxa"/>
        </w:trPr>
        <w:tc>
          <w:tcPr>
            <w:tcW w:w="1630"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beforeLines="0" w:afterLines="0" w:line="44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kern w:val="0"/>
                <w:sz w:val="24"/>
                <w:szCs w:val="24"/>
                <w:highlight w:val="none"/>
                <w:lang w:val="en-US" w:eastAsia="zh-CN" w:bidi="ar"/>
              </w:rPr>
            </w:pPr>
          </w:p>
        </w:tc>
        <w:tc>
          <w:tcPr>
            <w:tcW w:w="1122" w:type="dxa"/>
            <w:vAlign w:val="center"/>
          </w:tcPr>
          <w:p>
            <w:pPr>
              <w:keepNext w:val="0"/>
              <w:keepLines w:val="0"/>
              <w:pageBreakBefore w:val="0"/>
              <w:widowControl/>
              <w:suppressLineNumbers w:val="0"/>
              <w:kinsoku/>
              <w:wordWrap/>
              <w:overflowPunct/>
              <w:topLinePunct w:val="0"/>
              <w:autoSpaceDE/>
              <w:autoSpaceDN/>
              <w:bidi w:val="0"/>
              <w:adjustRightInd/>
              <w:snapToGrid/>
              <w:spacing w:beforeLines="0" w:afterLines="0" w:line="44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cstheme="minorEastAsia"/>
                <w:i w:val="0"/>
                <w:iCs w:val="0"/>
                <w:color w:val="auto"/>
                <w:kern w:val="0"/>
                <w:sz w:val="24"/>
                <w:szCs w:val="24"/>
                <w:highlight w:val="none"/>
                <w:lang w:val="en-US" w:eastAsia="zh-CN" w:bidi="ar"/>
              </w:rPr>
              <w:t>2</w:t>
            </w:r>
          </w:p>
        </w:tc>
        <w:tc>
          <w:tcPr>
            <w:tcW w:w="6544" w:type="dxa"/>
            <w:vAlign w:val="center"/>
          </w:tcPr>
          <w:p>
            <w:pPr>
              <w:keepNext w:val="0"/>
              <w:keepLines w:val="0"/>
              <w:pageBreakBefore w:val="0"/>
              <w:widowControl/>
              <w:kinsoku/>
              <w:wordWrap/>
              <w:overflowPunct/>
              <w:topLinePunct w:val="0"/>
              <w:autoSpaceDE/>
              <w:autoSpaceDN/>
              <w:bidi w:val="0"/>
              <w:spacing w:beforeLines="0" w:beforeAutospacing="0" w:afterLines="0" w:line="440" w:lineRule="exact"/>
              <w:ind w:left="0" w:leftChars="0" w:right="0" w:rightChars="0" w:firstLine="480" w:firstLineChars="200"/>
              <w:jc w:val="left"/>
              <w:textAlignment w:val="auto"/>
              <w:outlineLvl w:val="9"/>
              <w:rPr>
                <w:rFonts w:hint="eastAsia" w:asciiTheme="minorEastAsia" w:hAnsiTheme="minorEastAsia" w:eastAsiaTheme="minorEastAsia" w:cstheme="minorEastAsia"/>
                <w:b w:val="0"/>
                <w:bCs w:val="0"/>
                <w:color w:val="auto"/>
                <w:kern w:val="0"/>
                <w:sz w:val="24"/>
                <w:szCs w:val="24"/>
                <w:highlight w:val="none"/>
                <w:lang w:eastAsia="zh-CN" w:bidi="ar"/>
              </w:rPr>
            </w:pPr>
            <w:r>
              <w:rPr>
                <w:rFonts w:hint="eastAsia" w:asciiTheme="minorEastAsia" w:hAnsiTheme="minorEastAsia" w:eastAsiaTheme="minorEastAsia" w:cstheme="minorEastAsia"/>
                <w:b w:val="0"/>
                <w:bCs w:val="0"/>
                <w:color w:val="auto"/>
                <w:kern w:val="0"/>
                <w:sz w:val="24"/>
                <w:szCs w:val="24"/>
                <w:highlight w:val="none"/>
                <w:vertAlign w:val="baseline"/>
                <w:lang w:val="en-US" w:eastAsia="zh-CN" w:bidi="ar"/>
              </w:rPr>
              <w:t>投标人同时具有ISO27001信息安全管理体系认证书以及ISO20000IT服务管理体系认证证书并提供复印件的得2分。</w:t>
            </w:r>
          </w:p>
          <w:p>
            <w:pPr>
              <w:keepNext w:val="0"/>
              <w:keepLines w:val="0"/>
              <w:pageBreakBefore w:val="0"/>
              <w:widowControl/>
              <w:kinsoku/>
              <w:wordWrap/>
              <w:overflowPunct/>
              <w:topLinePunct w:val="0"/>
              <w:autoSpaceDE/>
              <w:autoSpaceDN/>
              <w:bidi w:val="0"/>
              <w:spacing w:beforeLines="0" w:beforeAutospacing="0" w:afterLines="0" w:line="440" w:lineRule="exact"/>
              <w:ind w:left="0" w:leftChars="0" w:right="0" w:rightChars="0" w:firstLine="480" w:firstLineChars="200"/>
              <w:jc w:val="left"/>
              <w:textAlignment w:val="auto"/>
              <w:outlineLvl w:val="9"/>
              <w:rPr>
                <w:rFonts w:hint="eastAsia" w:asciiTheme="minorEastAsia" w:hAnsiTheme="minorEastAsia" w:eastAsiaTheme="minorEastAsia" w:cstheme="minorEastAsia"/>
                <w:color w:val="auto"/>
                <w:sz w:val="24"/>
                <w:highlight w:val="none"/>
                <w:lang w:val="en-US" w:eastAsia="zh-CN"/>
              </w:rPr>
            </w:pPr>
            <w:r>
              <w:rPr>
                <w:rFonts w:hint="eastAsia" w:asciiTheme="minorEastAsia" w:hAnsiTheme="minorEastAsia" w:eastAsiaTheme="minorEastAsia" w:cstheme="minorEastAsia"/>
                <w:b w:val="0"/>
                <w:bCs w:val="0"/>
                <w:color w:val="auto"/>
                <w:kern w:val="0"/>
                <w:sz w:val="24"/>
                <w:szCs w:val="24"/>
                <w:highlight w:val="none"/>
                <w:lang w:eastAsia="zh-CN" w:bidi="ar"/>
              </w:rPr>
              <w:t>（本项目涉及内部资产管理系统，通过</w:t>
            </w:r>
            <w:r>
              <w:rPr>
                <w:rFonts w:hint="eastAsia" w:asciiTheme="minorEastAsia" w:hAnsiTheme="minorEastAsia" w:eastAsiaTheme="minorEastAsia" w:cstheme="minorEastAsia"/>
                <w:b w:val="0"/>
                <w:bCs w:val="0"/>
                <w:color w:val="auto"/>
                <w:kern w:val="0"/>
                <w:sz w:val="24"/>
                <w:szCs w:val="24"/>
                <w:highlight w:val="none"/>
                <w:lang w:val="en-US" w:eastAsia="zh-CN" w:bidi="ar"/>
              </w:rPr>
              <w:t>RFID管理固定资产在（</w:t>
            </w:r>
            <w:r>
              <w:rPr>
                <w:rFonts w:hint="eastAsia" w:asciiTheme="minorEastAsia" w:hAnsiTheme="minorEastAsia" w:cstheme="minorEastAsia"/>
                <w:b w:val="0"/>
                <w:bCs w:val="0"/>
                <w:color w:val="auto"/>
                <w:kern w:val="0"/>
                <w:sz w:val="24"/>
                <w:szCs w:val="24"/>
                <w:highlight w:val="none"/>
                <w:lang w:val="en-US" w:eastAsia="zh-CN" w:bidi="ar"/>
              </w:rPr>
              <w:t>九</w:t>
            </w:r>
            <w:r>
              <w:rPr>
                <w:rFonts w:hint="eastAsia" w:asciiTheme="minorEastAsia" w:hAnsiTheme="minorEastAsia" w:eastAsiaTheme="minorEastAsia" w:cstheme="minorEastAsia"/>
                <w:b w:val="0"/>
                <w:bCs w:val="0"/>
                <w:color w:val="auto"/>
                <w:kern w:val="0"/>
                <w:sz w:val="24"/>
                <w:szCs w:val="24"/>
                <w:highlight w:val="none"/>
                <w:lang w:val="en-US" w:eastAsia="zh-CN" w:bidi="ar"/>
              </w:rPr>
              <w:t>）洗衣机、（</w:t>
            </w:r>
            <w:r>
              <w:rPr>
                <w:rFonts w:hint="eastAsia" w:asciiTheme="minorEastAsia" w:hAnsiTheme="minorEastAsia" w:cstheme="minorEastAsia"/>
                <w:b w:val="0"/>
                <w:bCs w:val="0"/>
                <w:color w:val="auto"/>
                <w:kern w:val="0"/>
                <w:sz w:val="24"/>
                <w:szCs w:val="24"/>
                <w:highlight w:val="none"/>
                <w:lang w:val="en-US" w:eastAsia="zh-CN" w:bidi="ar"/>
              </w:rPr>
              <w:t>十</w:t>
            </w:r>
            <w:r>
              <w:rPr>
                <w:rFonts w:hint="eastAsia" w:asciiTheme="minorEastAsia" w:hAnsiTheme="minorEastAsia" w:eastAsiaTheme="minorEastAsia" w:cstheme="minorEastAsia"/>
                <w:b w:val="0"/>
                <w:bCs w:val="0"/>
                <w:color w:val="auto"/>
                <w:kern w:val="0"/>
                <w:sz w:val="24"/>
                <w:szCs w:val="24"/>
                <w:highlight w:val="none"/>
                <w:lang w:val="en-US" w:eastAsia="zh-CN" w:bidi="ar"/>
              </w:rPr>
              <w:t>）干衣机、</w:t>
            </w:r>
            <w:r>
              <w:rPr>
                <w:rFonts w:hint="eastAsia" w:asciiTheme="minorEastAsia" w:hAnsiTheme="minorEastAsia" w:eastAsiaTheme="minorEastAsia" w:cstheme="minorEastAsia"/>
                <w:b w:val="0"/>
                <w:bCs w:val="0"/>
                <w:color w:val="auto"/>
                <w:kern w:val="0"/>
                <w:sz w:val="24"/>
                <w:szCs w:val="24"/>
                <w:highlight w:val="none"/>
                <w:lang w:eastAsia="zh-CN" w:bidi="ar"/>
              </w:rPr>
              <w:t>（十</w:t>
            </w:r>
            <w:r>
              <w:rPr>
                <w:rFonts w:hint="eastAsia" w:asciiTheme="minorEastAsia" w:hAnsiTheme="minorEastAsia" w:cstheme="minorEastAsia"/>
                <w:b w:val="0"/>
                <w:bCs w:val="0"/>
                <w:color w:val="auto"/>
                <w:kern w:val="0"/>
                <w:sz w:val="24"/>
                <w:szCs w:val="24"/>
                <w:highlight w:val="none"/>
                <w:lang w:eastAsia="zh-CN" w:bidi="ar"/>
              </w:rPr>
              <w:t>一</w:t>
            </w:r>
            <w:r>
              <w:rPr>
                <w:rFonts w:hint="eastAsia" w:asciiTheme="minorEastAsia" w:hAnsiTheme="minorEastAsia" w:eastAsiaTheme="minorEastAsia" w:cstheme="minorEastAsia"/>
                <w:b w:val="0"/>
                <w:bCs w:val="0"/>
                <w:color w:val="auto"/>
                <w:kern w:val="0"/>
                <w:sz w:val="24"/>
                <w:szCs w:val="24"/>
                <w:highlight w:val="none"/>
                <w:lang w:eastAsia="zh-CN" w:bidi="ar"/>
              </w:rPr>
              <w:t>）</w:t>
            </w:r>
            <w:r>
              <w:rPr>
                <w:rFonts w:hint="eastAsia" w:asciiTheme="minorEastAsia" w:hAnsiTheme="minorEastAsia" w:eastAsiaTheme="minorEastAsia" w:cstheme="minorEastAsia"/>
                <w:b w:val="0"/>
                <w:bCs w:val="0"/>
                <w:color w:val="auto"/>
                <w:kern w:val="0"/>
                <w:sz w:val="24"/>
                <w:szCs w:val="24"/>
                <w:highlight w:val="none"/>
                <w:lang w:bidi="ar"/>
              </w:rPr>
              <w:t>油烟机</w:t>
            </w:r>
            <w:r>
              <w:rPr>
                <w:rFonts w:hint="eastAsia" w:asciiTheme="minorEastAsia" w:hAnsiTheme="minorEastAsia" w:eastAsiaTheme="minorEastAsia" w:cstheme="minorEastAsia"/>
                <w:b w:val="0"/>
                <w:bCs w:val="0"/>
                <w:color w:val="auto"/>
                <w:kern w:val="0"/>
                <w:sz w:val="24"/>
                <w:szCs w:val="24"/>
                <w:highlight w:val="none"/>
                <w:lang w:eastAsia="zh-CN" w:bidi="ar"/>
              </w:rPr>
              <w:t>、</w:t>
            </w:r>
            <w:r>
              <w:rPr>
                <w:rFonts w:hint="eastAsia" w:asciiTheme="minorEastAsia" w:hAnsiTheme="minorEastAsia" w:eastAsiaTheme="minorEastAsia" w:cstheme="minorEastAsia"/>
                <w:b w:val="0"/>
                <w:bCs w:val="0"/>
                <w:color w:val="auto"/>
                <w:kern w:val="0"/>
                <w:sz w:val="24"/>
                <w:szCs w:val="24"/>
                <w:highlight w:val="none"/>
                <w:lang w:val="en-US" w:eastAsia="zh-CN" w:bidi="ar"/>
              </w:rPr>
              <w:t>（十</w:t>
            </w:r>
            <w:r>
              <w:rPr>
                <w:rFonts w:hint="eastAsia" w:asciiTheme="minorEastAsia" w:hAnsiTheme="minorEastAsia" w:cstheme="minorEastAsia"/>
                <w:b w:val="0"/>
                <w:bCs w:val="0"/>
                <w:color w:val="auto"/>
                <w:kern w:val="0"/>
                <w:sz w:val="24"/>
                <w:szCs w:val="24"/>
                <w:highlight w:val="none"/>
                <w:lang w:val="en-US" w:eastAsia="zh-CN" w:bidi="ar"/>
              </w:rPr>
              <w:t>二</w:t>
            </w:r>
            <w:r>
              <w:rPr>
                <w:rFonts w:hint="eastAsia" w:asciiTheme="minorEastAsia" w:hAnsiTheme="minorEastAsia" w:eastAsiaTheme="minorEastAsia" w:cstheme="minorEastAsia"/>
                <w:b w:val="0"/>
                <w:bCs w:val="0"/>
                <w:color w:val="auto"/>
                <w:kern w:val="0"/>
                <w:sz w:val="24"/>
                <w:szCs w:val="24"/>
                <w:highlight w:val="none"/>
                <w:lang w:val="en-US" w:eastAsia="zh-CN" w:bidi="ar"/>
              </w:rPr>
              <w:t>）咖啡机A、（十</w:t>
            </w:r>
            <w:r>
              <w:rPr>
                <w:rFonts w:hint="eastAsia" w:asciiTheme="minorEastAsia" w:hAnsiTheme="minorEastAsia" w:cstheme="minorEastAsia"/>
                <w:b w:val="0"/>
                <w:bCs w:val="0"/>
                <w:color w:val="auto"/>
                <w:kern w:val="0"/>
                <w:sz w:val="24"/>
                <w:szCs w:val="24"/>
                <w:highlight w:val="none"/>
                <w:lang w:val="en-US" w:eastAsia="zh-CN" w:bidi="ar"/>
              </w:rPr>
              <w:t>三</w:t>
            </w:r>
            <w:r>
              <w:rPr>
                <w:rFonts w:hint="eastAsia" w:asciiTheme="minorEastAsia" w:hAnsiTheme="minorEastAsia" w:eastAsiaTheme="minorEastAsia" w:cstheme="minorEastAsia"/>
                <w:b w:val="0"/>
                <w:bCs w:val="0"/>
                <w:color w:val="auto"/>
                <w:kern w:val="0"/>
                <w:sz w:val="24"/>
                <w:szCs w:val="24"/>
                <w:highlight w:val="none"/>
                <w:lang w:val="en-US" w:eastAsia="zh-CN" w:bidi="ar"/>
              </w:rPr>
              <w:t>）咖啡机B、（十四）电磁灶、（十</w:t>
            </w:r>
            <w:r>
              <w:rPr>
                <w:rFonts w:hint="eastAsia" w:asciiTheme="minorEastAsia" w:hAnsiTheme="minorEastAsia" w:cstheme="minorEastAsia"/>
                <w:b w:val="0"/>
                <w:bCs w:val="0"/>
                <w:color w:val="auto"/>
                <w:kern w:val="0"/>
                <w:sz w:val="24"/>
                <w:szCs w:val="24"/>
                <w:highlight w:val="none"/>
                <w:lang w:val="en-US" w:eastAsia="zh-CN" w:bidi="ar"/>
              </w:rPr>
              <w:t>五</w:t>
            </w:r>
            <w:r>
              <w:rPr>
                <w:rFonts w:hint="eastAsia" w:asciiTheme="minorEastAsia" w:hAnsiTheme="minorEastAsia" w:eastAsiaTheme="minorEastAsia" w:cstheme="minorEastAsia"/>
                <w:b w:val="0"/>
                <w:bCs w:val="0"/>
                <w:color w:val="auto"/>
                <w:kern w:val="0"/>
                <w:sz w:val="24"/>
                <w:szCs w:val="24"/>
                <w:highlight w:val="none"/>
                <w:lang w:val="en-US" w:eastAsia="zh-CN" w:bidi="ar"/>
              </w:rPr>
              <w:t>）电热毛巾架、（十</w:t>
            </w:r>
            <w:r>
              <w:rPr>
                <w:rFonts w:hint="eastAsia" w:asciiTheme="minorEastAsia" w:hAnsiTheme="minorEastAsia" w:cstheme="minorEastAsia"/>
                <w:b w:val="0"/>
                <w:bCs w:val="0"/>
                <w:color w:val="auto"/>
                <w:kern w:val="0"/>
                <w:sz w:val="24"/>
                <w:szCs w:val="24"/>
                <w:highlight w:val="none"/>
                <w:lang w:val="en-US" w:eastAsia="zh-CN" w:bidi="ar"/>
              </w:rPr>
              <w:t>七</w:t>
            </w:r>
            <w:r>
              <w:rPr>
                <w:rFonts w:hint="eastAsia" w:asciiTheme="minorEastAsia" w:hAnsiTheme="minorEastAsia" w:eastAsiaTheme="minorEastAsia" w:cstheme="minorEastAsia"/>
                <w:b w:val="0"/>
                <w:bCs w:val="0"/>
                <w:color w:val="auto"/>
                <w:kern w:val="0"/>
                <w:sz w:val="24"/>
                <w:szCs w:val="24"/>
                <w:highlight w:val="none"/>
                <w:lang w:val="en-US" w:eastAsia="zh-CN" w:bidi="ar"/>
              </w:rPr>
              <w:t>）净水器、（</w:t>
            </w:r>
            <w:r>
              <w:rPr>
                <w:rFonts w:hint="eastAsia" w:asciiTheme="minorEastAsia" w:hAnsiTheme="minorEastAsia" w:cstheme="minorEastAsia"/>
                <w:b w:val="0"/>
                <w:bCs w:val="0"/>
                <w:color w:val="auto"/>
                <w:kern w:val="0"/>
                <w:sz w:val="24"/>
                <w:szCs w:val="24"/>
                <w:highlight w:val="none"/>
                <w:lang w:val="en-US" w:eastAsia="zh-CN" w:bidi="ar"/>
              </w:rPr>
              <w:t>八十六</w:t>
            </w:r>
            <w:r>
              <w:rPr>
                <w:rFonts w:hint="eastAsia" w:asciiTheme="minorEastAsia" w:hAnsiTheme="minorEastAsia" w:eastAsiaTheme="minorEastAsia" w:cstheme="minorEastAsia"/>
                <w:b w:val="0"/>
                <w:bCs w:val="0"/>
                <w:color w:val="auto"/>
                <w:kern w:val="0"/>
                <w:sz w:val="24"/>
                <w:szCs w:val="24"/>
                <w:highlight w:val="none"/>
                <w:lang w:val="en-US" w:eastAsia="zh-CN" w:bidi="ar"/>
              </w:rPr>
              <w:t>）布帘、（八十</w:t>
            </w:r>
            <w:r>
              <w:rPr>
                <w:rFonts w:hint="eastAsia" w:asciiTheme="minorEastAsia" w:hAnsiTheme="minorEastAsia" w:cstheme="minorEastAsia"/>
                <w:b w:val="0"/>
                <w:bCs w:val="0"/>
                <w:color w:val="auto"/>
                <w:kern w:val="0"/>
                <w:sz w:val="24"/>
                <w:szCs w:val="24"/>
                <w:highlight w:val="none"/>
                <w:lang w:val="en-US" w:eastAsia="zh-CN" w:bidi="ar"/>
              </w:rPr>
              <w:t>七</w:t>
            </w:r>
            <w:r>
              <w:rPr>
                <w:rFonts w:hint="eastAsia" w:asciiTheme="minorEastAsia" w:hAnsiTheme="minorEastAsia" w:eastAsiaTheme="minorEastAsia" w:cstheme="minorEastAsia"/>
                <w:b w:val="0"/>
                <w:bCs w:val="0"/>
                <w:color w:val="auto"/>
                <w:kern w:val="0"/>
                <w:sz w:val="24"/>
                <w:szCs w:val="24"/>
                <w:highlight w:val="none"/>
                <w:lang w:val="en-US" w:eastAsia="zh-CN" w:bidi="ar"/>
              </w:rPr>
              <w:t>）纱帘中体现RFID系统管理。）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1630"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beforeLines="0" w:afterLines="0" w:line="44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cstheme="minorEastAsia"/>
                <w:color w:val="auto"/>
                <w:kern w:val="0"/>
                <w:sz w:val="24"/>
                <w:szCs w:val="24"/>
                <w:highlight w:val="none"/>
                <w:lang w:val="en-US" w:eastAsia="zh-CN" w:bidi="ar"/>
              </w:rPr>
              <w:t>制造商文件</w:t>
            </w:r>
          </w:p>
        </w:tc>
        <w:tc>
          <w:tcPr>
            <w:tcW w:w="1122" w:type="dxa"/>
            <w:vAlign w:val="center"/>
          </w:tcPr>
          <w:p>
            <w:pPr>
              <w:keepNext w:val="0"/>
              <w:keepLines w:val="0"/>
              <w:pageBreakBefore w:val="0"/>
              <w:widowControl/>
              <w:suppressLineNumbers w:val="0"/>
              <w:kinsoku/>
              <w:wordWrap/>
              <w:overflowPunct/>
              <w:topLinePunct w:val="0"/>
              <w:autoSpaceDE/>
              <w:autoSpaceDN/>
              <w:bidi w:val="0"/>
              <w:adjustRightInd/>
              <w:snapToGrid/>
              <w:spacing w:beforeLines="0" w:afterLines="0" w:line="44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cstheme="minorEastAsia"/>
                <w:color w:val="auto"/>
                <w:kern w:val="0"/>
                <w:sz w:val="24"/>
                <w:szCs w:val="24"/>
                <w:highlight w:val="none"/>
                <w:lang w:val="en-US" w:eastAsia="zh-CN" w:bidi="ar"/>
              </w:rPr>
              <w:t>1</w:t>
            </w:r>
          </w:p>
        </w:tc>
        <w:tc>
          <w:tcPr>
            <w:tcW w:w="6544" w:type="dxa"/>
            <w:vAlign w:val="center"/>
          </w:tcPr>
          <w:p>
            <w:pPr>
              <w:keepNext w:val="0"/>
              <w:keepLines w:val="0"/>
              <w:pageBreakBefore w:val="0"/>
              <w:widowControl/>
              <w:suppressLineNumbers w:val="0"/>
              <w:kinsoku/>
              <w:wordWrap/>
              <w:overflowPunct/>
              <w:topLinePunct w:val="0"/>
              <w:autoSpaceDE/>
              <w:autoSpaceDN/>
              <w:bidi w:val="0"/>
              <w:adjustRightInd/>
              <w:snapToGrid/>
              <w:spacing w:beforeLines="0" w:afterLines="0" w:line="440" w:lineRule="exact"/>
              <w:ind w:left="0" w:leftChars="0" w:right="0" w:rightChars="0" w:firstLine="480" w:firstLineChars="200"/>
              <w:jc w:val="left"/>
              <w:textAlignment w:val="auto"/>
              <w:outlineLvl w:val="9"/>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cstheme="minorEastAsia"/>
                <w:color w:val="auto"/>
                <w:kern w:val="0"/>
                <w:sz w:val="24"/>
                <w:highlight w:val="none"/>
                <w:lang w:val="en-US" w:eastAsia="zh-CN" w:bidi="ar"/>
              </w:rPr>
              <w:t>（十六）</w:t>
            </w:r>
            <w:r>
              <w:rPr>
                <w:rFonts w:hint="eastAsia" w:asciiTheme="minorEastAsia" w:hAnsiTheme="minorEastAsia" w:eastAsiaTheme="minorEastAsia" w:cstheme="minorEastAsia"/>
                <w:b w:val="0"/>
                <w:bCs w:val="0"/>
                <w:strike w:val="0"/>
                <w:dstrike w:val="0"/>
                <w:color w:val="auto"/>
                <w:kern w:val="0"/>
                <w:sz w:val="24"/>
                <w:szCs w:val="24"/>
                <w:highlight w:val="none"/>
                <w:lang w:val="en-US" w:eastAsia="zh-CN" w:bidi="ar"/>
              </w:rPr>
              <w:t>水槽洗碗机</w:t>
            </w:r>
            <w:r>
              <w:rPr>
                <w:rFonts w:hint="eastAsia" w:asciiTheme="minorEastAsia" w:hAnsiTheme="minorEastAsia" w:cstheme="minorEastAsia"/>
                <w:b w:val="0"/>
                <w:bCs w:val="0"/>
                <w:strike w:val="0"/>
                <w:dstrike w:val="0"/>
                <w:color w:val="auto"/>
                <w:kern w:val="0"/>
                <w:sz w:val="24"/>
                <w:szCs w:val="24"/>
                <w:highlight w:val="none"/>
                <w:lang w:val="en-US" w:eastAsia="zh-CN" w:bidi="ar"/>
              </w:rPr>
              <w:t>A、</w:t>
            </w:r>
            <w:r>
              <w:rPr>
                <w:rFonts w:hint="eastAsia" w:asciiTheme="minorEastAsia" w:hAnsiTheme="minorEastAsia" w:cstheme="minorEastAsia"/>
                <w:color w:val="auto"/>
                <w:kern w:val="0"/>
                <w:sz w:val="24"/>
                <w:highlight w:val="none"/>
                <w:lang w:val="en-US" w:eastAsia="zh-CN" w:bidi="ar"/>
              </w:rPr>
              <w:t>（</w:t>
            </w:r>
            <w:r>
              <w:rPr>
                <w:rFonts w:hint="eastAsia" w:asciiTheme="minorEastAsia" w:hAnsiTheme="minorEastAsia" w:eastAsiaTheme="minorEastAsia" w:cstheme="minorEastAsia"/>
                <w:b w:val="0"/>
                <w:bCs w:val="0"/>
                <w:color w:val="auto"/>
                <w:kern w:val="0"/>
                <w:sz w:val="24"/>
                <w:szCs w:val="24"/>
                <w:highlight w:val="none"/>
                <w:lang w:val="en-US" w:eastAsia="zh-CN" w:bidi="ar"/>
              </w:rPr>
              <w:t>十四</w:t>
            </w:r>
            <w:r>
              <w:rPr>
                <w:rFonts w:hint="eastAsia" w:asciiTheme="minorEastAsia" w:hAnsiTheme="minorEastAsia" w:cstheme="minorEastAsia"/>
                <w:color w:val="auto"/>
                <w:kern w:val="0"/>
                <w:sz w:val="24"/>
                <w:highlight w:val="none"/>
                <w:lang w:val="en-US" w:eastAsia="zh-CN" w:bidi="ar"/>
              </w:rPr>
              <w:t>）</w:t>
            </w:r>
            <w:r>
              <w:rPr>
                <w:rFonts w:hint="eastAsia" w:asciiTheme="minorEastAsia" w:hAnsiTheme="minorEastAsia" w:eastAsiaTheme="minorEastAsia" w:cstheme="minorEastAsia"/>
                <w:b w:val="0"/>
                <w:bCs w:val="0"/>
                <w:strike w:val="0"/>
                <w:dstrike w:val="0"/>
                <w:color w:val="auto"/>
                <w:kern w:val="0"/>
                <w:sz w:val="24"/>
                <w:szCs w:val="24"/>
                <w:highlight w:val="none"/>
                <w:lang w:val="en-US" w:eastAsia="zh-CN" w:bidi="ar"/>
              </w:rPr>
              <w:t>电磁灶、</w:t>
            </w:r>
            <w:r>
              <w:rPr>
                <w:rFonts w:hint="eastAsia" w:asciiTheme="minorEastAsia" w:hAnsiTheme="minorEastAsia" w:cstheme="minorEastAsia"/>
                <w:color w:val="auto"/>
                <w:kern w:val="0"/>
                <w:sz w:val="24"/>
                <w:highlight w:val="none"/>
                <w:lang w:val="en-US" w:eastAsia="zh-CN" w:bidi="ar"/>
              </w:rPr>
              <w:t>（</w:t>
            </w:r>
            <w:r>
              <w:rPr>
                <w:rFonts w:hint="eastAsia" w:asciiTheme="minorEastAsia" w:hAnsiTheme="minorEastAsia" w:eastAsiaTheme="minorEastAsia" w:cstheme="minorEastAsia"/>
                <w:b w:val="0"/>
                <w:bCs w:val="0"/>
                <w:color w:val="auto"/>
                <w:kern w:val="0"/>
                <w:sz w:val="24"/>
                <w:szCs w:val="24"/>
                <w:highlight w:val="none"/>
                <w:lang w:eastAsia="zh-CN" w:bidi="ar"/>
              </w:rPr>
              <w:t>十</w:t>
            </w:r>
            <w:r>
              <w:rPr>
                <w:rFonts w:hint="eastAsia" w:asciiTheme="minorEastAsia" w:hAnsiTheme="minorEastAsia" w:cstheme="minorEastAsia"/>
                <w:b w:val="0"/>
                <w:bCs w:val="0"/>
                <w:color w:val="auto"/>
                <w:kern w:val="0"/>
                <w:sz w:val="24"/>
                <w:szCs w:val="24"/>
                <w:highlight w:val="none"/>
                <w:lang w:eastAsia="zh-CN" w:bidi="ar"/>
              </w:rPr>
              <w:t>一</w:t>
            </w:r>
            <w:r>
              <w:rPr>
                <w:rFonts w:hint="eastAsia" w:asciiTheme="minorEastAsia" w:hAnsiTheme="minorEastAsia" w:cstheme="minorEastAsia"/>
                <w:color w:val="auto"/>
                <w:kern w:val="0"/>
                <w:sz w:val="24"/>
                <w:highlight w:val="none"/>
                <w:lang w:val="en-US" w:eastAsia="zh-CN" w:bidi="ar"/>
              </w:rPr>
              <w:t>）</w:t>
            </w:r>
            <w:r>
              <w:rPr>
                <w:rFonts w:hint="eastAsia" w:asciiTheme="minorEastAsia" w:hAnsiTheme="minorEastAsia" w:eastAsiaTheme="minorEastAsia" w:cstheme="minorEastAsia"/>
                <w:b w:val="0"/>
                <w:bCs w:val="0"/>
                <w:strike w:val="0"/>
                <w:dstrike w:val="0"/>
                <w:color w:val="auto"/>
                <w:kern w:val="0"/>
                <w:sz w:val="24"/>
                <w:szCs w:val="24"/>
                <w:highlight w:val="none"/>
                <w:lang w:val="en-US" w:eastAsia="zh-CN" w:bidi="ar"/>
              </w:rPr>
              <w:t>油烟机为同一品牌</w:t>
            </w:r>
            <w:r>
              <w:rPr>
                <w:rFonts w:hint="eastAsia" w:asciiTheme="minorEastAsia" w:hAnsiTheme="minorEastAsia" w:cstheme="minorEastAsia"/>
                <w:b w:val="0"/>
                <w:bCs w:val="0"/>
                <w:strike w:val="0"/>
                <w:dstrike w:val="0"/>
                <w:color w:val="auto"/>
                <w:kern w:val="0"/>
                <w:sz w:val="24"/>
                <w:szCs w:val="24"/>
                <w:highlight w:val="none"/>
                <w:lang w:val="en-US" w:eastAsia="zh-CN" w:bidi="ar"/>
              </w:rPr>
              <w:t>的</w:t>
            </w:r>
            <w:r>
              <w:rPr>
                <w:rFonts w:hint="eastAsia" w:asciiTheme="minorEastAsia" w:hAnsiTheme="minorEastAsia" w:eastAsiaTheme="minorEastAsia" w:cstheme="minorEastAsia"/>
                <w:b w:val="0"/>
                <w:bCs w:val="0"/>
                <w:strike w:val="0"/>
                <w:dstrike w:val="0"/>
                <w:color w:val="auto"/>
                <w:kern w:val="0"/>
                <w:sz w:val="24"/>
                <w:szCs w:val="24"/>
                <w:highlight w:val="none"/>
                <w:lang w:val="en-US" w:eastAsia="zh-CN" w:bidi="ar"/>
              </w:rPr>
              <w:t>，</w:t>
            </w:r>
            <w:r>
              <w:rPr>
                <w:rFonts w:hint="eastAsia" w:asciiTheme="minorEastAsia" w:hAnsiTheme="minorEastAsia" w:cstheme="minorEastAsia"/>
                <w:b w:val="0"/>
                <w:bCs w:val="0"/>
                <w:strike w:val="0"/>
                <w:dstrike w:val="0"/>
                <w:color w:val="auto"/>
                <w:kern w:val="0"/>
                <w:sz w:val="24"/>
                <w:szCs w:val="24"/>
                <w:highlight w:val="none"/>
                <w:lang w:val="en-US" w:eastAsia="zh-CN" w:bidi="ar"/>
              </w:rPr>
              <w:t>得1分。</w:t>
            </w:r>
            <w:r>
              <w:rPr>
                <w:rFonts w:hint="eastAsia" w:asciiTheme="minorEastAsia" w:hAnsiTheme="minorEastAsia" w:eastAsiaTheme="minorEastAsia" w:cstheme="minorEastAsia"/>
                <w:b w:val="0"/>
                <w:bCs w:val="0"/>
                <w:strike w:val="0"/>
                <w:dstrike w:val="0"/>
                <w:color w:val="auto"/>
                <w:kern w:val="0"/>
                <w:sz w:val="24"/>
                <w:szCs w:val="24"/>
                <w:highlight w:val="none"/>
                <w:lang w:val="en-US" w:eastAsia="zh-CN" w:bidi="ar"/>
              </w:rPr>
              <w:t>提供官网截图佐证</w:t>
            </w:r>
            <w:r>
              <w:rPr>
                <w:rFonts w:hint="eastAsia" w:asciiTheme="minorEastAsia" w:hAnsiTheme="minorEastAsia" w:cstheme="minorEastAsia"/>
                <w:b w:val="0"/>
                <w:bCs w:val="0"/>
                <w:strike w:val="0"/>
                <w:dstrike w:val="0"/>
                <w:color w:val="auto"/>
                <w:kern w:val="0"/>
                <w:sz w:val="24"/>
                <w:szCs w:val="24"/>
                <w:highlight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1630"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beforeLines="0" w:afterLines="0" w:line="44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kern w:val="0"/>
                <w:sz w:val="24"/>
                <w:szCs w:val="24"/>
                <w:highlight w:val="none"/>
                <w:lang w:val="en-US" w:eastAsia="zh-CN" w:bidi="ar"/>
              </w:rPr>
            </w:pPr>
          </w:p>
        </w:tc>
        <w:tc>
          <w:tcPr>
            <w:tcW w:w="1122" w:type="dxa"/>
            <w:vAlign w:val="center"/>
          </w:tcPr>
          <w:p>
            <w:pPr>
              <w:keepNext w:val="0"/>
              <w:keepLines w:val="0"/>
              <w:pageBreakBefore w:val="0"/>
              <w:widowControl/>
              <w:suppressLineNumbers w:val="0"/>
              <w:kinsoku/>
              <w:wordWrap/>
              <w:overflowPunct/>
              <w:topLinePunct w:val="0"/>
              <w:autoSpaceDE/>
              <w:autoSpaceDN/>
              <w:bidi w:val="0"/>
              <w:adjustRightInd/>
              <w:snapToGrid/>
              <w:spacing w:beforeLines="0" w:afterLines="0" w:line="440" w:lineRule="exact"/>
              <w:ind w:left="0" w:leftChars="0" w:right="0" w:rightChars="0" w:firstLine="0" w:firstLineChars="0"/>
              <w:jc w:val="center"/>
              <w:textAlignment w:val="auto"/>
              <w:outlineLvl w:val="9"/>
              <w:rPr>
                <w:rFonts w:hint="eastAsia" w:asciiTheme="minorEastAsia" w:hAnsiTheme="minorEastAsia" w:cstheme="minorEastAsia"/>
                <w:color w:val="auto"/>
                <w:kern w:val="0"/>
                <w:sz w:val="24"/>
                <w:szCs w:val="24"/>
                <w:highlight w:val="none"/>
                <w:lang w:val="en-US" w:eastAsia="zh-CN" w:bidi="ar"/>
              </w:rPr>
            </w:pPr>
            <w:r>
              <w:rPr>
                <w:rFonts w:hint="eastAsia" w:asciiTheme="minorEastAsia" w:hAnsiTheme="minorEastAsia" w:cstheme="minorEastAsia"/>
                <w:color w:val="auto"/>
                <w:kern w:val="0"/>
                <w:sz w:val="24"/>
                <w:szCs w:val="24"/>
                <w:highlight w:val="none"/>
                <w:lang w:val="en-US" w:eastAsia="zh-CN" w:bidi="ar"/>
              </w:rPr>
              <w:t>3</w:t>
            </w:r>
          </w:p>
        </w:tc>
        <w:tc>
          <w:tcPr>
            <w:tcW w:w="6544" w:type="dxa"/>
            <w:vAlign w:val="center"/>
          </w:tcPr>
          <w:p>
            <w:pPr>
              <w:numPr>
                <w:ilvl w:val="0"/>
                <w:numId w:val="0"/>
              </w:numPr>
              <w:spacing w:beforeLines="0" w:afterLines="0" w:line="440" w:lineRule="exact"/>
              <w:ind w:left="0" w:leftChars="0" w:firstLine="480" w:firstLineChars="200"/>
              <w:rPr>
                <w:rFonts w:hint="eastAsia" w:asciiTheme="minorEastAsia" w:hAnsiTheme="minorEastAsia" w:cstheme="minorEastAsia"/>
                <w:b w:val="0"/>
                <w:bCs w:val="0"/>
                <w:color w:val="auto"/>
                <w:kern w:val="0"/>
                <w:sz w:val="24"/>
                <w:szCs w:val="24"/>
                <w:highlight w:val="none"/>
                <w:lang w:val="en-US" w:eastAsia="zh-CN" w:bidi="ar"/>
              </w:rPr>
            </w:pPr>
            <w:r>
              <w:rPr>
                <w:rFonts w:hint="eastAsia" w:asciiTheme="minorEastAsia" w:hAnsiTheme="minorEastAsia" w:cstheme="minorEastAsia"/>
                <w:b w:val="0"/>
                <w:bCs w:val="0"/>
                <w:color w:val="auto"/>
                <w:kern w:val="0"/>
                <w:sz w:val="24"/>
                <w:szCs w:val="24"/>
                <w:highlight w:val="none"/>
                <w:lang w:val="en-US" w:eastAsia="zh-CN" w:bidi="ar"/>
              </w:rPr>
              <w:t>投标人以下健身设备</w:t>
            </w:r>
            <w:r>
              <w:rPr>
                <w:rFonts w:hint="eastAsia" w:asciiTheme="minorEastAsia" w:hAnsiTheme="minorEastAsia" w:eastAsiaTheme="minorEastAsia" w:cstheme="minorEastAsia"/>
                <w:b w:val="0"/>
                <w:bCs w:val="0"/>
                <w:color w:val="auto"/>
                <w:kern w:val="0"/>
                <w:sz w:val="24"/>
                <w:szCs w:val="24"/>
                <w:highlight w:val="none"/>
                <w:lang w:val="en-US" w:eastAsia="zh-CN" w:bidi="ar"/>
              </w:rPr>
              <w:t>连续3年同时投保产品质量险、产品责任险、意外伤害险、公众责任险</w:t>
            </w:r>
            <w:r>
              <w:rPr>
                <w:rFonts w:hint="eastAsia" w:asciiTheme="minorEastAsia" w:hAnsiTheme="minorEastAsia" w:cstheme="minorEastAsia"/>
                <w:b w:val="0"/>
                <w:bCs w:val="0"/>
                <w:color w:val="auto"/>
                <w:kern w:val="0"/>
                <w:sz w:val="24"/>
                <w:szCs w:val="24"/>
                <w:highlight w:val="none"/>
                <w:lang w:val="en-US" w:eastAsia="zh-CN" w:bidi="ar"/>
              </w:rPr>
              <w:t>的，得3分。</w:t>
            </w:r>
            <w:r>
              <w:rPr>
                <w:rFonts w:hint="eastAsia" w:asciiTheme="minorEastAsia" w:hAnsiTheme="minorEastAsia" w:eastAsiaTheme="minorEastAsia" w:cstheme="minorEastAsia"/>
                <w:b w:val="0"/>
                <w:bCs w:val="0"/>
                <w:color w:val="auto"/>
                <w:kern w:val="0"/>
                <w:sz w:val="24"/>
                <w:szCs w:val="24"/>
                <w:highlight w:val="none"/>
                <w:lang w:val="en-US" w:eastAsia="zh-CN" w:bidi="ar"/>
              </w:rPr>
              <w:t>投标人应提供相关证明材料</w:t>
            </w:r>
            <w:r>
              <w:rPr>
                <w:rFonts w:hint="eastAsia" w:asciiTheme="minorEastAsia" w:hAnsiTheme="minorEastAsia" w:cstheme="minorEastAsia"/>
                <w:b w:val="0"/>
                <w:bCs w:val="0"/>
                <w:color w:val="auto"/>
                <w:kern w:val="0"/>
                <w:sz w:val="24"/>
                <w:szCs w:val="24"/>
                <w:highlight w:val="none"/>
                <w:lang w:val="en-US" w:eastAsia="zh-CN" w:bidi="ar"/>
              </w:rPr>
              <w:t>。</w:t>
            </w:r>
          </w:p>
          <w:p>
            <w:pPr>
              <w:numPr>
                <w:ilvl w:val="0"/>
                <w:numId w:val="0"/>
              </w:numPr>
              <w:spacing w:beforeLines="0" w:afterLines="0" w:line="440" w:lineRule="exact"/>
              <w:ind w:left="0" w:leftChars="0" w:firstLine="480" w:firstLineChars="200"/>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cstheme="minorEastAsia"/>
                <w:b w:val="0"/>
                <w:bCs w:val="0"/>
                <w:color w:val="auto"/>
                <w:kern w:val="0"/>
                <w:sz w:val="24"/>
                <w:szCs w:val="24"/>
                <w:highlight w:val="none"/>
                <w:lang w:val="en-US" w:eastAsia="zh-CN" w:bidi="ar"/>
              </w:rPr>
              <w:t>以下健身设备是指：</w:t>
            </w:r>
            <w:r>
              <w:rPr>
                <w:rFonts w:hint="eastAsia" w:asciiTheme="minorEastAsia" w:hAnsiTheme="minorEastAsia" w:eastAsiaTheme="minorEastAsia" w:cstheme="minorEastAsia"/>
                <w:b w:val="0"/>
                <w:bCs w:val="0"/>
                <w:color w:val="auto"/>
                <w:kern w:val="0"/>
                <w:sz w:val="24"/>
                <w:szCs w:val="24"/>
                <w:highlight w:val="none"/>
                <w:lang w:val="en-US" w:eastAsia="zh-CN" w:bidi="ar"/>
              </w:rPr>
              <w:t>（三十八）</w:t>
            </w:r>
            <w:r>
              <w:rPr>
                <w:rFonts w:hint="eastAsia" w:asciiTheme="minorEastAsia" w:hAnsiTheme="minorEastAsia" w:eastAsiaTheme="minorEastAsia" w:cstheme="minorEastAsia"/>
                <w:b w:val="0"/>
                <w:bCs w:val="0"/>
                <w:color w:val="auto"/>
                <w:kern w:val="0"/>
                <w:sz w:val="24"/>
                <w:highlight w:val="none"/>
                <w:lang w:bidi="ar"/>
              </w:rPr>
              <w:t>智能商用跑步机</w:t>
            </w:r>
            <w:r>
              <w:rPr>
                <w:rFonts w:hint="eastAsia" w:asciiTheme="minorEastAsia" w:hAnsiTheme="minorEastAsia" w:eastAsiaTheme="minorEastAsia" w:cstheme="minorEastAsia"/>
                <w:b w:val="0"/>
                <w:bCs w:val="0"/>
                <w:color w:val="auto"/>
                <w:kern w:val="0"/>
                <w:sz w:val="24"/>
                <w:highlight w:val="none"/>
                <w:lang w:eastAsia="zh-CN" w:bidi="ar"/>
              </w:rPr>
              <w:t>、</w:t>
            </w:r>
            <w:r>
              <w:rPr>
                <w:rFonts w:hint="eastAsia" w:asciiTheme="minorEastAsia" w:hAnsiTheme="minorEastAsia" w:eastAsiaTheme="minorEastAsia" w:cstheme="minorEastAsia"/>
                <w:b w:val="0"/>
                <w:bCs w:val="0"/>
                <w:color w:val="auto"/>
                <w:kern w:val="0"/>
                <w:sz w:val="24"/>
                <w:szCs w:val="24"/>
                <w:highlight w:val="none"/>
                <w:lang w:val="en-US" w:eastAsia="zh-CN" w:bidi="ar"/>
              </w:rPr>
              <w:t>（三十九）</w:t>
            </w:r>
            <w:r>
              <w:rPr>
                <w:rFonts w:hint="eastAsia" w:asciiTheme="minorEastAsia" w:hAnsiTheme="minorEastAsia" w:eastAsiaTheme="minorEastAsia" w:cstheme="minorEastAsia"/>
                <w:b w:val="0"/>
                <w:bCs w:val="0"/>
                <w:color w:val="auto"/>
                <w:kern w:val="0"/>
                <w:sz w:val="24"/>
                <w:highlight w:val="none"/>
                <w:lang w:bidi="ar"/>
              </w:rPr>
              <w:t>商用椭圆机</w:t>
            </w:r>
            <w:r>
              <w:rPr>
                <w:rFonts w:hint="eastAsia" w:asciiTheme="minorEastAsia" w:hAnsiTheme="minorEastAsia" w:eastAsiaTheme="minorEastAsia" w:cstheme="minorEastAsia"/>
                <w:b w:val="0"/>
                <w:bCs w:val="0"/>
                <w:color w:val="auto"/>
                <w:kern w:val="0"/>
                <w:sz w:val="24"/>
                <w:highlight w:val="none"/>
                <w:lang w:eastAsia="zh-CN" w:bidi="ar"/>
              </w:rPr>
              <w:t>、</w:t>
            </w:r>
            <w:r>
              <w:rPr>
                <w:rFonts w:hint="eastAsia" w:asciiTheme="minorEastAsia" w:hAnsiTheme="minorEastAsia" w:eastAsiaTheme="minorEastAsia" w:cstheme="minorEastAsia"/>
                <w:b w:val="0"/>
                <w:bCs w:val="0"/>
                <w:color w:val="auto"/>
                <w:kern w:val="0"/>
                <w:sz w:val="24"/>
                <w:szCs w:val="24"/>
                <w:highlight w:val="none"/>
                <w:lang w:val="en-US" w:eastAsia="zh-CN" w:bidi="ar"/>
              </w:rPr>
              <w:t>（四十）</w:t>
            </w:r>
            <w:r>
              <w:rPr>
                <w:rFonts w:hint="eastAsia" w:asciiTheme="minorEastAsia" w:hAnsiTheme="minorEastAsia" w:eastAsiaTheme="minorEastAsia" w:cstheme="minorEastAsia"/>
                <w:b w:val="0"/>
                <w:bCs w:val="0"/>
                <w:color w:val="auto"/>
                <w:kern w:val="0"/>
                <w:sz w:val="24"/>
                <w:highlight w:val="none"/>
                <w:lang w:bidi="ar"/>
              </w:rPr>
              <w:t>商用划船器</w:t>
            </w:r>
            <w:r>
              <w:rPr>
                <w:rFonts w:hint="eastAsia" w:asciiTheme="minorEastAsia" w:hAnsiTheme="minorEastAsia" w:eastAsiaTheme="minorEastAsia" w:cstheme="minorEastAsia"/>
                <w:b w:val="0"/>
                <w:bCs w:val="0"/>
                <w:color w:val="auto"/>
                <w:kern w:val="0"/>
                <w:sz w:val="24"/>
                <w:highlight w:val="none"/>
                <w:lang w:eastAsia="zh-CN" w:bidi="ar"/>
              </w:rPr>
              <w:t>、</w:t>
            </w:r>
            <w:r>
              <w:rPr>
                <w:rFonts w:hint="eastAsia" w:asciiTheme="minorEastAsia" w:hAnsiTheme="minorEastAsia" w:eastAsiaTheme="minorEastAsia" w:cstheme="minorEastAsia"/>
                <w:b w:val="0"/>
                <w:bCs w:val="0"/>
                <w:color w:val="auto"/>
                <w:kern w:val="0"/>
                <w:sz w:val="24"/>
                <w:szCs w:val="24"/>
                <w:highlight w:val="none"/>
                <w:lang w:val="en-US" w:eastAsia="zh-CN" w:bidi="ar"/>
              </w:rPr>
              <w:t>（四十二）</w:t>
            </w:r>
            <w:r>
              <w:rPr>
                <w:rFonts w:hint="eastAsia" w:asciiTheme="minorEastAsia" w:hAnsiTheme="minorEastAsia" w:eastAsiaTheme="minorEastAsia" w:cstheme="minorEastAsia"/>
                <w:b w:val="0"/>
                <w:bCs w:val="0"/>
                <w:color w:val="auto"/>
                <w:kern w:val="0"/>
                <w:sz w:val="24"/>
                <w:highlight w:val="none"/>
                <w:lang w:bidi="ar"/>
              </w:rPr>
              <w:t>商用卧式健身车</w:t>
            </w:r>
            <w:r>
              <w:rPr>
                <w:rFonts w:hint="eastAsia" w:asciiTheme="minorEastAsia" w:hAnsiTheme="minorEastAsia" w:eastAsiaTheme="minorEastAsia" w:cstheme="minorEastAsia"/>
                <w:b w:val="0"/>
                <w:bCs w:val="0"/>
                <w:color w:val="auto"/>
                <w:kern w:val="0"/>
                <w:sz w:val="24"/>
                <w:highlight w:val="none"/>
                <w:lang w:eastAsia="zh-CN" w:bidi="ar"/>
              </w:rPr>
              <w:t>、</w:t>
            </w:r>
            <w:r>
              <w:rPr>
                <w:rFonts w:hint="eastAsia" w:asciiTheme="minorEastAsia" w:hAnsiTheme="minorEastAsia" w:eastAsiaTheme="minorEastAsia" w:cstheme="minorEastAsia"/>
                <w:b w:val="0"/>
                <w:bCs w:val="0"/>
                <w:color w:val="auto"/>
                <w:kern w:val="0"/>
                <w:sz w:val="24"/>
                <w:szCs w:val="24"/>
                <w:highlight w:val="none"/>
                <w:lang w:val="en-US" w:eastAsia="zh-CN" w:bidi="ar"/>
              </w:rPr>
              <w:t>（四十三）</w:t>
            </w:r>
            <w:r>
              <w:rPr>
                <w:rFonts w:hint="eastAsia" w:asciiTheme="minorEastAsia" w:hAnsiTheme="minorEastAsia" w:eastAsiaTheme="minorEastAsia" w:cstheme="minorEastAsia"/>
                <w:b w:val="0"/>
                <w:bCs w:val="0"/>
                <w:color w:val="auto"/>
                <w:kern w:val="0"/>
                <w:sz w:val="24"/>
                <w:highlight w:val="none"/>
                <w:lang w:bidi="ar"/>
              </w:rPr>
              <w:t>商用立式健身车</w:t>
            </w:r>
            <w:r>
              <w:rPr>
                <w:rFonts w:hint="eastAsia" w:asciiTheme="minorEastAsia" w:hAnsiTheme="minorEastAsia" w:eastAsiaTheme="minorEastAsia" w:cstheme="minorEastAsia"/>
                <w:b w:val="0"/>
                <w:bCs w:val="0"/>
                <w:color w:val="auto"/>
                <w:kern w:val="0"/>
                <w:sz w:val="24"/>
                <w:highlight w:val="none"/>
                <w:lang w:eastAsia="zh-CN" w:bidi="ar"/>
              </w:rPr>
              <w:t>、</w:t>
            </w:r>
            <w:r>
              <w:rPr>
                <w:rFonts w:hint="eastAsia" w:asciiTheme="minorEastAsia" w:hAnsiTheme="minorEastAsia" w:eastAsiaTheme="minorEastAsia" w:cstheme="minorEastAsia"/>
                <w:b w:val="0"/>
                <w:bCs w:val="0"/>
                <w:color w:val="auto"/>
                <w:kern w:val="0"/>
                <w:sz w:val="24"/>
                <w:highlight w:val="none"/>
                <w:lang w:bidi="ar"/>
              </w:rPr>
              <w:t xml:space="preserve"> </w:t>
            </w:r>
            <w:r>
              <w:rPr>
                <w:rFonts w:hint="eastAsia" w:asciiTheme="minorEastAsia" w:hAnsiTheme="minorEastAsia" w:eastAsiaTheme="minorEastAsia" w:cstheme="minorEastAsia"/>
                <w:b w:val="0"/>
                <w:bCs w:val="0"/>
                <w:color w:val="auto"/>
                <w:kern w:val="0"/>
                <w:sz w:val="24"/>
                <w:szCs w:val="24"/>
                <w:highlight w:val="none"/>
                <w:lang w:val="en-US" w:eastAsia="zh-CN" w:bidi="ar"/>
              </w:rPr>
              <w:t>（四十四）</w:t>
            </w:r>
            <w:r>
              <w:rPr>
                <w:rFonts w:hint="eastAsia" w:asciiTheme="minorEastAsia" w:hAnsiTheme="minorEastAsia" w:eastAsiaTheme="minorEastAsia" w:cstheme="minorEastAsia"/>
                <w:b w:val="0"/>
                <w:bCs w:val="0"/>
                <w:color w:val="auto"/>
                <w:kern w:val="0"/>
                <w:sz w:val="24"/>
                <w:highlight w:val="none"/>
                <w:lang w:bidi="ar"/>
              </w:rPr>
              <w:t>坐姿划船训练器</w:t>
            </w:r>
            <w:r>
              <w:rPr>
                <w:rFonts w:hint="eastAsia" w:asciiTheme="minorEastAsia" w:hAnsiTheme="minorEastAsia" w:eastAsiaTheme="minorEastAsia" w:cstheme="minorEastAsia"/>
                <w:b w:val="0"/>
                <w:bCs w:val="0"/>
                <w:color w:val="auto"/>
                <w:kern w:val="0"/>
                <w:sz w:val="24"/>
                <w:highlight w:val="none"/>
                <w:lang w:eastAsia="zh-CN" w:bidi="ar"/>
              </w:rPr>
              <w:t>、</w:t>
            </w:r>
            <w:r>
              <w:rPr>
                <w:rFonts w:hint="eastAsia" w:asciiTheme="minorEastAsia" w:hAnsiTheme="minorEastAsia" w:eastAsiaTheme="minorEastAsia" w:cstheme="minorEastAsia"/>
                <w:b w:val="0"/>
                <w:bCs w:val="0"/>
                <w:color w:val="auto"/>
                <w:kern w:val="0"/>
                <w:sz w:val="24"/>
                <w:szCs w:val="24"/>
                <w:highlight w:val="none"/>
                <w:lang w:val="en-US" w:eastAsia="zh-CN" w:bidi="ar"/>
              </w:rPr>
              <w:t>（四十五）</w:t>
            </w:r>
            <w:r>
              <w:rPr>
                <w:rFonts w:hint="eastAsia" w:asciiTheme="minorEastAsia" w:hAnsiTheme="minorEastAsia" w:eastAsiaTheme="minorEastAsia" w:cstheme="minorEastAsia"/>
                <w:b w:val="0"/>
                <w:bCs w:val="0"/>
                <w:color w:val="auto"/>
                <w:kern w:val="0"/>
                <w:sz w:val="24"/>
                <w:highlight w:val="none"/>
                <w:lang w:bidi="ar"/>
              </w:rPr>
              <w:t>大腿内外侧肌</w:t>
            </w:r>
            <w:r>
              <w:rPr>
                <w:rFonts w:hint="eastAsia" w:asciiTheme="minorEastAsia" w:hAnsiTheme="minorEastAsia" w:eastAsiaTheme="minorEastAsia" w:cstheme="minorEastAsia"/>
                <w:b w:val="0"/>
                <w:bCs w:val="0"/>
                <w:color w:val="auto"/>
                <w:kern w:val="0"/>
                <w:sz w:val="24"/>
                <w:highlight w:val="none"/>
                <w:lang w:eastAsia="zh-CN" w:bidi="ar"/>
              </w:rPr>
              <w:t>、</w:t>
            </w:r>
            <w:r>
              <w:rPr>
                <w:rFonts w:hint="eastAsia" w:asciiTheme="minorEastAsia" w:hAnsiTheme="minorEastAsia" w:eastAsiaTheme="minorEastAsia" w:cstheme="minorEastAsia"/>
                <w:b w:val="0"/>
                <w:bCs w:val="0"/>
                <w:color w:val="auto"/>
                <w:kern w:val="0"/>
                <w:sz w:val="24"/>
                <w:szCs w:val="24"/>
                <w:highlight w:val="none"/>
                <w:lang w:val="en-US" w:eastAsia="zh-CN" w:bidi="ar"/>
              </w:rPr>
              <w:t>（四十六）</w:t>
            </w:r>
            <w:r>
              <w:rPr>
                <w:rFonts w:hint="eastAsia" w:asciiTheme="minorEastAsia" w:hAnsiTheme="minorEastAsia" w:eastAsiaTheme="minorEastAsia" w:cstheme="minorEastAsia"/>
                <w:b w:val="0"/>
                <w:bCs w:val="0"/>
                <w:color w:val="auto"/>
                <w:kern w:val="0"/>
                <w:sz w:val="24"/>
                <w:highlight w:val="none"/>
                <w:lang w:eastAsia="zh-CN" w:bidi="ar"/>
              </w:rPr>
              <w:t>高低拉训练器、</w:t>
            </w:r>
            <w:r>
              <w:rPr>
                <w:rFonts w:hint="eastAsia" w:asciiTheme="minorEastAsia" w:hAnsiTheme="minorEastAsia" w:eastAsiaTheme="minorEastAsia" w:cstheme="minorEastAsia"/>
                <w:b w:val="0"/>
                <w:bCs w:val="0"/>
                <w:color w:val="auto"/>
                <w:kern w:val="0"/>
                <w:sz w:val="24"/>
                <w:szCs w:val="24"/>
                <w:highlight w:val="none"/>
                <w:lang w:val="en-US" w:eastAsia="zh-CN" w:bidi="ar"/>
              </w:rPr>
              <w:t>（四十七）</w:t>
            </w:r>
            <w:r>
              <w:rPr>
                <w:rFonts w:hint="eastAsia" w:asciiTheme="minorEastAsia" w:hAnsiTheme="minorEastAsia" w:eastAsiaTheme="minorEastAsia" w:cstheme="minorEastAsia"/>
                <w:b w:val="0"/>
                <w:bCs w:val="0"/>
                <w:color w:val="auto"/>
                <w:kern w:val="0"/>
                <w:sz w:val="24"/>
                <w:highlight w:val="none"/>
                <w:lang w:eastAsia="zh-CN" w:bidi="ar"/>
              </w:rPr>
              <w:t>坐姿推肩训练器、</w:t>
            </w:r>
            <w:r>
              <w:rPr>
                <w:rFonts w:hint="eastAsia" w:asciiTheme="minorEastAsia" w:hAnsiTheme="minorEastAsia" w:eastAsiaTheme="minorEastAsia" w:cstheme="minorEastAsia"/>
                <w:b w:val="0"/>
                <w:bCs w:val="0"/>
                <w:color w:val="auto"/>
                <w:kern w:val="0"/>
                <w:sz w:val="24"/>
                <w:szCs w:val="24"/>
                <w:highlight w:val="none"/>
                <w:lang w:val="en-US" w:eastAsia="zh-CN" w:bidi="ar"/>
              </w:rPr>
              <w:t>（四十八）</w:t>
            </w:r>
            <w:r>
              <w:rPr>
                <w:rFonts w:hint="eastAsia" w:asciiTheme="minorEastAsia" w:hAnsiTheme="minorEastAsia" w:eastAsiaTheme="minorEastAsia" w:cstheme="minorEastAsia"/>
                <w:b w:val="0"/>
                <w:bCs w:val="0"/>
                <w:color w:val="auto"/>
                <w:kern w:val="0"/>
                <w:sz w:val="24"/>
                <w:highlight w:val="none"/>
                <w:lang w:eastAsia="zh-CN" w:bidi="ar"/>
              </w:rPr>
              <w:t>坐姿推胸训练器、</w:t>
            </w:r>
            <w:r>
              <w:rPr>
                <w:rFonts w:hint="eastAsia" w:asciiTheme="minorEastAsia" w:hAnsiTheme="minorEastAsia" w:eastAsiaTheme="minorEastAsia" w:cstheme="minorEastAsia"/>
                <w:b w:val="0"/>
                <w:bCs w:val="0"/>
                <w:color w:val="auto"/>
                <w:kern w:val="0"/>
                <w:sz w:val="24"/>
                <w:szCs w:val="24"/>
                <w:highlight w:val="none"/>
                <w:lang w:val="en-US" w:eastAsia="zh-CN" w:bidi="ar"/>
              </w:rPr>
              <w:t>（四十九）</w:t>
            </w:r>
            <w:r>
              <w:rPr>
                <w:rFonts w:hint="eastAsia" w:asciiTheme="minorEastAsia" w:hAnsiTheme="minorEastAsia" w:eastAsiaTheme="minorEastAsia" w:cstheme="minorEastAsia"/>
                <w:b w:val="0"/>
                <w:bCs w:val="0"/>
                <w:color w:val="auto"/>
                <w:kern w:val="0"/>
                <w:sz w:val="24"/>
                <w:highlight w:val="none"/>
                <w:lang w:eastAsia="zh-CN" w:bidi="ar"/>
              </w:rPr>
              <w:t>大飞鸟训练器、</w:t>
            </w:r>
            <w:r>
              <w:rPr>
                <w:rFonts w:hint="eastAsia" w:asciiTheme="minorEastAsia" w:hAnsiTheme="minorEastAsia" w:eastAsiaTheme="minorEastAsia" w:cstheme="minorEastAsia"/>
                <w:b w:val="0"/>
                <w:bCs w:val="0"/>
                <w:color w:val="auto"/>
                <w:kern w:val="0"/>
                <w:sz w:val="24"/>
                <w:szCs w:val="24"/>
                <w:highlight w:val="none"/>
                <w:lang w:val="en-US" w:eastAsia="zh-CN" w:bidi="ar"/>
              </w:rPr>
              <w:t>（五十）</w:t>
            </w:r>
            <w:r>
              <w:rPr>
                <w:rFonts w:hint="eastAsia" w:asciiTheme="minorEastAsia" w:hAnsiTheme="minorEastAsia" w:eastAsiaTheme="minorEastAsia" w:cstheme="minorEastAsia"/>
                <w:b w:val="0"/>
                <w:bCs w:val="0"/>
                <w:color w:val="auto"/>
                <w:kern w:val="0"/>
                <w:sz w:val="24"/>
                <w:highlight w:val="none"/>
                <w:lang w:eastAsia="zh-CN" w:bidi="ar"/>
              </w:rPr>
              <w:t>挂片式大腿深蹲训练器</w:t>
            </w:r>
            <w:r>
              <w:rPr>
                <w:rFonts w:hint="eastAsia" w:asciiTheme="minorEastAsia" w:hAnsiTheme="minorEastAsia" w:cstheme="minorEastAsia"/>
                <w:b w:val="0"/>
                <w:bCs w:val="0"/>
                <w:color w:val="auto"/>
                <w:kern w:val="0"/>
                <w:sz w:val="24"/>
                <w:highlight w:val="none"/>
                <w:lang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1630"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beforeLines="0" w:afterLines="0" w:line="44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kern w:val="0"/>
                <w:sz w:val="24"/>
                <w:szCs w:val="24"/>
                <w:highlight w:val="none"/>
                <w:lang w:val="en-US" w:eastAsia="zh-CN" w:bidi="ar"/>
              </w:rPr>
            </w:pPr>
          </w:p>
        </w:tc>
        <w:tc>
          <w:tcPr>
            <w:tcW w:w="1122" w:type="dxa"/>
            <w:vAlign w:val="center"/>
          </w:tcPr>
          <w:p>
            <w:pPr>
              <w:keepNext w:val="0"/>
              <w:keepLines w:val="0"/>
              <w:pageBreakBefore w:val="0"/>
              <w:widowControl/>
              <w:suppressLineNumbers w:val="0"/>
              <w:kinsoku/>
              <w:wordWrap/>
              <w:overflowPunct/>
              <w:topLinePunct w:val="0"/>
              <w:autoSpaceDE/>
              <w:autoSpaceDN/>
              <w:bidi w:val="0"/>
              <w:adjustRightInd/>
              <w:snapToGrid/>
              <w:spacing w:beforeLines="0" w:afterLines="0" w:line="440" w:lineRule="exact"/>
              <w:ind w:left="0" w:leftChars="0" w:right="0" w:rightChars="0" w:firstLine="0" w:firstLineChars="0"/>
              <w:jc w:val="center"/>
              <w:textAlignment w:val="auto"/>
              <w:outlineLvl w:val="9"/>
              <w:rPr>
                <w:rFonts w:hint="eastAsia" w:asciiTheme="minorEastAsia" w:hAnsiTheme="minorEastAsia" w:cstheme="minorEastAsia"/>
                <w:color w:val="auto"/>
                <w:kern w:val="0"/>
                <w:sz w:val="24"/>
                <w:szCs w:val="24"/>
                <w:highlight w:val="none"/>
                <w:lang w:val="en-US" w:eastAsia="zh-CN" w:bidi="ar"/>
              </w:rPr>
            </w:pPr>
            <w:r>
              <w:rPr>
                <w:rFonts w:hint="eastAsia" w:asciiTheme="minorEastAsia" w:hAnsiTheme="minorEastAsia" w:cstheme="minorEastAsia"/>
                <w:color w:val="auto"/>
                <w:kern w:val="0"/>
                <w:sz w:val="24"/>
                <w:szCs w:val="24"/>
                <w:highlight w:val="none"/>
                <w:lang w:val="en-US" w:eastAsia="zh-CN" w:bidi="ar"/>
              </w:rPr>
              <w:t>2</w:t>
            </w:r>
          </w:p>
        </w:tc>
        <w:tc>
          <w:tcPr>
            <w:tcW w:w="6544" w:type="dxa"/>
            <w:vAlign w:val="center"/>
          </w:tcPr>
          <w:p>
            <w:pPr>
              <w:numPr>
                <w:ilvl w:val="0"/>
                <w:numId w:val="0"/>
              </w:numPr>
              <w:spacing w:beforeLines="0" w:afterLines="0" w:line="440" w:lineRule="exact"/>
              <w:ind w:left="0" w:leftChars="0" w:firstLine="480" w:firstLineChars="200"/>
              <w:rPr>
                <w:rFonts w:hint="eastAsia" w:asciiTheme="minorEastAsia" w:hAnsiTheme="minorEastAsia" w:cstheme="minorEastAsia"/>
                <w:b w:val="0"/>
                <w:bCs w:val="0"/>
                <w:color w:val="auto"/>
                <w:kern w:val="0"/>
                <w:sz w:val="24"/>
                <w:szCs w:val="24"/>
                <w:highlight w:val="none"/>
                <w:lang w:val="en-US" w:eastAsia="zh-CN" w:bidi="ar"/>
              </w:rPr>
            </w:pPr>
            <w:r>
              <w:rPr>
                <w:rFonts w:hint="eastAsia" w:asciiTheme="minorEastAsia" w:hAnsiTheme="minorEastAsia" w:cstheme="minorEastAsia"/>
                <w:b w:val="0"/>
                <w:bCs w:val="0"/>
                <w:color w:val="auto"/>
                <w:kern w:val="0"/>
                <w:sz w:val="24"/>
                <w:szCs w:val="24"/>
                <w:highlight w:val="none"/>
                <w:lang w:val="en-US" w:eastAsia="zh-CN" w:bidi="ar"/>
              </w:rPr>
              <w:t>投标人以下健身设备</w:t>
            </w:r>
            <w:r>
              <w:rPr>
                <w:rFonts w:hint="eastAsia" w:asciiTheme="minorEastAsia" w:hAnsiTheme="minorEastAsia" w:eastAsiaTheme="minorEastAsia" w:cstheme="minorEastAsia"/>
                <w:b w:val="0"/>
                <w:bCs w:val="0"/>
                <w:color w:val="auto"/>
                <w:kern w:val="0"/>
                <w:sz w:val="24"/>
                <w:szCs w:val="24"/>
                <w:highlight w:val="none"/>
                <w:lang w:val="en-US" w:eastAsia="zh-CN" w:bidi="ar"/>
              </w:rPr>
              <w:t>连续3年同时投保产品质量险、产品责任险、意外伤害险、公众责任险</w:t>
            </w:r>
            <w:r>
              <w:rPr>
                <w:rFonts w:hint="eastAsia" w:asciiTheme="minorEastAsia" w:hAnsiTheme="minorEastAsia" w:cstheme="minorEastAsia"/>
                <w:b w:val="0"/>
                <w:bCs w:val="0"/>
                <w:color w:val="auto"/>
                <w:kern w:val="0"/>
                <w:sz w:val="24"/>
                <w:szCs w:val="24"/>
                <w:highlight w:val="none"/>
                <w:lang w:val="en-US" w:eastAsia="zh-CN" w:bidi="ar"/>
              </w:rPr>
              <w:t>的，得3分。</w:t>
            </w:r>
            <w:r>
              <w:rPr>
                <w:rFonts w:hint="eastAsia" w:asciiTheme="minorEastAsia" w:hAnsiTheme="minorEastAsia" w:eastAsiaTheme="minorEastAsia" w:cstheme="minorEastAsia"/>
                <w:b w:val="0"/>
                <w:bCs w:val="0"/>
                <w:color w:val="auto"/>
                <w:kern w:val="0"/>
                <w:sz w:val="24"/>
                <w:szCs w:val="24"/>
                <w:highlight w:val="none"/>
                <w:lang w:val="en-US" w:eastAsia="zh-CN" w:bidi="ar"/>
              </w:rPr>
              <w:t>投标人应提供相关证明材料</w:t>
            </w:r>
            <w:r>
              <w:rPr>
                <w:rFonts w:hint="eastAsia" w:asciiTheme="minorEastAsia" w:hAnsiTheme="minorEastAsia" w:cstheme="minorEastAsia"/>
                <w:b w:val="0"/>
                <w:bCs w:val="0"/>
                <w:color w:val="auto"/>
                <w:kern w:val="0"/>
                <w:sz w:val="24"/>
                <w:szCs w:val="24"/>
                <w:highlight w:val="none"/>
                <w:lang w:val="en-US" w:eastAsia="zh-CN" w:bidi="ar"/>
              </w:rPr>
              <w:t>。</w:t>
            </w:r>
          </w:p>
          <w:p>
            <w:pPr>
              <w:numPr>
                <w:ilvl w:val="0"/>
                <w:numId w:val="0"/>
              </w:numPr>
              <w:spacing w:beforeLines="0" w:afterLines="0" w:line="440" w:lineRule="exact"/>
              <w:ind w:firstLine="480" w:firstLineChars="200"/>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cstheme="minorEastAsia"/>
                <w:b w:val="0"/>
                <w:bCs w:val="0"/>
                <w:color w:val="auto"/>
                <w:kern w:val="0"/>
                <w:sz w:val="24"/>
                <w:szCs w:val="24"/>
                <w:highlight w:val="none"/>
                <w:lang w:val="en-US" w:eastAsia="zh-CN" w:bidi="ar"/>
              </w:rPr>
              <w:t>以下健身设备指：</w:t>
            </w:r>
            <w:r>
              <w:rPr>
                <w:rFonts w:hint="eastAsia" w:asciiTheme="minorEastAsia" w:hAnsiTheme="minorEastAsia" w:eastAsiaTheme="minorEastAsia" w:cstheme="minorEastAsia"/>
                <w:b w:val="0"/>
                <w:bCs w:val="0"/>
                <w:color w:val="auto"/>
                <w:kern w:val="0"/>
                <w:sz w:val="24"/>
                <w:szCs w:val="24"/>
                <w:highlight w:val="none"/>
                <w:lang w:val="en-US" w:eastAsia="zh-CN" w:bidi="ar"/>
              </w:rPr>
              <w:t>（五十一）</w:t>
            </w:r>
            <w:r>
              <w:rPr>
                <w:rFonts w:hint="eastAsia" w:asciiTheme="minorEastAsia" w:hAnsiTheme="minorEastAsia" w:eastAsiaTheme="minorEastAsia" w:cstheme="minorEastAsia"/>
                <w:b w:val="0"/>
                <w:bCs w:val="0"/>
                <w:color w:val="auto"/>
                <w:kern w:val="0"/>
                <w:sz w:val="24"/>
                <w:highlight w:val="none"/>
                <w:lang w:eastAsia="zh-CN" w:bidi="ar"/>
              </w:rPr>
              <w:t>史密斯机、</w:t>
            </w:r>
            <w:r>
              <w:rPr>
                <w:rFonts w:hint="eastAsia" w:asciiTheme="minorEastAsia" w:hAnsiTheme="minorEastAsia" w:eastAsiaTheme="minorEastAsia" w:cstheme="minorEastAsia"/>
                <w:b w:val="0"/>
                <w:bCs w:val="0"/>
                <w:color w:val="auto"/>
                <w:kern w:val="0"/>
                <w:sz w:val="24"/>
                <w:szCs w:val="24"/>
                <w:highlight w:val="none"/>
                <w:lang w:val="en-US" w:eastAsia="zh-CN" w:bidi="ar"/>
              </w:rPr>
              <w:t>（五十二）</w:t>
            </w:r>
            <w:r>
              <w:rPr>
                <w:rFonts w:hint="eastAsia" w:asciiTheme="minorEastAsia" w:hAnsiTheme="minorEastAsia" w:eastAsiaTheme="minorEastAsia" w:cstheme="minorEastAsia"/>
                <w:b w:val="0"/>
                <w:bCs w:val="0"/>
                <w:color w:val="auto"/>
                <w:kern w:val="0"/>
                <w:sz w:val="24"/>
                <w:highlight w:val="none"/>
                <w:lang w:eastAsia="zh-CN" w:bidi="ar"/>
              </w:rPr>
              <w:t>多重可调节练习椅、</w:t>
            </w:r>
            <w:r>
              <w:rPr>
                <w:rFonts w:hint="eastAsia" w:asciiTheme="minorEastAsia" w:hAnsiTheme="minorEastAsia" w:eastAsiaTheme="minorEastAsia" w:cstheme="minorEastAsia"/>
                <w:b w:val="0"/>
                <w:bCs w:val="0"/>
                <w:color w:val="auto"/>
                <w:kern w:val="0"/>
                <w:sz w:val="24"/>
                <w:szCs w:val="24"/>
                <w:highlight w:val="none"/>
                <w:lang w:val="en-US" w:eastAsia="zh-CN" w:bidi="ar"/>
              </w:rPr>
              <w:t>（五十三）</w:t>
            </w:r>
            <w:r>
              <w:rPr>
                <w:rFonts w:hint="eastAsia" w:asciiTheme="minorEastAsia" w:hAnsiTheme="minorEastAsia" w:eastAsiaTheme="minorEastAsia" w:cstheme="minorEastAsia"/>
                <w:b w:val="0"/>
                <w:bCs w:val="0"/>
                <w:color w:val="auto"/>
                <w:kern w:val="0"/>
                <w:sz w:val="24"/>
                <w:highlight w:val="none"/>
                <w:lang w:eastAsia="zh-CN" w:bidi="ar"/>
              </w:rPr>
              <w:t>腹肌练习椅、</w:t>
            </w:r>
            <w:r>
              <w:rPr>
                <w:rFonts w:hint="eastAsia" w:asciiTheme="minorEastAsia" w:hAnsiTheme="minorEastAsia" w:eastAsiaTheme="minorEastAsia" w:cstheme="minorEastAsia"/>
                <w:b w:val="0"/>
                <w:bCs w:val="0"/>
                <w:color w:val="auto"/>
                <w:kern w:val="0"/>
                <w:sz w:val="24"/>
                <w:szCs w:val="24"/>
                <w:highlight w:val="none"/>
                <w:lang w:val="en-US" w:eastAsia="zh-CN" w:bidi="ar"/>
              </w:rPr>
              <w:t>（五十四）</w:t>
            </w:r>
            <w:r>
              <w:rPr>
                <w:rFonts w:hint="eastAsia" w:asciiTheme="minorEastAsia" w:hAnsiTheme="minorEastAsia" w:eastAsiaTheme="minorEastAsia" w:cstheme="minorEastAsia"/>
                <w:b w:val="0"/>
                <w:bCs w:val="0"/>
                <w:color w:val="auto"/>
                <w:kern w:val="0"/>
                <w:sz w:val="24"/>
                <w:highlight w:val="none"/>
                <w:lang w:eastAsia="zh-CN" w:bidi="ar"/>
              </w:rPr>
              <w:t>背肌伸展练习椅、</w:t>
            </w:r>
            <w:r>
              <w:rPr>
                <w:rFonts w:hint="eastAsia" w:asciiTheme="minorEastAsia" w:hAnsiTheme="minorEastAsia" w:eastAsiaTheme="minorEastAsia" w:cstheme="minorEastAsia"/>
                <w:b w:val="0"/>
                <w:bCs w:val="0"/>
                <w:color w:val="auto"/>
                <w:kern w:val="0"/>
                <w:sz w:val="24"/>
                <w:szCs w:val="24"/>
                <w:highlight w:val="none"/>
                <w:lang w:val="en-US" w:eastAsia="zh-CN" w:bidi="ar"/>
              </w:rPr>
              <w:t>（五十五）</w:t>
            </w:r>
            <w:r>
              <w:rPr>
                <w:rFonts w:hint="eastAsia" w:asciiTheme="minorEastAsia" w:hAnsiTheme="minorEastAsia" w:eastAsiaTheme="minorEastAsia" w:cstheme="minorEastAsia"/>
                <w:b w:val="0"/>
                <w:bCs w:val="0"/>
                <w:color w:val="auto"/>
                <w:kern w:val="0"/>
                <w:sz w:val="24"/>
                <w:highlight w:val="none"/>
                <w:lang w:eastAsia="zh-CN" w:bidi="ar"/>
              </w:rPr>
              <w:t>上斜练习椅、</w:t>
            </w:r>
            <w:r>
              <w:rPr>
                <w:rFonts w:hint="eastAsia" w:asciiTheme="minorEastAsia" w:hAnsiTheme="minorEastAsia" w:eastAsiaTheme="minorEastAsia" w:cstheme="minorEastAsia"/>
                <w:b w:val="0"/>
                <w:bCs w:val="0"/>
                <w:color w:val="auto"/>
                <w:kern w:val="0"/>
                <w:sz w:val="24"/>
                <w:szCs w:val="24"/>
                <w:highlight w:val="none"/>
                <w:lang w:val="en-US" w:eastAsia="zh-CN" w:bidi="ar"/>
              </w:rPr>
              <w:t>（五十六）</w:t>
            </w:r>
            <w:r>
              <w:rPr>
                <w:rFonts w:hint="eastAsia" w:asciiTheme="minorEastAsia" w:hAnsiTheme="minorEastAsia" w:eastAsiaTheme="minorEastAsia" w:cstheme="minorEastAsia"/>
                <w:b w:val="0"/>
                <w:bCs w:val="0"/>
                <w:color w:val="auto"/>
                <w:kern w:val="0"/>
                <w:sz w:val="24"/>
                <w:highlight w:val="none"/>
                <w:lang w:eastAsia="zh-CN" w:bidi="ar"/>
              </w:rPr>
              <w:t>双层哑铃架、</w:t>
            </w:r>
            <w:r>
              <w:rPr>
                <w:rFonts w:hint="eastAsia" w:asciiTheme="minorEastAsia" w:hAnsiTheme="minorEastAsia" w:eastAsiaTheme="minorEastAsia" w:cstheme="minorEastAsia"/>
                <w:b w:val="0"/>
                <w:bCs w:val="0"/>
                <w:color w:val="auto"/>
                <w:kern w:val="0"/>
                <w:sz w:val="24"/>
                <w:szCs w:val="24"/>
                <w:highlight w:val="none"/>
                <w:lang w:val="en-US" w:eastAsia="zh-CN" w:bidi="ar"/>
              </w:rPr>
              <w:t>（五十七）</w:t>
            </w:r>
            <w:r>
              <w:rPr>
                <w:rFonts w:hint="eastAsia" w:asciiTheme="minorEastAsia" w:hAnsiTheme="minorEastAsia" w:eastAsiaTheme="minorEastAsia" w:cstheme="minorEastAsia"/>
                <w:b w:val="0"/>
                <w:bCs w:val="0"/>
                <w:color w:val="auto"/>
                <w:kern w:val="0"/>
                <w:sz w:val="24"/>
                <w:highlight w:val="none"/>
                <w:lang w:eastAsia="zh-CN" w:bidi="ar"/>
              </w:rPr>
              <w:t>组合包胶哑铃、</w:t>
            </w:r>
            <w:r>
              <w:rPr>
                <w:rFonts w:hint="eastAsia" w:asciiTheme="minorEastAsia" w:hAnsiTheme="minorEastAsia" w:eastAsiaTheme="minorEastAsia" w:cstheme="minorEastAsia"/>
                <w:b w:val="0"/>
                <w:bCs w:val="0"/>
                <w:color w:val="auto"/>
                <w:kern w:val="0"/>
                <w:sz w:val="24"/>
                <w:szCs w:val="24"/>
                <w:highlight w:val="none"/>
                <w:lang w:val="en-US" w:eastAsia="zh-CN" w:bidi="ar"/>
              </w:rPr>
              <w:t>（五十八）</w:t>
            </w:r>
            <w:r>
              <w:rPr>
                <w:rFonts w:hint="eastAsia" w:asciiTheme="minorEastAsia" w:hAnsiTheme="minorEastAsia" w:eastAsiaTheme="minorEastAsia" w:cstheme="minorEastAsia"/>
                <w:b w:val="0"/>
                <w:bCs w:val="0"/>
                <w:color w:val="auto"/>
                <w:kern w:val="0"/>
                <w:sz w:val="24"/>
                <w:highlight w:val="none"/>
                <w:lang w:eastAsia="zh-CN" w:bidi="ar"/>
              </w:rPr>
              <w:t>三孔包胶杠铃片</w:t>
            </w:r>
            <w:r>
              <w:rPr>
                <w:rFonts w:hint="eastAsia" w:asciiTheme="minorEastAsia" w:hAnsiTheme="minorEastAsia" w:cstheme="minorEastAsia"/>
                <w:b w:val="0"/>
                <w:bCs w:val="0"/>
                <w:color w:val="auto"/>
                <w:kern w:val="0"/>
                <w:sz w:val="24"/>
                <w:szCs w:val="24"/>
                <w:highlight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1630" w:type="dxa"/>
            <w:vAlign w:val="center"/>
          </w:tcPr>
          <w:p>
            <w:pPr>
              <w:keepNext w:val="0"/>
              <w:keepLines w:val="0"/>
              <w:pageBreakBefore w:val="0"/>
              <w:widowControl/>
              <w:suppressLineNumbers w:val="0"/>
              <w:kinsoku/>
              <w:wordWrap/>
              <w:overflowPunct/>
              <w:topLinePunct w:val="0"/>
              <w:autoSpaceDE/>
              <w:autoSpaceDN/>
              <w:bidi w:val="0"/>
              <w:adjustRightInd/>
              <w:snapToGrid/>
              <w:spacing w:beforeLines="0" w:afterLines="0" w:line="44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cstheme="minorEastAsia"/>
                <w:color w:val="auto"/>
                <w:sz w:val="24"/>
                <w:highlight w:val="none"/>
                <w:lang w:eastAsia="zh-CN"/>
              </w:rPr>
              <w:t>产品相关证书</w:t>
            </w:r>
          </w:p>
        </w:tc>
        <w:tc>
          <w:tcPr>
            <w:tcW w:w="1122" w:type="dxa"/>
            <w:vAlign w:val="center"/>
          </w:tcPr>
          <w:p>
            <w:pPr>
              <w:keepNext w:val="0"/>
              <w:keepLines w:val="0"/>
              <w:pageBreakBefore w:val="0"/>
              <w:widowControl/>
              <w:suppressLineNumbers w:val="0"/>
              <w:kinsoku/>
              <w:wordWrap/>
              <w:overflowPunct/>
              <w:topLinePunct w:val="0"/>
              <w:autoSpaceDE/>
              <w:autoSpaceDN/>
              <w:bidi w:val="0"/>
              <w:adjustRightInd/>
              <w:snapToGrid/>
              <w:spacing w:beforeLines="0" w:afterLines="0" w:line="44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sz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w:t>
            </w:r>
          </w:p>
        </w:tc>
        <w:tc>
          <w:tcPr>
            <w:tcW w:w="6544" w:type="dxa"/>
            <w:vAlign w:val="center"/>
          </w:tcPr>
          <w:p>
            <w:pPr>
              <w:keepNext w:val="0"/>
              <w:keepLines w:val="0"/>
              <w:pageBreakBefore w:val="0"/>
              <w:kinsoku/>
              <w:wordWrap/>
              <w:overflowPunct/>
              <w:topLinePunct w:val="0"/>
              <w:autoSpaceDE/>
              <w:autoSpaceDN/>
              <w:bidi w:val="0"/>
              <w:adjustRightInd/>
              <w:snapToGrid/>
              <w:spacing w:beforeLines="0" w:afterLines="0" w:line="440" w:lineRule="exact"/>
              <w:ind w:left="0" w:leftChars="0" w:right="0" w:rightChars="0" w:firstLine="480" w:firstLineChars="200"/>
              <w:jc w:val="both"/>
              <w:textAlignment w:val="auto"/>
              <w:rPr>
                <w:rFonts w:hint="eastAsia" w:asciiTheme="minorEastAsia" w:hAnsiTheme="minorEastAsia" w:cstheme="minorEastAsia"/>
                <w:color w:val="auto"/>
                <w:sz w:val="24"/>
                <w:szCs w:val="24"/>
                <w:highlight w:val="none"/>
              </w:rPr>
            </w:pPr>
            <w:r>
              <w:rPr>
                <w:rFonts w:hint="eastAsia" w:asciiTheme="minorEastAsia" w:hAnsiTheme="minorEastAsia" w:cstheme="minorEastAsia"/>
                <w:b w:val="0"/>
                <w:bCs w:val="0"/>
                <w:color w:val="auto"/>
                <w:sz w:val="24"/>
                <w:szCs w:val="24"/>
                <w:highlight w:val="none"/>
                <w:lang w:val="en-US" w:eastAsia="zh-CN"/>
              </w:rPr>
              <w:t>投标人所投产品“</w:t>
            </w:r>
            <w:r>
              <w:rPr>
                <w:rFonts w:hint="eastAsia" w:asciiTheme="minorEastAsia" w:hAnsiTheme="minorEastAsia" w:eastAsiaTheme="minorEastAsia" w:cstheme="minorEastAsia"/>
                <w:b w:val="0"/>
                <w:bCs w:val="0"/>
                <w:color w:val="auto"/>
                <w:sz w:val="24"/>
                <w:szCs w:val="24"/>
                <w:highlight w:val="none"/>
                <w:lang w:eastAsia="zh-CN"/>
              </w:rPr>
              <w:t>（</w:t>
            </w:r>
            <w:r>
              <w:rPr>
                <w:rFonts w:hint="eastAsia" w:asciiTheme="minorEastAsia" w:hAnsiTheme="minorEastAsia" w:cstheme="minorEastAsia"/>
                <w:b w:val="0"/>
                <w:bCs w:val="0"/>
                <w:color w:val="auto"/>
                <w:sz w:val="24"/>
                <w:szCs w:val="24"/>
                <w:highlight w:val="none"/>
                <w:lang w:val="en-US" w:eastAsia="zh-CN"/>
              </w:rPr>
              <w:t>30</w:t>
            </w:r>
            <w:r>
              <w:rPr>
                <w:rFonts w:hint="eastAsia" w:asciiTheme="minorEastAsia" w:hAnsiTheme="minorEastAsia" w:eastAsiaTheme="minorEastAsia" w:cstheme="minorEastAsia"/>
                <w:b w:val="0"/>
                <w:bCs w:val="0"/>
                <w:color w:val="auto"/>
                <w:sz w:val="24"/>
                <w:szCs w:val="24"/>
                <w:highlight w:val="none"/>
                <w:lang w:eastAsia="zh-CN"/>
              </w:rPr>
              <w:t>）</w:t>
            </w:r>
            <w:r>
              <w:rPr>
                <w:rFonts w:hint="eastAsia" w:asciiTheme="minorEastAsia" w:hAnsiTheme="minorEastAsia" w:cstheme="minorEastAsia"/>
                <w:b w:val="0"/>
                <w:bCs w:val="0"/>
                <w:color w:val="auto"/>
                <w:sz w:val="24"/>
                <w:szCs w:val="24"/>
                <w:highlight w:val="none"/>
                <w:lang w:val="en-US" w:eastAsia="zh-CN"/>
              </w:rPr>
              <w:t>机器人”通过</w:t>
            </w:r>
            <w:r>
              <w:rPr>
                <w:rFonts w:hint="eastAsia" w:asciiTheme="minorEastAsia" w:hAnsiTheme="minorEastAsia" w:eastAsiaTheme="minorEastAsia" w:cstheme="minorEastAsia"/>
                <w:b w:val="0"/>
                <w:bCs w:val="0"/>
                <w:color w:val="auto"/>
                <w:sz w:val="24"/>
                <w:szCs w:val="24"/>
                <w:highlight w:val="none"/>
              </w:rPr>
              <w:t>中国物流机器人CR安全证书</w:t>
            </w:r>
            <w:r>
              <w:rPr>
                <w:rFonts w:hint="eastAsia" w:asciiTheme="minorEastAsia" w:hAnsiTheme="minorEastAsia" w:cstheme="minorEastAsia"/>
                <w:b w:val="0"/>
                <w:bCs w:val="0"/>
                <w:color w:val="auto"/>
                <w:sz w:val="24"/>
                <w:szCs w:val="24"/>
                <w:highlight w:val="none"/>
                <w:lang w:val="en-US" w:eastAsia="zh-CN"/>
              </w:rPr>
              <w:t>认证</w:t>
            </w:r>
            <w:r>
              <w:rPr>
                <w:rFonts w:hint="eastAsia" w:asciiTheme="minorEastAsia" w:hAnsiTheme="minorEastAsia" w:eastAsiaTheme="minorEastAsia" w:cstheme="minorEastAsia"/>
                <w:b w:val="0"/>
                <w:bCs w:val="0"/>
                <w:color w:val="auto"/>
                <w:sz w:val="24"/>
                <w:szCs w:val="24"/>
                <w:highlight w:val="none"/>
              </w:rPr>
              <w:t>（认证模式：产品型式试验+工厂检查+获证后监督）</w:t>
            </w:r>
            <w:r>
              <w:rPr>
                <w:rFonts w:hint="eastAsia" w:asciiTheme="minorEastAsia" w:hAnsiTheme="minorEastAsia" w:cstheme="minorEastAsia"/>
                <w:b w:val="0"/>
                <w:bCs w:val="0"/>
                <w:color w:val="auto"/>
                <w:sz w:val="24"/>
                <w:szCs w:val="24"/>
                <w:highlight w:val="none"/>
                <w:lang w:val="en-US" w:eastAsia="zh-CN"/>
              </w:rPr>
              <w:t>的</w:t>
            </w:r>
            <w:r>
              <w:rPr>
                <w:rFonts w:hint="eastAsia" w:asciiTheme="minorEastAsia" w:hAnsiTheme="minorEastAsia" w:cstheme="minorEastAsia"/>
                <w:b w:val="0"/>
                <w:bCs w:val="0"/>
                <w:color w:val="auto"/>
                <w:sz w:val="24"/>
                <w:szCs w:val="24"/>
                <w:highlight w:val="none"/>
                <w:lang w:eastAsia="zh-CN"/>
              </w:rPr>
              <w:t>，</w:t>
            </w:r>
            <w:r>
              <w:rPr>
                <w:rFonts w:hint="eastAsia" w:asciiTheme="minorEastAsia" w:hAnsiTheme="minorEastAsia" w:cstheme="minorEastAsia"/>
                <w:b w:val="0"/>
                <w:bCs w:val="0"/>
                <w:color w:val="auto"/>
                <w:sz w:val="24"/>
                <w:szCs w:val="24"/>
                <w:highlight w:val="none"/>
                <w:lang w:val="en-US" w:eastAsia="zh-CN"/>
              </w:rPr>
              <w:t>得1分。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1630" w:type="dxa"/>
            <w:vAlign w:val="center"/>
          </w:tcPr>
          <w:p>
            <w:pPr>
              <w:keepNext w:val="0"/>
              <w:keepLines w:val="0"/>
              <w:pageBreakBefore w:val="0"/>
              <w:widowControl/>
              <w:suppressLineNumbers w:val="0"/>
              <w:kinsoku/>
              <w:wordWrap/>
              <w:overflowPunct/>
              <w:topLinePunct w:val="0"/>
              <w:autoSpaceDE/>
              <w:autoSpaceDN/>
              <w:bidi w:val="0"/>
              <w:adjustRightInd/>
              <w:snapToGrid/>
              <w:spacing w:beforeLines="0" w:afterLines="0" w:line="440" w:lineRule="exact"/>
              <w:ind w:left="0" w:leftChars="0" w:right="0" w:rightChars="0" w:firstLine="0" w:firstLineChars="0"/>
              <w:jc w:val="center"/>
              <w:textAlignment w:val="auto"/>
              <w:outlineLvl w:val="9"/>
              <w:rPr>
                <w:rFonts w:hint="eastAsia" w:asciiTheme="minorEastAsia" w:hAnsiTheme="minorEastAsia" w:cstheme="minorEastAsia"/>
                <w:color w:val="auto"/>
                <w:sz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质保期承诺</w:t>
            </w:r>
          </w:p>
        </w:tc>
        <w:tc>
          <w:tcPr>
            <w:tcW w:w="1122" w:type="dxa"/>
            <w:vAlign w:val="center"/>
          </w:tcPr>
          <w:p>
            <w:pPr>
              <w:keepNext w:val="0"/>
              <w:keepLines w:val="0"/>
              <w:pageBreakBefore w:val="0"/>
              <w:widowControl/>
              <w:suppressLineNumbers w:val="0"/>
              <w:kinsoku/>
              <w:wordWrap/>
              <w:overflowPunct/>
              <w:topLinePunct w:val="0"/>
              <w:autoSpaceDE/>
              <w:autoSpaceDN/>
              <w:bidi w:val="0"/>
              <w:adjustRightInd/>
              <w:snapToGrid/>
              <w:spacing w:beforeLines="0" w:afterLines="0" w:line="440" w:lineRule="exact"/>
              <w:ind w:left="0" w:leftChars="0" w:right="0" w:rightChars="0" w:firstLine="0" w:firstLineChars="0"/>
              <w:jc w:val="center"/>
              <w:textAlignment w:val="auto"/>
              <w:outlineLvl w:val="9"/>
              <w:rPr>
                <w:rFonts w:hint="eastAsia" w:asciiTheme="minorEastAsia" w:hAnsiTheme="minorEastAsia" w:cstheme="minorEastAsia"/>
                <w:color w:val="auto"/>
                <w:sz w:val="24"/>
                <w:highlight w:val="none"/>
              </w:rPr>
            </w:pPr>
            <w:r>
              <w:rPr>
                <w:rFonts w:hint="eastAsia" w:asciiTheme="minorEastAsia" w:hAnsiTheme="minorEastAsia" w:cstheme="minorEastAsia"/>
                <w:color w:val="auto"/>
                <w:kern w:val="0"/>
                <w:sz w:val="24"/>
                <w:szCs w:val="24"/>
                <w:highlight w:val="none"/>
                <w:lang w:val="en-US" w:eastAsia="zh-CN" w:bidi="ar"/>
              </w:rPr>
              <w:t>2</w:t>
            </w:r>
          </w:p>
        </w:tc>
        <w:tc>
          <w:tcPr>
            <w:tcW w:w="6544" w:type="dxa"/>
            <w:vAlign w:val="center"/>
          </w:tcPr>
          <w:p>
            <w:pPr>
              <w:keepNext w:val="0"/>
              <w:keepLines w:val="0"/>
              <w:pageBreakBefore w:val="0"/>
              <w:widowControl/>
              <w:suppressLineNumbers w:val="0"/>
              <w:kinsoku/>
              <w:wordWrap/>
              <w:overflowPunct/>
              <w:topLinePunct w:val="0"/>
              <w:autoSpaceDE/>
              <w:autoSpaceDN/>
              <w:bidi w:val="0"/>
              <w:adjustRightInd/>
              <w:snapToGrid/>
              <w:spacing w:beforeLines="0" w:afterLines="0" w:line="440" w:lineRule="exact"/>
              <w:ind w:left="0" w:leftChars="0" w:right="0" w:rightChars="0" w:firstLine="480" w:firstLineChars="200"/>
              <w:jc w:val="left"/>
              <w:textAlignment w:val="auto"/>
              <w:outlineLvl w:val="9"/>
              <w:rPr>
                <w:rFonts w:hint="eastAsia" w:asciiTheme="minorEastAsia" w:hAnsi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根据各投标人对所投货物保修期的承诺情况进行评议并打分，在招标文件最低年限要求的基础上每延长一年（针对整个合同包所有货物的免费保修延长）得1分，增加不足1年的不予得分，本项最高得</w:t>
            </w:r>
            <w:r>
              <w:rPr>
                <w:rFonts w:hint="eastAsia" w:asciiTheme="minorEastAsia" w:hAnsiTheme="minorEastAsia" w:cstheme="minorEastAsia"/>
                <w:color w:val="auto"/>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val="en-US" w:eastAsia="zh-CN" w:bidi="ar"/>
              </w:rPr>
              <w:t>分。投标人仅承诺满足招标文件要求的，本项不得分。</w:t>
            </w:r>
          </w:p>
        </w:tc>
      </w:tr>
    </w:tbl>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rFonts w:hint="eastAsia" w:ascii="宋体" w:hAnsi="宋体" w:eastAsia="宋体" w:cs="宋体"/>
          <w:sz w:val="24"/>
          <w:szCs w:val="24"/>
        </w:rPr>
      </w:pP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z w:val="24"/>
          <w:szCs w:val="24"/>
        </w:rPr>
        <w:t>④加分项（</w:t>
      </w:r>
      <w:r>
        <w:rPr>
          <w:rFonts w:hint="default" w:ascii="Calibri" w:hAnsi="Calibri" w:eastAsia="宋体" w:cs="Calibri"/>
          <w:sz w:val="24"/>
          <w:szCs w:val="24"/>
        </w:rPr>
        <w:t>F4</w:t>
      </w:r>
      <w:r>
        <w:rPr>
          <w:rFonts w:hint="eastAsia" w:ascii="宋体" w:hAnsi="宋体" w:eastAsia="宋体" w:cs="宋体"/>
          <w:sz w:val="24"/>
          <w:szCs w:val="24"/>
        </w:rPr>
        <w:t>×</w:t>
      </w:r>
      <w:r>
        <w:rPr>
          <w:rFonts w:hint="default" w:ascii="Calibri" w:hAnsi="Calibri" w:eastAsia="宋体" w:cs="Calibri"/>
          <w:sz w:val="24"/>
          <w:szCs w:val="24"/>
        </w:rPr>
        <w:t>A4</w:t>
      </w:r>
      <w:r>
        <w:rPr>
          <w:rFonts w:hint="eastAsia" w:ascii="宋体" w:hAnsi="宋体" w:eastAsia="宋体" w:cs="宋体"/>
          <w:sz w:val="24"/>
          <w:szCs w:val="24"/>
        </w:rPr>
        <w:t>）</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z w:val="24"/>
          <w:szCs w:val="24"/>
        </w:rPr>
        <w:t>a.优先类节能产品、环境标志产品：</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z w:val="24"/>
          <w:szCs w:val="24"/>
        </w:rPr>
        <w:t>a1若同一采购包内节能、环境标志产品报价总金额低于该采购包报价总金额</w:t>
      </w:r>
      <w:r>
        <w:rPr>
          <w:rFonts w:hint="default" w:ascii="Calibri" w:hAnsi="Calibri" w:eastAsia="宋体" w:cs="Calibri"/>
          <w:sz w:val="24"/>
          <w:szCs w:val="24"/>
        </w:rPr>
        <w:t>20%</w:t>
      </w:r>
      <w:r>
        <w:rPr>
          <w:rFonts w:hint="eastAsia" w:ascii="宋体" w:hAnsi="宋体" w:eastAsia="宋体" w:cs="宋体"/>
          <w:sz w:val="24"/>
          <w:szCs w:val="24"/>
        </w:rPr>
        <w:t>（含</w:t>
      </w:r>
      <w:r>
        <w:rPr>
          <w:rFonts w:hint="default" w:ascii="Calibri" w:hAnsi="Calibri" w:eastAsia="宋体" w:cs="Calibri"/>
          <w:sz w:val="24"/>
          <w:szCs w:val="24"/>
        </w:rPr>
        <w:t>20%</w:t>
      </w:r>
      <w:r>
        <w:rPr>
          <w:rFonts w:hint="eastAsia" w:ascii="宋体" w:hAnsi="宋体" w:eastAsia="宋体" w:cs="宋体"/>
          <w:sz w:val="24"/>
          <w:szCs w:val="24"/>
        </w:rPr>
        <w:t>）以下，将分别给予节能、环境标志产品价格项（</w:t>
      </w:r>
      <w:r>
        <w:rPr>
          <w:rFonts w:hint="default" w:ascii="Calibri" w:hAnsi="Calibri" w:eastAsia="宋体" w:cs="Calibri"/>
          <w:sz w:val="24"/>
          <w:szCs w:val="24"/>
        </w:rPr>
        <w:t>F1</w:t>
      </w:r>
      <w:r>
        <w:rPr>
          <w:rFonts w:hint="eastAsia" w:ascii="宋体" w:hAnsi="宋体" w:eastAsia="宋体" w:cs="宋体"/>
          <w:sz w:val="24"/>
          <w:szCs w:val="24"/>
        </w:rPr>
        <w:t>×</w:t>
      </w:r>
      <w:r>
        <w:rPr>
          <w:rFonts w:hint="default" w:ascii="Calibri" w:hAnsi="Calibri" w:eastAsia="宋体" w:cs="Calibri"/>
          <w:sz w:val="24"/>
          <w:szCs w:val="24"/>
        </w:rPr>
        <w:t>A1</w:t>
      </w:r>
      <w:r>
        <w:rPr>
          <w:rFonts w:hint="eastAsia" w:ascii="宋体" w:hAnsi="宋体" w:eastAsia="宋体" w:cs="宋体"/>
          <w:sz w:val="24"/>
          <w:szCs w:val="24"/>
        </w:rPr>
        <w:t>，按照满分计）和技术项（</w:t>
      </w:r>
      <w:r>
        <w:rPr>
          <w:rFonts w:hint="default" w:ascii="Calibri" w:hAnsi="Calibri" w:eastAsia="宋体" w:cs="Calibri"/>
          <w:sz w:val="24"/>
          <w:szCs w:val="24"/>
        </w:rPr>
        <w:t>F2</w:t>
      </w:r>
      <w:r>
        <w:rPr>
          <w:rFonts w:hint="eastAsia" w:ascii="宋体" w:hAnsi="宋体" w:eastAsia="宋体" w:cs="宋体"/>
          <w:sz w:val="24"/>
          <w:szCs w:val="24"/>
        </w:rPr>
        <w:t>×</w:t>
      </w:r>
      <w:r>
        <w:rPr>
          <w:rFonts w:hint="default" w:ascii="Calibri" w:hAnsi="Calibri" w:eastAsia="宋体" w:cs="Calibri"/>
          <w:sz w:val="24"/>
          <w:szCs w:val="24"/>
        </w:rPr>
        <w:t>A2</w:t>
      </w:r>
      <w:r>
        <w:rPr>
          <w:rFonts w:hint="eastAsia" w:ascii="宋体" w:hAnsi="宋体" w:eastAsia="宋体" w:cs="宋体"/>
          <w:sz w:val="24"/>
          <w:szCs w:val="24"/>
        </w:rPr>
        <w:t>，按照满分计）</w:t>
      </w:r>
      <w:r>
        <w:rPr>
          <w:rFonts w:hint="default" w:ascii="Calibri" w:hAnsi="Calibri" w:eastAsia="宋体" w:cs="Calibri"/>
          <w:sz w:val="24"/>
          <w:szCs w:val="24"/>
        </w:rPr>
        <w:t>4%</w:t>
      </w:r>
      <w:r>
        <w:rPr>
          <w:rFonts w:hint="eastAsia" w:ascii="宋体" w:hAnsi="宋体" w:eastAsia="宋体" w:cs="宋体"/>
          <w:sz w:val="24"/>
          <w:szCs w:val="24"/>
        </w:rPr>
        <w:t>的加分；若同一采购包内节能、环境标志产品报价总金额占该采购包报价总金额</w:t>
      </w:r>
      <w:r>
        <w:rPr>
          <w:rFonts w:hint="default" w:ascii="Calibri" w:hAnsi="Calibri" w:eastAsia="宋体" w:cs="Calibri"/>
          <w:sz w:val="24"/>
          <w:szCs w:val="24"/>
        </w:rPr>
        <w:t>20%-50%</w:t>
      </w:r>
      <w:r>
        <w:rPr>
          <w:rFonts w:hint="eastAsia" w:ascii="宋体" w:hAnsi="宋体" w:eastAsia="宋体" w:cs="宋体"/>
          <w:sz w:val="24"/>
          <w:szCs w:val="24"/>
        </w:rPr>
        <w:t>（含</w:t>
      </w:r>
      <w:r>
        <w:rPr>
          <w:rFonts w:hint="default" w:ascii="Calibri" w:hAnsi="Calibri" w:eastAsia="宋体" w:cs="Calibri"/>
          <w:sz w:val="24"/>
          <w:szCs w:val="24"/>
        </w:rPr>
        <w:t>50%</w:t>
      </w:r>
      <w:r>
        <w:rPr>
          <w:rFonts w:hint="eastAsia" w:ascii="宋体" w:hAnsi="宋体" w:eastAsia="宋体" w:cs="宋体"/>
          <w:sz w:val="24"/>
          <w:szCs w:val="24"/>
        </w:rPr>
        <w:t>），将分别给予节能、环境标志产品价格项（</w:t>
      </w:r>
      <w:r>
        <w:rPr>
          <w:rFonts w:hint="default" w:ascii="Calibri" w:hAnsi="Calibri" w:eastAsia="宋体" w:cs="Calibri"/>
          <w:sz w:val="24"/>
          <w:szCs w:val="24"/>
        </w:rPr>
        <w:t>F1</w:t>
      </w:r>
      <w:r>
        <w:rPr>
          <w:rFonts w:hint="eastAsia" w:ascii="宋体" w:hAnsi="宋体" w:eastAsia="宋体" w:cs="宋体"/>
          <w:sz w:val="24"/>
          <w:szCs w:val="24"/>
        </w:rPr>
        <w:t>×</w:t>
      </w:r>
      <w:r>
        <w:rPr>
          <w:rFonts w:hint="default" w:ascii="Calibri" w:hAnsi="Calibri" w:eastAsia="宋体" w:cs="Calibri"/>
          <w:sz w:val="24"/>
          <w:szCs w:val="24"/>
        </w:rPr>
        <w:t>A1</w:t>
      </w:r>
      <w:r>
        <w:rPr>
          <w:rFonts w:hint="eastAsia" w:ascii="宋体" w:hAnsi="宋体" w:eastAsia="宋体" w:cs="宋体"/>
          <w:sz w:val="24"/>
          <w:szCs w:val="24"/>
        </w:rPr>
        <w:t>，按照满分计）和技术项（</w:t>
      </w:r>
      <w:r>
        <w:rPr>
          <w:rFonts w:hint="default" w:ascii="Calibri" w:hAnsi="Calibri" w:eastAsia="宋体" w:cs="Calibri"/>
          <w:sz w:val="24"/>
          <w:szCs w:val="24"/>
        </w:rPr>
        <w:t>F2</w:t>
      </w:r>
      <w:r>
        <w:rPr>
          <w:rFonts w:hint="eastAsia" w:ascii="宋体" w:hAnsi="宋体" w:eastAsia="宋体" w:cs="宋体"/>
          <w:sz w:val="24"/>
          <w:szCs w:val="24"/>
        </w:rPr>
        <w:t>×</w:t>
      </w:r>
      <w:r>
        <w:rPr>
          <w:rFonts w:hint="default" w:ascii="Calibri" w:hAnsi="Calibri" w:eastAsia="宋体" w:cs="Calibri"/>
          <w:sz w:val="24"/>
          <w:szCs w:val="24"/>
        </w:rPr>
        <w:t>A2</w:t>
      </w:r>
      <w:r>
        <w:rPr>
          <w:rFonts w:hint="eastAsia" w:ascii="宋体" w:hAnsi="宋体" w:eastAsia="宋体" w:cs="宋体"/>
          <w:sz w:val="24"/>
          <w:szCs w:val="24"/>
        </w:rPr>
        <w:t>，按照满分计）</w:t>
      </w:r>
      <w:r>
        <w:rPr>
          <w:rFonts w:hint="default" w:ascii="Calibri" w:hAnsi="Calibri" w:eastAsia="宋体" w:cs="Calibri"/>
          <w:sz w:val="24"/>
          <w:szCs w:val="24"/>
        </w:rPr>
        <w:t>6%</w:t>
      </w:r>
      <w:r>
        <w:rPr>
          <w:rFonts w:hint="eastAsia" w:ascii="宋体" w:hAnsi="宋体" w:eastAsia="宋体" w:cs="宋体"/>
          <w:sz w:val="24"/>
          <w:szCs w:val="24"/>
        </w:rPr>
        <w:t>的加分；若同一采购包内节能、环境标志产品报价总金额占该采购包报价总金额</w:t>
      </w:r>
      <w:r>
        <w:rPr>
          <w:rFonts w:hint="default" w:ascii="Calibri" w:hAnsi="Calibri" w:eastAsia="宋体" w:cs="Calibri"/>
          <w:sz w:val="24"/>
          <w:szCs w:val="24"/>
        </w:rPr>
        <w:t>50%</w:t>
      </w:r>
      <w:r>
        <w:rPr>
          <w:rFonts w:hint="eastAsia" w:ascii="宋体" w:hAnsi="宋体" w:eastAsia="宋体" w:cs="宋体"/>
          <w:sz w:val="24"/>
          <w:szCs w:val="24"/>
        </w:rPr>
        <w:t>以上的，将分别给予节能、环境标志产品价格项（</w:t>
      </w:r>
      <w:r>
        <w:rPr>
          <w:rFonts w:hint="default" w:ascii="Calibri" w:hAnsi="Calibri" w:eastAsia="宋体" w:cs="Calibri"/>
          <w:sz w:val="24"/>
          <w:szCs w:val="24"/>
        </w:rPr>
        <w:t>F1</w:t>
      </w:r>
      <w:r>
        <w:rPr>
          <w:rFonts w:hint="eastAsia" w:ascii="宋体" w:hAnsi="宋体" w:eastAsia="宋体" w:cs="宋体"/>
          <w:sz w:val="24"/>
          <w:szCs w:val="24"/>
        </w:rPr>
        <w:t>×</w:t>
      </w:r>
      <w:r>
        <w:rPr>
          <w:rFonts w:hint="default" w:ascii="Calibri" w:hAnsi="Calibri" w:eastAsia="宋体" w:cs="Calibri"/>
          <w:sz w:val="24"/>
          <w:szCs w:val="24"/>
        </w:rPr>
        <w:t>A1</w:t>
      </w:r>
      <w:r>
        <w:rPr>
          <w:rFonts w:hint="eastAsia" w:ascii="宋体" w:hAnsi="宋体" w:eastAsia="宋体" w:cs="宋体"/>
          <w:sz w:val="24"/>
          <w:szCs w:val="24"/>
        </w:rPr>
        <w:t>，按照满分计）和技术项（</w:t>
      </w:r>
      <w:r>
        <w:rPr>
          <w:rFonts w:hint="default" w:ascii="Calibri" w:hAnsi="Calibri" w:eastAsia="宋体" w:cs="Calibri"/>
          <w:sz w:val="24"/>
          <w:szCs w:val="24"/>
        </w:rPr>
        <w:t>F2</w:t>
      </w:r>
      <w:r>
        <w:rPr>
          <w:rFonts w:hint="eastAsia" w:ascii="宋体" w:hAnsi="宋体" w:eastAsia="宋体" w:cs="宋体"/>
          <w:sz w:val="24"/>
          <w:szCs w:val="24"/>
        </w:rPr>
        <w:t>×</w:t>
      </w:r>
      <w:r>
        <w:rPr>
          <w:rFonts w:hint="default" w:ascii="Calibri" w:hAnsi="Calibri" w:eastAsia="宋体" w:cs="Calibri"/>
          <w:sz w:val="24"/>
          <w:szCs w:val="24"/>
        </w:rPr>
        <w:t>A2</w:t>
      </w:r>
      <w:r>
        <w:rPr>
          <w:rFonts w:hint="eastAsia" w:ascii="宋体" w:hAnsi="宋体" w:eastAsia="宋体" w:cs="宋体"/>
          <w:sz w:val="24"/>
          <w:szCs w:val="24"/>
        </w:rPr>
        <w:t>，按照满分计）</w:t>
      </w:r>
      <w:r>
        <w:rPr>
          <w:rFonts w:hint="default" w:ascii="Calibri" w:hAnsi="Calibri" w:eastAsia="宋体" w:cs="Calibri"/>
          <w:sz w:val="24"/>
          <w:szCs w:val="24"/>
        </w:rPr>
        <w:t>8%</w:t>
      </w:r>
      <w:r>
        <w:rPr>
          <w:rFonts w:hint="eastAsia" w:ascii="宋体" w:hAnsi="宋体" w:eastAsia="宋体" w:cs="宋体"/>
          <w:sz w:val="24"/>
          <w:szCs w:val="24"/>
        </w:rPr>
        <w:t>的加分。</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z w:val="24"/>
          <w:szCs w:val="24"/>
        </w:rPr>
        <w:t>a2若节能、环境标志产品仅是构成投标产品的部件、组件或零件，则该投标产品不享受鼓励优惠政策。同一品目中各认证证书不重复计算加分。强制类节能产品不享受加分。</w:t>
      </w:r>
    </w:p>
    <w:tbl>
      <w:tblPr>
        <w:tblStyle w:val="16"/>
        <w:tblW w:w="9071" w:type="dxa"/>
        <w:tblCellSpacing w:w="0"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662"/>
        <w:gridCol w:w="533"/>
        <w:gridCol w:w="78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Ex>
        <w:trPr>
          <w:tblHeader/>
          <w:tblCellSpacing w:w="0" w:type="dxa"/>
        </w:trPr>
        <w:tc>
          <w:tcPr>
            <w:tcW w:w="66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leftChars="0" w:right="0" w:rightChars="0"/>
              <w:jc w:val="both"/>
              <w:textAlignment w:val="auto"/>
              <w:outlineLvl w:val="9"/>
              <w:rPr>
                <w:sz w:val="24"/>
                <w:szCs w:val="24"/>
              </w:rPr>
            </w:pPr>
            <w:r>
              <w:rPr>
                <w:rFonts w:ascii="宋体" w:hAnsi="宋体" w:eastAsia="宋体" w:cs="宋体"/>
                <w:kern w:val="0"/>
                <w:sz w:val="24"/>
                <w:szCs w:val="24"/>
                <w:lang w:val="en-US" w:eastAsia="zh-CN" w:bidi="ar"/>
              </w:rPr>
              <w:t>评标项目</w:t>
            </w:r>
          </w:p>
        </w:tc>
        <w:tc>
          <w:tcPr>
            <w:tcW w:w="53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leftChars="0" w:right="0" w:rightChars="0"/>
              <w:jc w:val="both"/>
              <w:textAlignment w:val="auto"/>
              <w:outlineLvl w:val="9"/>
              <w:rPr>
                <w:sz w:val="24"/>
                <w:szCs w:val="24"/>
              </w:rPr>
            </w:pPr>
            <w:r>
              <w:rPr>
                <w:rFonts w:ascii="宋体" w:hAnsi="宋体" w:eastAsia="宋体" w:cs="宋体"/>
                <w:kern w:val="0"/>
                <w:sz w:val="24"/>
                <w:szCs w:val="24"/>
                <w:lang w:val="en-US" w:eastAsia="zh-CN" w:bidi="ar"/>
              </w:rPr>
              <w:t>评标分值</w:t>
            </w:r>
          </w:p>
        </w:tc>
        <w:tc>
          <w:tcPr>
            <w:tcW w:w="787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leftChars="0" w:right="0" w:rightChars="0"/>
              <w:jc w:val="both"/>
              <w:textAlignment w:val="auto"/>
              <w:outlineLvl w:val="9"/>
              <w:rPr>
                <w:sz w:val="24"/>
                <w:szCs w:val="24"/>
              </w:rPr>
            </w:pPr>
            <w:r>
              <w:rPr>
                <w:rFonts w:ascii="宋体" w:hAnsi="宋体" w:eastAsia="宋体" w:cs="宋体"/>
                <w:kern w:val="0"/>
                <w:sz w:val="24"/>
                <w:szCs w:val="24"/>
                <w:lang w:val="en-US" w:eastAsia="zh-CN" w:bidi="ar"/>
              </w:rPr>
              <w:t>评标方法描述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Ex>
        <w:trPr>
          <w:tblCellSpacing w:w="0" w:type="dxa"/>
        </w:trPr>
        <w:tc>
          <w:tcPr>
            <w:tcW w:w="66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exact"/>
              <w:ind w:left="0" w:leftChars="0" w:right="0" w:rightChars="0"/>
              <w:jc w:val="both"/>
              <w:textAlignment w:val="auto"/>
              <w:outlineLvl w:val="9"/>
              <w:rPr>
                <w:sz w:val="24"/>
                <w:szCs w:val="24"/>
              </w:rPr>
            </w:pPr>
            <w:r>
              <w:rPr>
                <w:rFonts w:ascii="宋体" w:hAnsi="宋体" w:eastAsia="宋体" w:cs="宋体"/>
                <w:kern w:val="0"/>
                <w:sz w:val="24"/>
                <w:szCs w:val="24"/>
                <w:lang w:val="en-US" w:eastAsia="zh-CN" w:bidi="ar"/>
              </w:rPr>
              <w:t>节能、环境标志产品</w:t>
            </w:r>
          </w:p>
        </w:tc>
        <w:tc>
          <w:tcPr>
            <w:tcW w:w="53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sz w:val="24"/>
                <w:szCs w:val="24"/>
              </w:rPr>
            </w:pPr>
            <w:r>
              <w:rPr>
                <w:rFonts w:ascii="宋体" w:hAnsi="宋体" w:eastAsia="宋体" w:cs="宋体"/>
                <w:color w:val="auto"/>
                <w:kern w:val="0"/>
                <w:sz w:val="24"/>
                <w:szCs w:val="24"/>
                <w:highlight w:val="none"/>
                <w:lang w:val="en-US" w:eastAsia="zh-CN" w:bidi="ar"/>
              </w:rPr>
              <w:t>6.8</w:t>
            </w:r>
          </w:p>
        </w:tc>
        <w:tc>
          <w:tcPr>
            <w:tcW w:w="787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480" w:firstLineChars="200"/>
              <w:jc w:val="left"/>
              <w:textAlignment w:val="auto"/>
              <w:outlineLvl w:val="9"/>
              <w:rPr>
                <w:sz w:val="24"/>
                <w:szCs w:val="24"/>
              </w:rPr>
            </w:pPr>
            <w:r>
              <w:rPr>
                <w:rFonts w:ascii="宋体" w:hAnsi="宋体" w:eastAsia="宋体" w:cs="宋体"/>
                <w:color w:val="auto"/>
                <w:kern w:val="0"/>
                <w:sz w:val="24"/>
                <w:szCs w:val="24"/>
                <w:highlight w:val="none"/>
                <w:lang w:val="en-US" w:eastAsia="zh-CN" w:bidi="ar"/>
              </w:rPr>
              <w:t>投标人所投产品如属于财库[2019]19号文和财库[2019]18号文规定的节能产品和环境标志产品政府采购品目清单内的产品，则按以下标准予以加分： 同一合同包内的节能、环境标志报价总金额占该合同包报价总金额优惠幅度 20%（含20%）以下,价格评标项标准总分值4%的加分, 技术评标项标准总分值4%的加分；20%-50%（含50%），价格评标项标准总分值6%的加分，技术评标项标准总分值6%的加分；50%以上，价格评标项标准总分值8%的加分，技术评标项标准总分值8%的加分；投标人所投产品如果符合上文规定的额外加分条件，则必须在投标文件中单列出该部分产品的报价，同时在投标文件中提供能够证明其属于财库[2019]19号文和财库[2019]18号文规定的“节能产品、环境标志产品政府采购品目清单”内产品的证明文件（提供对应的节能产品和环境标志产品政府采购品目清单并标注，同时在投标文件中随附国家确定的认证机构出具的、处于有效期之内的节能产品、环境标志产品认证证书），否则不享受额外加分。 注：若“节能产品、环境标志产品政府采购品目清单”内的产品仅是构成投标产品的部件、组件或零件的，则该投标产品不享受上述额外加分。</w:t>
            </w:r>
          </w:p>
        </w:tc>
      </w:tr>
    </w:tbl>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z w:val="24"/>
          <w:szCs w:val="24"/>
        </w:rPr>
        <w:t>（4）中标候选人排列规则顺序如下：</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z w:val="24"/>
          <w:szCs w:val="24"/>
        </w:rPr>
        <w:t>a.按照评标总得分（</w:t>
      </w:r>
      <w:r>
        <w:rPr>
          <w:rFonts w:hint="default" w:ascii="Calibri" w:hAnsi="Calibri" w:eastAsia="宋体" w:cs="Calibri"/>
          <w:sz w:val="24"/>
          <w:szCs w:val="24"/>
        </w:rPr>
        <w:t>FA</w:t>
      </w:r>
      <w:r>
        <w:rPr>
          <w:rFonts w:hint="eastAsia" w:ascii="宋体" w:hAnsi="宋体" w:eastAsia="宋体" w:cs="宋体"/>
          <w:sz w:val="24"/>
          <w:szCs w:val="24"/>
        </w:rPr>
        <w:t>）由高到低顺序排列。</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z w:val="24"/>
          <w:szCs w:val="24"/>
        </w:rPr>
        <w:t>b.评标总得分（</w:t>
      </w:r>
      <w:r>
        <w:rPr>
          <w:rFonts w:hint="default" w:ascii="Calibri" w:hAnsi="Calibri" w:eastAsia="宋体" w:cs="Calibri"/>
          <w:sz w:val="24"/>
          <w:szCs w:val="24"/>
        </w:rPr>
        <w:t>FA</w:t>
      </w:r>
      <w:r>
        <w:rPr>
          <w:rFonts w:hint="eastAsia" w:ascii="宋体" w:hAnsi="宋体" w:eastAsia="宋体" w:cs="宋体"/>
          <w:sz w:val="24"/>
          <w:szCs w:val="24"/>
        </w:rPr>
        <w:t>）相同的，按照评标价（即价格扣除后的投标报价）由低到高顺序排列。</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rPr>
          <w:sz w:val="24"/>
          <w:szCs w:val="24"/>
        </w:rPr>
      </w:pPr>
      <w:r>
        <w:rPr>
          <w:rFonts w:hint="eastAsia" w:ascii="宋体" w:hAnsi="宋体" w:eastAsia="宋体" w:cs="宋体"/>
          <w:sz w:val="24"/>
          <w:szCs w:val="24"/>
        </w:rPr>
        <w:t>c.评标总得分（</w:t>
      </w:r>
      <w:r>
        <w:rPr>
          <w:rFonts w:hint="default" w:ascii="Calibri" w:hAnsi="Calibri" w:eastAsia="宋体" w:cs="Calibri"/>
          <w:sz w:val="24"/>
          <w:szCs w:val="24"/>
        </w:rPr>
        <w:t>FA</w:t>
      </w:r>
      <w:r>
        <w:rPr>
          <w:rFonts w:hint="eastAsia" w:ascii="宋体" w:hAnsi="宋体" w:eastAsia="宋体" w:cs="宋体"/>
          <w:sz w:val="24"/>
          <w:szCs w:val="24"/>
        </w:rPr>
        <w:t>）且评标价（即价格扣除后的投标报价）相同的并列。</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sz w:val="24"/>
          <w:szCs w:val="24"/>
        </w:rPr>
      </w:pPr>
      <w:r>
        <w:rPr>
          <w:rFonts w:hint="eastAsia" w:ascii="宋体" w:hAnsi="宋体" w:eastAsia="宋体" w:cs="宋体"/>
          <w:spacing w:val="0"/>
          <w:sz w:val="24"/>
          <w:szCs w:val="24"/>
        </w:rPr>
        <w:t>8、其他规定</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sz w:val="24"/>
          <w:szCs w:val="24"/>
        </w:rPr>
      </w:pPr>
      <w:r>
        <w:rPr>
          <w:rFonts w:hint="eastAsia" w:ascii="宋体" w:hAnsi="宋体" w:eastAsia="宋体" w:cs="宋体"/>
          <w:spacing w:val="0"/>
          <w:sz w:val="24"/>
          <w:szCs w:val="24"/>
        </w:rPr>
        <w:t>8.1评标应全程保密且不得透露给任一投标人或与评标工作无关的人员。</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sz w:val="24"/>
          <w:szCs w:val="24"/>
        </w:rPr>
      </w:pPr>
      <w:r>
        <w:rPr>
          <w:rFonts w:hint="eastAsia" w:ascii="宋体" w:hAnsi="宋体" w:eastAsia="宋体" w:cs="宋体"/>
          <w:spacing w:val="0"/>
          <w:sz w:val="24"/>
          <w:szCs w:val="24"/>
        </w:rPr>
        <w:t>8.2评标将进行全程实时录音录像，录音录像资料随采购文件一并存档。</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sz w:val="24"/>
          <w:szCs w:val="24"/>
        </w:rPr>
      </w:pPr>
      <w:r>
        <w:rPr>
          <w:rFonts w:hint="eastAsia" w:ascii="宋体" w:hAnsi="宋体" w:eastAsia="宋体" w:cs="宋体"/>
          <w:spacing w:val="0"/>
          <w:sz w:val="24"/>
          <w:szCs w:val="24"/>
        </w:rPr>
        <w:t>8.3若投标人有任何试图干扰具体评标事务，影响评标委员会独立履行职责的行为，其投标无效且不予退还投标保证金。情节严重的，由财政部门列入不良行为记录。</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rPr>
          <w:sz w:val="24"/>
          <w:szCs w:val="24"/>
        </w:rPr>
      </w:pPr>
      <w:r>
        <w:rPr>
          <w:rFonts w:hint="eastAsia" w:ascii="宋体" w:hAnsi="宋体" w:eastAsia="宋体" w:cs="宋体"/>
          <w:spacing w:val="0"/>
          <w:sz w:val="24"/>
          <w:szCs w:val="24"/>
        </w:rPr>
        <w:t>8.4其他：</w:t>
      </w:r>
      <w:r>
        <w:rPr>
          <w:spacing w:val="0"/>
          <w:sz w:val="24"/>
          <w:szCs w:val="24"/>
        </w:rPr>
        <w:t>投标人的技术部分PT最终得分应不低于技术部分PT总分的50%，否则该投标人将被作为无效标处理，不再进入第二阶段的评议和评分，不予推荐中标。</w:t>
      </w:r>
    </w:p>
    <w:p>
      <w:pPr>
        <w:pStyle w:val="12"/>
        <w:keepNext w:val="0"/>
        <w:keepLines w:val="0"/>
        <w:widowControl/>
        <w:suppressLineNumbers w:val="0"/>
        <w:spacing w:before="75" w:beforeAutospacing="0" w:after="75" w:afterAutospacing="0"/>
        <w:ind w:left="0" w:right="0" w:firstLine="0"/>
        <w:jc w:val="center"/>
      </w:pPr>
      <w:r>
        <w:rPr>
          <w:spacing w:val="0"/>
          <w:sz w:val="24"/>
          <w:szCs w:val="24"/>
        </w:rPr>
        <w:t> </w:t>
      </w:r>
    </w:p>
    <w:p>
      <w:pPr>
        <w:pStyle w:val="12"/>
        <w:keepNext w:val="0"/>
        <w:keepLines w:val="0"/>
        <w:widowControl/>
        <w:suppressLineNumbers w:val="0"/>
        <w:spacing w:before="75" w:beforeAutospacing="0" w:after="75" w:afterAutospacing="0"/>
        <w:ind w:left="0" w:right="0" w:firstLine="0"/>
        <w:jc w:val="center"/>
      </w:pPr>
      <w:r>
        <w:rPr>
          <w:rFonts w:hint="eastAsia" w:ascii="宋体" w:hAnsi="宋体" w:eastAsia="宋体" w:cs="宋体"/>
          <w:spacing w:val="0"/>
          <w:sz w:val="24"/>
          <w:szCs w:val="24"/>
        </w:rPr>
        <w:t> </w:t>
      </w:r>
    </w:p>
    <w:p>
      <w:pPr>
        <w:pStyle w:val="12"/>
        <w:keepNext w:val="0"/>
        <w:keepLines w:val="0"/>
        <w:widowControl/>
        <w:suppressLineNumbers w:val="0"/>
        <w:spacing w:before="75" w:beforeAutospacing="0" w:after="75" w:afterAutospacing="0"/>
        <w:ind w:left="0" w:right="0" w:firstLine="0"/>
        <w:rPr>
          <w:rStyle w:val="15"/>
          <w:rFonts w:hint="eastAsia" w:ascii="宋体" w:hAnsi="宋体" w:eastAsia="宋体" w:cs="宋体"/>
          <w:spacing w:val="0"/>
          <w:sz w:val="31"/>
          <w:szCs w:val="31"/>
        </w:rPr>
      </w:pPr>
      <w:r>
        <w:rPr>
          <w:rFonts w:hint="eastAsia" w:ascii="宋体" w:hAnsi="宋体" w:eastAsia="宋体" w:cs="宋体"/>
          <w:spacing w:val="0"/>
          <w:sz w:val="24"/>
          <w:szCs w:val="24"/>
        </w:rPr>
        <w:t> </w:t>
      </w:r>
    </w:p>
    <w:p>
      <w:pPr>
        <w:pStyle w:val="12"/>
        <w:keepNext w:val="0"/>
        <w:keepLines w:val="0"/>
        <w:widowControl/>
        <w:suppressLineNumbers w:val="0"/>
        <w:spacing w:before="75" w:beforeAutospacing="0" w:after="75" w:afterAutospacing="0"/>
        <w:ind w:left="0" w:right="0" w:firstLine="0"/>
        <w:jc w:val="center"/>
        <w:rPr>
          <w:rStyle w:val="15"/>
          <w:rFonts w:hint="eastAsia" w:ascii="宋体" w:hAnsi="宋体" w:eastAsia="宋体" w:cs="宋体"/>
          <w:spacing w:val="0"/>
          <w:sz w:val="31"/>
          <w:szCs w:val="31"/>
        </w:rPr>
      </w:pPr>
      <w:r>
        <w:rPr>
          <w:rStyle w:val="15"/>
          <w:rFonts w:hint="eastAsia" w:ascii="宋体" w:hAnsi="宋体" w:eastAsia="宋体" w:cs="宋体"/>
          <w:spacing w:val="0"/>
          <w:sz w:val="31"/>
          <w:szCs w:val="31"/>
        </w:rPr>
        <w:br w:type="page"/>
      </w:r>
    </w:p>
    <w:p>
      <w:pPr>
        <w:pStyle w:val="12"/>
        <w:keepNext w:val="0"/>
        <w:keepLines w:val="0"/>
        <w:widowControl/>
        <w:suppressLineNumbers w:val="0"/>
        <w:spacing w:before="75" w:beforeAutospacing="0" w:after="75" w:afterAutospacing="0"/>
        <w:ind w:left="0" w:right="0" w:firstLine="0"/>
        <w:jc w:val="center"/>
      </w:pPr>
      <w:r>
        <w:rPr>
          <w:rStyle w:val="15"/>
          <w:rFonts w:hint="eastAsia" w:ascii="宋体" w:hAnsi="宋体" w:eastAsia="宋体" w:cs="宋体"/>
          <w:spacing w:val="0"/>
          <w:sz w:val="31"/>
          <w:szCs w:val="31"/>
        </w:rPr>
        <w:t>第五章</w:t>
      </w:r>
      <w:r>
        <w:rPr>
          <w:rStyle w:val="15"/>
          <w:spacing w:val="0"/>
          <w:sz w:val="31"/>
          <w:szCs w:val="31"/>
        </w:rPr>
        <w:t>   </w:t>
      </w:r>
      <w:r>
        <w:rPr>
          <w:rStyle w:val="15"/>
          <w:rFonts w:hint="eastAsia" w:ascii="宋体" w:hAnsi="宋体" w:eastAsia="宋体" w:cs="宋体"/>
          <w:spacing w:val="0"/>
          <w:sz w:val="31"/>
          <w:szCs w:val="31"/>
        </w:rPr>
        <w:t>招标内容及要求</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rightChars="0" w:firstLine="0"/>
        <w:jc w:val="both"/>
        <w:textAlignment w:val="auto"/>
        <w:outlineLvl w:val="9"/>
        <w:rPr>
          <w:color w:val="auto"/>
          <w:spacing w:val="0"/>
          <w:sz w:val="24"/>
          <w:szCs w:val="24"/>
          <w:highlight w:val="none"/>
        </w:rPr>
      </w:pPr>
      <w:r>
        <w:rPr>
          <w:color w:val="auto"/>
          <w:spacing w:val="0"/>
          <w:sz w:val="24"/>
          <w:szCs w:val="24"/>
          <w:highlight w:val="none"/>
        </w:rPr>
        <w:t>一、项目概况（采购标的）</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rightChars="0" w:firstLine="480"/>
        <w:jc w:val="left"/>
        <w:textAlignment w:val="auto"/>
        <w:outlineLvl w:val="9"/>
        <w:rPr>
          <w:color w:val="auto"/>
          <w:highlight w:val="none"/>
        </w:rPr>
      </w:pPr>
      <w:r>
        <w:rPr>
          <w:rFonts w:hint="eastAsia" w:ascii="宋体" w:hAnsi="宋体" w:eastAsia="宋体" w:cs="宋体"/>
          <w:color w:val="auto"/>
          <w:sz w:val="24"/>
          <w:szCs w:val="24"/>
          <w:highlight w:val="none"/>
        </w:rPr>
        <w:t>1.1本次招标采购的产品和服务主要用于</w:t>
      </w:r>
      <w:r>
        <w:rPr>
          <w:rFonts w:hint="eastAsia" w:ascii="宋体" w:hAnsi="宋体" w:eastAsia="宋体" w:cs="宋体"/>
          <w:color w:val="auto"/>
          <w:sz w:val="24"/>
          <w:szCs w:val="24"/>
          <w:highlight w:val="none"/>
          <w:lang w:val="en-US" w:eastAsia="zh-CN"/>
        </w:rPr>
        <w:t>福建省儿童医院生活服务管理中心项目软装配套物资所需的</w:t>
      </w:r>
      <w:r>
        <w:rPr>
          <w:rFonts w:hint="eastAsia" w:ascii="宋体" w:hAnsi="宋体" w:eastAsia="宋体" w:cs="宋体"/>
          <w:b w:val="0"/>
          <w:bCs w:val="0"/>
          <w:i w:val="0"/>
          <w:iCs w:val="0"/>
          <w:caps w:val="0"/>
          <w:color w:val="auto"/>
          <w:spacing w:val="0"/>
          <w:sz w:val="24"/>
          <w:szCs w:val="24"/>
          <w:highlight w:val="none"/>
          <w:shd w:val="clear" w:color="auto" w:fill="auto"/>
        </w:rPr>
        <w:t>电器</w:t>
      </w:r>
      <w:r>
        <w:rPr>
          <w:rFonts w:hint="eastAsia" w:ascii="宋体" w:hAnsi="宋体" w:eastAsia="宋体" w:cs="宋体"/>
          <w:b w:val="0"/>
          <w:bCs w:val="0"/>
          <w:i w:val="0"/>
          <w:iCs w:val="0"/>
          <w:caps w:val="0"/>
          <w:color w:val="auto"/>
          <w:spacing w:val="0"/>
          <w:sz w:val="24"/>
          <w:szCs w:val="24"/>
          <w:highlight w:val="none"/>
          <w:shd w:val="clear" w:color="auto" w:fill="auto"/>
          <w:lang w:eastAsia="zh-CN"/>
        </w:rPr>
        <w:t>、</w:t>
      </w:r>
      <w:r>
        <w:rPr>
          <w:rFonts w:hint="eastAsia" w:ascii="宋体" w:hAnsi="宋体" w:eastAsia="宋体" w:cs="宋体"/>
          <w:b w:val="0"/>
          <w:bCs w:val="0"/>
          <w:i w:val="0"/>
          <w:iCs w:val="0"/>
          <w:caps w:val="0"/>
          <w:color w:val="auto"/>
          <w:spacing w:val="0"/>
          <w:sz w:val="24"/>
          <w:szCs w:val="24"/>
          <w:highlight w:val="none"/>
          <w:shd w:val="clear" w:color="auto" w:fill="auto"/>
        </w:rPr>
        <w:t>窗帘</w:t>
      </w:r>
      <w:r>
        <w:rPr>
          <w:rFonts w:hint="eastAsia" w:ascii="宋体" w:hAnsi="宋体" w:eastAsia="宋体" w:cs="宋体"/>
          <w:b w:val="0"/>
          <w:bCs w:val="0"/>
          <w:i w:val="0"/>
          <w:iCs w:val="0"/>
          <w:caps w:val="0"/>
          <w:color w:val="auto"/>
          <w:spacing w:val="0"/>
          <w:sz w:val="24"/>
          <w:szCs w:val="24"/>
          <w:highlight w:val="none"/>
          <w:shd w:val="clear" w:color="auto" w:fill="auto"/>
          <w:lang w:eastAsia="zh-CN"/>
        </w:rPr>
        <w:t>、</w:t>
      </w:r>
      <w:r>
        <w:rPr>
          <w:rFonts w:hint="eastAsia" w:ascii="宋体" w:hAnsi="宋体" w:eastAsia="宋体" w:cs="宋体"/>
          <w:b w:val="0"/>
          <w:bCs w:val="0"/>
          <w:i w:val="0"/>
          <w:iCs w:val="0"/>
          <w:caps w:val="0"/>
          <w:color w:val="auto"/>
          <w:spacing w:val="0"/>
          <w:sz w:val="24"/>
          <w:szCs w:val="24"/>
          <w:highlight w:val="none"/>
          <w:shd w:val="clear" w:color="auto" w:fill="auto"/>
        </w:rPr>
        <w:t>床品</w:t>
      </w:r>
      <w:r>
        <w:rPr>
          <w:rFonts w:hint="eastAsia" w:ascii="宋体" w:hAnsi="宋体" w:eastAsia="宋体" w:cs="宋体"/>
          <w:b w:val="0"/>
          <w:bCs w:val="0"/>
          <w:i w:val="0"/>
          <w:iCs w:val="0"/>
          <w:caps w:val="0"/>
          <w:color w:val="auto"/>
          <w:spacing w:val="0"/>
          <w:sz w:val="24"/>
          <w:szCs w:val="24"/>
          <w:highlight w:val="none"/>
          <w:shd w:val="clear" w:color="auto" w:fill="auto"/>
          <w:lang w:eastAsia="zh-CN"/>
        </w:rPr>
        <w:t>、</w:t>
      </w:r>
      <w:r>
        <w:rPr>
          <w:rFonts w:hint="eastAsia" w:ascii="宋体" w:hAnsi="宋体" w:eastAsia="宋体" w:cs="宋体"/>
          <w:b w:val="0"/>
          <w:bCs w:val="0"/>
          <w:i w:val="0"/>
          <w:iCs w:val="0"/>
          <w:caps w:val="0"/>
          <w:color w:val="auto"/>
          <w:spacing w:val="0"/>
          <w:sz w:val="24"/>
          <w:szCs w:val="24"/>
          <w:highlight w:val="none"/>
          <w:shd w:val="clear" w:color="auto" w:fill="auto"/>
        </w:rPr>
        <w:t>健身器材</w:t>
      </w:r>
      <w:r>
        <w:rPr>
          <w:rFonts w:hint="eastAsia" w:ascii="宋体" w:hAnsi="宋体" w:eastAsia="宋体" w:cs="宋体"/>
          <w:b w:val="0"/>
          <w:bCs w:val="0"/>
          <w:i w:val="0"/>
          <w:iCs w:val="0"/>
          <w:caps w:val="0"/>
          <w:color w:val="auto"/>
          <w:spacing w:val="0"/>
          <w:sz w:val="24"/>
          <w:szCs w:val="24"/>
          <w:highlight w:val="none"/>
          <w:shd w:val="clear" w:color="auto" w:fill="auto"/>
          <w:lang w:val="en-US" w:eastAsia="zh-CN"/>
        </w:rPr>
        <w:t>等物资</w:t>
      </w:r>
      <w:r>
        <w:rPr>
          <w:rFonts w:hint="eastAsia" w:ascii="宋体" w:hAnsi="宋体" w:eastAsia="宋体" w:cs="宋体"/>
          <w:color w:val="auto"/>
          <w:sz w:val="24"/>
          <w:szCs w:val="24"/>
          <w:highlight w:val="none"/>
          <w:lang w:val="en-US" w:eastAsia="zh-CN"/>
        </w:rPr>
        <w:t>，生活服务管理中心项目系为落实省政府与上海交通大学医学院附属上海儿童医学中心合作共建上海儿童医学中心福建中心（福建省儿童医院）共建协议，为上海医疗队在福建省儿童医院中短期坐诊或科研提供生活配套服务，项目位于省儿童医院内西北角，总建筑面积为10800㎡，其中地上建筑面积7481.63㎡，地下建筑面积3318.37㎡，两栋由连廊连接的7层建筑，拟建设生活服务用房总套数：共67套，其中，30㎡套型15套、60㎡套型36套、90㎡套型12套、120㎡套型2套、会议室2套、物业用房2套；配套食堂、自助餐厅、包厢、健身房、篮球场、羽毛球场、门厅、书吧等。项目建成后，将改善上海医疗队在闽生活居住条件，有助于上海医疗专家全身心投入到诊疗服务中，助力区域医疗中心建设，造福海峡两岸儿童。项目于2021年8月25日开工，于12月18日主体结构封顶、计划于2022年8月31日前建成。</w:t>
      </w:r>
      <w:r>
        <w:rPr>
          <w:rFonts w:hint="eastAsia" w:ascii="宋体" w:hAnsi="宋体" w:eastAsia="宋体" w:cs="宋体"/>
          <w:color w:val="auto"/>
          <w:kern w:val="0"/>
          <w:sz w:val="24"/>
          <w:szCs w:val="24"/>
          <w:highlight w:val="none"/>
          <w:lang w:val="en-US" w:eastAsia="zh-CN" w:bidi="ar-SA"/>
        </w:rPr>
        <w:t>项目装修定位中高端，对货物质量要求较高，采购人在供货查验、安装工艺等方面将严格要求，请各投标人综合考虑后参与。</w:t>
      </w:r>
      <w:r>
        <w:rPr>
          <w:rFonts w:hint="eastAsia" w:ascii="宋体" w:hAnsi="宋体" w:eastAsia="宋体" w:cs="宋体"/>
          <w:color w:val="auto"/>
          <w:sz w:val="24"/>
          <w:szCs w:val="24"/>
          <w:highlight w:val="none"/>
        </w:rPr>
        <w:t>本项目的总体要求、拟采购产品应具有的特点以及各项技术标准和参数指标、性能等要求详见本章“二、技术和服务要求”。</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rightChars="0" w:firstLine="480"/>
        <w:jc w:val="both"/>
        <w:textAlignment w:val="auto"/>
        <w:outlineLvl w:val="9"/>
        <w:rPr>
          <w:color w:val="auto"/>
          <w:highlight w:val="none"/>
        </w:rPr>
      </w:pPr>
      <w:r>
        <w:rPr>
          <w:rFonts w:hint="eastAsia" w:ascii="宋体" w:hAnsi="宋体" w:eastAsia="宋体" w:cs="宋体"/>
          <w:color w:val="auto"/>
          <w:sz w:val="24"/>
          <w:szCs w:val="24"/>
          <w:highlight w:val="none"/>
        </w:rPr>
        <w:t>1.2</w:t>
      </w:r>
      <w:r>
        <w:rPr>
          <w:rFonts w:hint="eastAsia" w:ascii="宋体" w:hAnsi="宋体" w:eastAsia="宋体" w:cs="宋体"/>
          <w:color w:val="auto"/>
          <w:spacing w:val="0"/>
          <w:sz w:val="24"/>
          <w:szCs w:val="24"/>
          <w:highlight w:val="none"/>
        </w:rPr>
        <w:t>投标产品、生产所需材料及相关服务应符合国家及相关规定的相应技术标准，产品质量符合要求。中标人与采购人签订各项供货合同后，必须自觉履行招标文件的要求和其投标文件承诺，</w:t>
      </w:r>
      <w:r>
        <w:rPr>
          <w:rFonts w:hint="eastAsia" w:ascii="宋体" w:hAnsi="宋体" w:eastAsia="宋体" w:cs="宋体"/>
          <w:color w:val="auto"/>
          <w:sz w:val="24"/>
          <w:szCs w:val="24"/>
          <w:highlight w:val="none"/>
        </w:rPr>
        <w:t>负责本项目所需各种</w:t>
      </w:r>
      <w:r>
        <w:rPr>
          <w:rFonts w:hint="eastAsia" w:ascii="宋体" w:hAnsi="宋体" w:eastAsia="宋体" w:cs="宋体"/>
          <w:color w:val="auto"/>
          <w:spacing w:val="0"/>
          <w:sz w:val="24"/>
          <w:szCs w:val="24"/>
          <w:highlight w:val="none"/>
        </w:rPr>
        <w:t>产品</w:t>
      </w:r>
      <w:r>
        <w:rPr>
          <w:rFonts w:hint="eastAsia" w:ascii="宋体" w:hAnsi="宋体" w:eastAsia="宋体" w:cs="宋体"/>
          <w:color w:val="auto"/>
          <w:sz w:val="24"/>
          <w:szCs w:val="24"/>
          <w:highlight w:val="none"/>
        </w:rPr>
        <w:t>的采购、运输、装卸、存放、现场交货、验收、技术培训和售后等工作。</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rightChars="0" w:firstLine="48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1.3投标人必须保证提供的所有产品具有在中国境内的合法使用权和用户保护权且为全新产品</w:t>
      </w:r>
      <w:r>
        <w:rPr>
          <w:rStyle w:val="15"/>
          <w:rFonts w:hint="eastAsia" w:ascii="宋体" w:hAnsi="宋体" w:eastAsia="宋体" w:cs="宋体"/>
          <w:color w:val="auto"/>
          <w:highlight w:val="none"/>
        </w:rPr>
        <w:t>。</w:t>
      </w:r>
      <w:r>
        <w:rPr>
          <w:rFonts w:hint="eastAsia" w:ascii="宋体" w:hAnsi="宋体" w:eastAsia="宋体" w:cs="宋体"/>
          <w:color w:val="auto"/>
          <w:sz w:val="24"/>
          <w:szCs w:val="24"/>
          <w:highlight w:val="none"/>
        </w:rPr>
        <w:t>投标人所提供的</w:t>
      </w:r>
      <w:r>
        <w:rPr>
          <w:rFonts w:hint="eastAsia" w:ascii="宋体" w:hAnsi="宋体" w:eastAsia="宋体" w:cs="宋体"/>
          <w:color w:val="auto"/>
          <w:spacing w:val="0"/>
          <w:sz w:val="24"/>
          <w:szCs w:val="24"/>
          <w:highlight w:val="none"/>
        </w:rPr>
        <w:t>产品及服务</w:t>
      </w:r>
      <w:r>
        <w:rPr>
          <w:rFonts w:hint="eastAsia" w:ascii="宋体" w:hAnsi="宋体" w:eastAsia="宋体" w:cs="宋体"/>
          <w:color w:val="auto"/>
          <w:sz w:val="24"/>
          <w:szCs w:val="24"/>
          <w:highlight w:val="none"/>
        </w:rPr>
        <w:t>应符合国家相关法律法规，如因产品违反国家相关规定而产生的纠纷和责任，均由投标人负全部责任。若因此给招标人招标代 理机构造成损失的，投标人还要负赔偿责任。</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rightChars="0" w:firstLine="480"/>
        <w:jc w:val="both"/>
        <w:textAlignment w:val="auto"/>
        <w:outlineLvl w:val="9"/>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1.4 本项目的采购清单如下：</w:t>
      </w:r>
    </w:p>
    <w:tbl>
      <w:tblPr>
        <w:tblStyle w:val="17"/>
        <w:tblW w:w="9277" w:type="dxa"/>
        <w:jc w:val="right"/>
        <w:tblInd w:w="3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7"/>
        <w:gridCol w:w="933"/>
        <w:gridCol w:w="2861"/>
        <w:gridCol w:w="1311"/>
        <w:gridCol w:w="112"/>
        <w:gridCol w:w="1352"/>
        <w:gridCol w:w="15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shd w:val="clear" w:color="auto" w:fill="D7D7D7"/>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品目名称</w:t>
            </w:r>
          </w:p>
        </w:tc>
        <w:tc>
          <w:tcPr>
            <w:tcW w:w="933" w:type="dxa"/>
            <w:shd w:val="clear" w:color="auto" w:fill="D7D7D7"/>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序号</w:t>
            </w:r>
          </w:p>
        </w:tc>
        <w:tc>
          <w:tcPr>
            <w:tcW w:w="2861" w:type="dxa"/>
            <w:shd w:val="clear" w:color="auto" w:fill="D7D7D7"/>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产品名称</w:t>
            </w:r>
          </w:p>
        </w:tc>
        <w:tc>
          <w:tcPr>
            <w:tcW w:w="1311" w:type="dxa"/>
            <w:shd w:val="clear" w:color="auto" w:fill="D7D7D7"/>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数量</w:t>
            </w:r>
          </w:p>
        </w:tc>
        <w:tc>
          <w:tcPr>
            <w:tcW w:w="1464" w:type="dxa"/>
            <w:gridSpan w:val="2"/>
            <w:shd w:val="clear" w:color="auto" w:fill="D7D7D7"/>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综合</w:t>
            </w:r>
            <w:r>
              <w:rPr>
                <w:rFonts w:hint="eastAsia" w:ascii="宋体" w:hAnsi="宋体" w:eastAsia="宋体" w:cs="宋体"/>
                <w:b/>
                <w:bCs/>
                <w:color w:val="auto"/>
                <w:sz w:val="24"/>
                <w:szCs w:val="24"/>
                <w:highlight w:val="none"/>
                <w:lang w:val="en-US" w:eastAsia="zh-CN"/>
              </w:rPr>
              <w:t>单价</w:t>
            </w:r>
          </w:p>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含税，</w:t>
            </w:r>
            <w:r>
              <w:rPr>
                <w:rFonts w:hint="eastAsia" w:ascii="宋体" w:hAnsi="宋体" w:eastAsia="宋体" w:cs="宋体"/>
                <w:b/>
                <w:bCs/>
                <w:color w:val="auto"/>
                <w:sz w:val="24"/>
                <w:szCs w:val="24"/>
                <w:highlight w:val="none"/>
                <w:lang w:val="en-US" w:eastAsia="zh-CN"/>
              </w:rPr>
              <w:t>元）</w:t>
            </w:r>
          </w:p>
        </w:tc>
        <w:tc>
          <w:tcPr>
            <w:tcW w:w="1521" w:type="dxa"/>
            <w:shd w:val="clear" w:color="auto" w:fill="D7D7D7"/>
            <w:vAlign w:val="top"/>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小计</w:t>
            </w:r>
          </w:p>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含税，</w:t>
            </w:r>
            <w:r>
              <w:rPr>
                <w:rFonts w:hint="eastAsia" w:ascii="宋体" w:hAnsi="宋体" w:eastAsia="宋体" w:cs="宋体"/>
                <w:b/>
                <w:bCs/>
                <w:color w:val="auto"/>
                <w:sz w:val="24"/>
                <w:szCs w:val="24"/>
                <w:highlight w:val="none"/>
                <w:lang w:val="en-US" w:eastAsia="zh-CN"/>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restart"/>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微软雅黑" w:hAnsi="微软雅黑" w:eastAsia="微软雅黑" w:cs="微软雅黑"/>
                <w:i w:val="0"/>
                <w:caps w:val="0"/>
                <w:color w:val="393939"/>
                <w:spacing w:val="0"/>
                <w:sz w:val="27"/>
                <w:szCs w:val="27"/>
                <w:shd w:val="clear" w:fill="F5F5F5"/>
              </w:rPr>
              <w:t>其他电气设备</w:t>
            </w:r>
          </w:p>
        </w:tc>
        <w:tc>
          <w:tcPr>
            <w:tcW w:w="933" w:type="dxa"/>
            <w:vAlign w:val="center"/>
          </w:tcPr>
          <w:p>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w:t>
            </w:r>
          </w:p>
        </w:tc>
        <w:tc>
          <w:tcPr>
            <w:tcW w:w="2861"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紫外线消毒灯</w:t>
            </w:r>
          </w:p>
        </w:tc>
        <w:tc>
          <w:tcPr>
            <w:tcW w:w="1311"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10台</w:t>
            </w:r>
          </w:p>
        </w:tc>
        <w:tc>
          <w:tcPr>
            <w:tcW w:w="1464"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128</w:t>
            </w:r>
          </w:p>
        </w:tc>
        <w:tc>
          <w:tcPr>
            <w:tcW w:w="1521" w:type="dxa"/>
            <w:vAlign w:val="center"/>
          </w:tcPr>
          <w:p>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1280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w:t>
            </w:r>
          </w:p>
        </w:tc>
        <w:tc>
          <w:tcPr>
            <w:tcW w:w="2861"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灭蚊蝇灯</w:t>
            </w:r>
          </w:p>
        </w:tc>
        <w:tc>
          <w:tcPr>
            <w:tcW w:w="1311"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10台</w:t>
            </w:r>
          </w:p>
        </w:tc>
        <w:tc>
          <w:tcPr>
            <w:tcW w:w="1464"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default" w:ascii="宋体" w:hAnsi="宋体" w:eastAsia="宋体" w:cs="宋体"/>
                <w:color w:val="auto"/>
                <w:sz w:val="24"/>
                <w:szCs w:val="24"/>
                <w:highlight w:val="none"/>
                <w:lang w:val="en-US" w:eastAsia="zh-CN"/>
              </w:rPr>
            </w:pPr>
            <w:r>
              <w:rPr>
                <w:rFonts w:hint="eastAsia" w:ascii="宋体" w:hAnsi="宋体" w:cs="宋体"/>
                <w:i w:val="0"/>
                <w:iCs w:val="0"/>
                <w:color w:val="auto"/>
                <w:kern w:val="0"/>
                <w:sz w:val="24"/>
                <w:szCs w:val="24"/>
                <w:highlight w:val="none"/>
                <w:u w:val="none"/>
                <w:lang w:val="en-US" w:eastAsia="zh-CN" w:bidi="ar"/>
              </w:rPr>
              <w:t>94</w:t>
            </w:r>
          </w:p>
        </w:tc>
        <w:tc>
          <w:tcPr>
            <w:tcW w:w="1521" w:type="dxa"/>
            <w:vAlign w:val="center"/>
          </w:tcPr>
          <w:p>
            <w:pPr>
              <w:keepNext w:val="0"/>
              <w:keepLines w:val="0"/>
              <w:widowControl/>
              <w:suppressLineNumbers w:val="0"/>
              <w:jc w:val="center"/>
              <w:textAlignment w:val="center"/>
              <w:rPr>
                <w:rFonts w:hint="default"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940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3</w:t>
            </w:r>
          </w:p>
        </w:tc>
        <w:tc>
          <w:tcPr>
            <w:tcW w:w="2861"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洗手间烘手机</w:t>
            </w:r>
          </w:p>
        </w:tc>
        <w:tc>
          <w:tcPr>
            <w:tcW w:w="14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12台</w:t>
            </w:r>
          </w:p>
        </w:tc>
        <w:tc>
          <w:tcPr>
            <w:tcW w:w="1352"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default" w:ascii="宋体" w:hAnsi="宋体" w:eastAsia="宋体" w:cs="宋体"/>
                <w:color w:val="auto"/>
                <w:sz w:val="24"/>
                <w:szCs w:val="24"/>
                <w:highlight w:val="none"/>
                <w:lang w:val="en-US" w:eastAsia="zh-CN"/>
              </w:rPr>
            </w:pPr>
            <w:r>
              <w:rPr>
                <w:rFonts w:hint="eastAsia" w:ascii="宋体" w:hAnsi="宋体" w:cs="宋体"/>
                <w:i w:val="0"/>
                <w:iCs w:val="0"/>
                <w:color w:val="auto"/>
                <w:kern w:val="0"/>
                <w:sz w:val="24"/>
                <w:szCs w:val="24"/>
                <w:highlight w:val="none"/>
                <w:u w:val="none"/>
                <w:lang w:val="en-US" w:eastAsia="zh-CN" w:bidi="ar"/>
              </w:rPr>
              <w:t>215</w:t>
            </w:r>
          </w:p>
        </w:tc>
        <w:tc>
          <w:tcPr>
            <w:tcW w:w="1521" w:type="dxa"/>
            <w:vAlign w:val="center"/>
          </w:tcPr>
          <w:p>
            <w:pPr>
              <w:keepNext w:val="0"/>
              <w:keepLines w:val="0"/>
              <w:widowControl/>
              <w:suppressLineNumbers w:val="0"/>
              <w:jc w:val="center"/>
              <w:textAlignment w:val="center"/>
              <w:rPr>
                <w:rFonts w:hint="default"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2580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w:t>
            </w:r>
          </w:p>
        </w:tc>
        <w:tc>
          <w:tcPr>
            <w:tcW w:w="2861"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饮水机</w:t>
            </w:r>
          </w:p>
        </w:tc>
        <w:tc>
          <w:tcPr>
            <w:tcW w:w="14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1台</w:t>
            </w:r>
          </w:p>
        </w:tc>
        <w:tc>
          <w:tcPr>
            <w:tcW w:w="1352"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2580</w:t>
            </w:r>
          </w:p>
        </w:tc>
        <w:tc>
          <w:tcPr>
            <w:tcW w:w="1521" w:type="dxa"/>
            <w:vAlign w:val="center"/>
          </w:tcPr>
          <w:p>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2580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5</w:t>
            </w:r>
          </w:p>
        </w:tc>
        <w:tc>
          <w:tcPr>
            <w:tcW w:w="2861" w:type="dxa"/>
            <w:vAlign w:val="center"/>
          </w:tcPr>
          <w:p>
            <w:pPr>
              <w:pStyle w:val="18"/>
              <w:keepNext w:val="0"/>
              <w:keepLines w:val="0"/>
              <w:pageBreakBefore w:val="0"/>
              <w:numPr>
                <w:ilvl w:val="0"/>
                <w:numId w:val="0"/>
              </w:numPr>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地面吹风机</w:t>
            </w:r>
          </w:p>
        </w:tc>
        <w:tc>
          <w:tcPr>
            <w:tcW w:w="14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3台</w:t>
            </w:r>
          </w:p>
        </w:tc>
        <w:tc>
          <w:tcPr>
            <w:tcW w:w="1352"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699</w:t>
            </w:r>
          </w:p>
        </w:tc>
        <w:tc>
          <w:tcPr>
            <w:tcW w:w="1521" w:type="dxa"/>
            <w:vAlign w:val="center"/>
          </w:tcPr>
          <w:p>
            <w:pPr>
              <w:keepNext w:val="0"/>
              <w:keepLines w:val="0"/>
              <w:widowControl/>
              <w:suppressLineNumbers w:val="0"/>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2097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6</w:t>
            </w:r>
          </w:p>
        </w:tc>
        <w:tc>
          <w:tcPr>
            <w:tcW w:w="2861"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大型消毒柜</w:t>
            </w:r>
          </w:p>
        </w:tc>
        <w:tc>
          <w:tcPr>
            <w:tcW w:w="14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2台</w:t>
            </w:r>
          </w:p>
        </w:tc>
        <w:tc>
          <w:tcPr>
            <w:tcW w:w="1352"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1899</w:t>
            </w:r>
          </w:p>
        </w:tc>
        <w:tc>
          <w:tcPr>
            <w:tcW w:w="1521" w:type="dxa"/>
            <w:vAlign w:val="center"/>
          </w:tcPr>
          <w:p>
            <w:pPr>
              <w:keepNext w:val="0"/>
              <w:keepLines w:val="0"/>
              <w:widowControl/>
              <w:suppressLineNumbers w:val="0"/>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3798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7</w:t>
            </w:r>
          </w:p>
        </w:tc>
        <w:tc>
          <w:tcPr>
            <w:tcW w:w="2861"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餐厅消毒柜</w:t>
            </w:r>
          </w:p>
        </w:tc>
        <w:tc>
          <w:tcPr>
            <w:tcW w:w="14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i w:val="0"/>
                <w:iCs w:val="0"/>
                <w:color w:val="auto"/>
                <w:kern w:val="0"/>
                <w:sz w:val="24"/>
                <w:szCs w:val="24"/>
                <w:highlight w:val="none"/>
                <w:u w:val="none"/>
                <w:lang w:val="en-US" w:eastAsia="zh-CN" w:bidi="ar"/>
              </w:rPr>
              <w:t>4</w:t>
            </w:r>
            <w:r>
              <w:rPr>
                <w:rFonts w:hint="eastAsia" w:ascii="宋体" w:hAnsi="宋体" w:eastAsia="宋体" w:cs="宋体"/>
                <w:i w:val="0"/>
                <w:iCs w:val="0"/>
                <w:color w:val="auto"/>
                <w:kern w:val="0"/>
                <w:sz w:val="24"/>
                <w:szCs w:val="24"/>
                <w:highlight w:val="none"/>
                <w:u w:val="none"/>
                <w:lang w:val="en-US" w:eastAsia="zh-CN" w:bidi="ar"/>
              </w:rPr>
              <w:t>台</w:t>
            </w:r>
          </w:p>
        </w:tc>
        <w:tc>
          <w:tcPr>
            <w:tcW w:w="1352"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i w:val="0"/>
                <w:iCs w:val="0"/>
                <w:color w:val="auto"/>
                <w:kern w:val="0"/>
                <w:sz w:val="24"/>
                <w:szCs w:val="24"/>
                <w:highlight w:val="none"/>
                <w:u w:val="none"/>
                <w:lang w:val="en-US" w:eastAsia="zh-CN" w:bidi="ar"/>
              </w:rPr>
              <w:t>1399</w:t>
            </w:r>
          </w:p>
        </w:tc>
        <w:tc>
          <w:tcPr>
            <w:tcW w:w="1521" w:type="dxa"/>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8</w:t>
            </w:r>
          </w:p>
        </w:tc>
        <w:tc>
          <w:tcPr>
            <w:tcW w:w="2861"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触控大屏多媒体</w:t>
            </w:r>
          </w:p>
        </w:tc>
        <w:tc>
          <w:tcPr>
            <w:tcW w:w="14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1台</w:t>
            </w:r>
          </w:p>
        </w:tc>
        <w:tc>
          <w:tcPr>
            <w:tcW w:w="1352"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27</w:t>
            </w:r>
            <w:r>
              <w:rPr>
                <w:rFonts w:hint="eastAsia" w:ascii="宋体" w:hAnsi="宋体" w:cs="宋体"/>
                <w:i w:val="0"/>
                <w:iCs w:val="0"/>
                <w:color w:val="auto"/>
                <w:kern w:val="0"/>
                <w:sz w:val="24"/>
                <w:szCs w:val="24"/>
                <w:highlight w:val="none"/>
                <w:u w:val="none"/>
                <w:lang w:val="en-US" w:eastAsia="zh-CN" w:bidi="ar"/>
              </w:rPr>
              <w:t>988</w:t>
            </w:r>
          </w:p>
        </w:tc>
        <w:tc>
          <w:tcPr>
            <w:tcW w:w="1521" w:type="dxa"/>
            <w:vAlign w:val="center"/>
          </w:tcPr>
          <w:p>
            <w:pPr>
              <w:keepNext w:val="0"/>
              <w:keepLines w:val="0"/>
              <w:widowControl/>
              <w:suppressLineNumbers w:val="0"/>
              <w:jc w:val="center"/>
              <w:textAlignment w:val="center"/>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27988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9</w:t>
            </w:r>
          </w:p>
        </w:tc>
        <w:tc>
          <w:tcPr>
            <w:tcW w:w="2861"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洗衣机</w:t>
            </w:r>
          </w:p>
        </w:tc>
        <w:tc>
          <w:tcPr>
            <w:tcW w:w="1423" w:type="dxa"/>
            <w:gridSpan w:val="2"/>
            <w:vAlign w:val="top"/>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outlineLvl w:val="9"/>
              <w:rPr>
                <w:rFonts w:hint="default"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65</w:t>
            </w:r>
            <w:r>
              <w:rPr>
                <w:rFonts w:hint="eastAsia" w:ascii="宋体" w:hAnsi="宋体" w:eastAsia="宋体" w:cs="宋体"/>
                <w:i w:val="0"/>
                <w:iCs w:val="0"/>
                <w:color w:val="auto"/>
                <w:kern w:val="0"/>
                <w:sz w:val="24"/>
                <w:szCs w:val="24"/>
                <w:highlight w:val="none"/>
                <w:u w:val="none"/>
                <w:lang w:val="en-US" w:eastAsia="zh-CN" w:bidi="ar"/>
              </w:rPr>
              <w:t>台</w:t>
            </w:r>
          </w:p>
        </w:tc>
        <w:tc>
          <w:tcPr>
            <w:tcW w:w="1352"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6200</w:t>
            </w:r>
          </w:p>
        </w:tc>
        <w:tc>
          <w:tcPr>
            <w:tcW w:w="1521" w:type="dxa"/>
            <w:vAlign w:val="center"/>
          </w:tcPr>
          <w:p>
            <w:pPr>
              <w:keepNext w:val="0"/>
              <w:keepLines w:val="0"/>
              <w:widowControl/>
              <w:suppressLineNumbers w:val="0"/>
              <w:jc w:val="center"/>
              <w:textAlignment w:val="center"/>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403000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10</w:t>
            </w:r>
          </w:p>
        </w:tc>
        <w:tc>
          <w:tcPr>
            <w:tcW w:w="2861"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干衣机</w:t>
            </w:r>
          </w:p>
        </w:tc>
        <w:tc>
          <w:tcPr>
            <w:tcW w:w="1423" w:type="dxa"/>
            <w:gridSpan w:val="2"/>
            <w:vAlign w:val="top"/>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outlineLvl w:val="9"/>
              <w:rPr>
                <w:rFonts w:hint="default"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65</w:t>
            </w:r>
            <w:r>
              <w:rPr>
                <w:rFonts w:hint="eastAsia" w:ascii="宋体" w:hAnsi="宋体" w:eastAsia="宋体" w:cs="宋体"/>
                <w:i w:val="0"/>
                <w:iCs w:val="0"/>
                <w:color w:val="auto"/>
                <w:kern w:val="0"/>
                <w:sz w:val="24"/>
                <w:szCs w:val="24"/>
                <w:highlight w:val="none"/>
                <w:u w:val="none"/>
                <w:lang w:val="en-US" w:eastAsia="zh-CN" w:bidi="ar"/>
              </w:rPr>
              <w:t>台</w:t>
            </w:r>
          </w:p>
        </w:tc>
        <w:tc>
          <w:tcPr>
            <w:tcW w:w="1352"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14698</w:t>
            </w:r>
          </w:p>
        </w:tc>
        <w:tc>
          <w:tcPr>
            <w:tcW w:w="1521" w:type="dxa"/>
            <w:vAlign w:val="center"/>
          </w:tcPr>
          <w:p>
            <w:pPr>
              <w:keepNext w:val="0"/>
              <w:keepLines w:val="0"/>
              <w:widowControl/>
              <w:suppressLineNumbers w:val="0"/>
              <w:jc w:val="center"/>
              <w:textAlignment w:val="center"/>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955370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11</w:t>
            </w:r>
          </w:p>
        </w:tc>
        <w:tc>
          <w:tcPr>
            <w:tcW w:w="2861"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油烟机</w:t>
            </w:r>
          </w:p>
        </w:tc>
        <w:tc>
          <w:tcPr>
            <w:tcW w:w="1423" w:type="dxa"/>
            <w:gridSpan w:val="2"/>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65</w:t>
            </w:r>
            <w:r>
              <w:rPr>
                <w:rFonts w:hint="eastAsia" w:ascii="宋体" w:hAnsi="宋体" w:eastAsia="宋体" w:cs="宋体"/>
                <w:i w:val="0"/>
                <w:iCs w:val="0"/>
                <w:color w:val="auto"/>
                <w:kern w:val="0"/>
                <w:sz w:val="24"/>
                <w:szCs w:val="24"/>
                <w:highlight w:val="none"/>
                <w:u w:val="none"/>
                <w:lang w:val="en-US" w:eastAsia="zh-CN" w:bidi="ar"/>
              </w:rPr>
              <w:t>台</w:t>
            </w:r>
          </w:p>
        </w:tc>
        <w:tc>
          <w:tcPr>
            <w:tcW w:w="1352"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default" w:ascii="宋体" w:hAnsi="宋体" w:eastAsia="宋体" w:cs="宋体"/>
                <w:color w:val="auto"/>
                <w:kern w:val="2"/>
                <w:sz w:val="24"/>
                <w:szCs w:val="24"/>
                <w:highlight w:val="none"/>
                <w:lang w:val="en-US" w:eastAsia="zh-CN" w:bidi="ar-SA"/>
              </w:rPr>
            </w:pPr>
            <w:r>
              <w:rPr>
                <w:rFonts w:hint="eastAsia" w:ascii="宋体" w:hAnsi="宋体" w:cs="宋体"/>
                <w:i w:val="0"/>
                <w:iCs w:val="0"/>
                <w:color w:val="auto"/>
                <w:kern w:val="0"/>
                <w:sz w:val="24"/>
                <w:szCs w:val="24"/>
                <w:highlight w:val="none"/>
                <w:u w:val="none"/>
                <w:lang w:val="en-US" w:eastAsia="zh-CN" w:bidi="ar"/>
              </w:rPr>
              <w:t>5980</w:t>
            </w:r>
          </w:p>
        </w:tc>
        <w:tc>
          <w:tcPr>
            <w:tcW w:w="1521" w:type="dxa"/>
            <w:vAlign w:val="center"/>
          </w:tcPr>
          <w:p>
            <w:pPr>
              <w:keepNext w:val="0"/>
              <w:keepLines w:val="0"/>
              <w:widowControl/>
              <w:suppressLineNumbers w:val="0"/>
              <w:jc w:val="center"/>
              <w:textAlignment w:val="center"/>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388700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12</w:t>
            </w:r>
          </w:p>
        </w:tc>
        <w:tc>
          <w:tcPr>
            <w:tcW w:w="2861"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咖啡机A</w:t>
            </w:r>
          </w:p>
        </w:tc>
        <w:tc>
          <w:tcPr>
            <w:tcW w:w="1423" w:type="dxa"/>
            <w:gridSpan w:val="2"/>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68</w:t>
            </w:r>
            <w:r>
              <w:rPr>
                <w:rFonts w:hint="eastAsia" w:ascii="宋体" w:hAnsi="宋体" w:eastAsia="宋体" w:cs="宋体"/>
                <w:i w:val="0"/>
                <w:iCs w:val="0"/>
                <w:color w:val="auto"/>
                <w:kern w:val="0"/>
                <w:sz w:val="24"/>
                <w:szCs w:val="24"/>
                <w:highlight w:val="none"/>
                <w:u w:val="none"/>
                <w:lang w:val="en-US" w:eastAsia="zh-CN" w:bidi="ar"/>
              </w:rPr>
              <w:t>台</w:t>
            </w:r>
          </w:p>
        </w:tc>
        <w:tc>
          <w:tcPr>
            <w:tcW w:w="1352"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default" w:ascii="宋体" w:hAnsi="宋体" w:eastAsia="宋体" w:cs="宋体"/>
                <w:color w:val="auto"/>
                <w:kern w:val="2"/>
                <w:sz w:val="24"/>
                <w:szCs w:val="24"/>
                <w:highlight w:val="none"/>
                <w:lang w:val="en-US" w:eastAsia="zh-CN" w:bidi="ar-SA"/>
              </w:rPr>
            </w:pPr>
            <w:r>
              <w:rPr>
                <w:rFonts w:hint="eastAsia" w:ascii="宋体" w:hAnsi="宋体" w:cs="宋体"/>
                <w:i w:val="0"/>
                <w:iCs w:val="0"/>
                <w:color w:val="auto"/>
                <w:kern w:val="0"/>
                <w:sz w:val="24"/>
                <w:szCs w:val="24"/>
                <w:highlight w:val="none"/>
                <w:u w:val="none"/>
                <w:lang w:val="en-US" w:eastAsia="zh-CN" w:bidi="ar"/>
              </w:rPr>
              <w:t>1690</w:t>
            </w:r>
          </w:p>
        </w:tc>
        <w:tc>
          <w:tcPr>
            <w:tcW w:w="1521" w:type="dxa"/>
            <w:vAlign w:val="center"/>
          </w:tcPr>
          <w:p>
            <w:pPr>
              <w:keepNext w:val="0"/>
              <w:keepLines w:val="0"/>
              <w:widowControl/>
              <w:suppressLineNumbers w:val="0"/>
              <w:jc w:val="center"/>
              <w:textAlignment w:val="center"/>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114920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13</w:t>
            </w:r>
          </w:p>
        </w:tc>
        <w:tc>
          <w:tcPr>
            <w:tcW w:w="2861"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咖啡机B</w:t>
            </w:r>
          </w:p>
        </w:tc>
        <w:tc>
          <w:tcPr>
            <w:tcW w:w="1423" w:type="dxa"/>
            <w:gridSpan w:val="2"/>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5</w:t>
            </w:r>
            <w:r>
              <w:rPr>
                <w:rFonts w:hint="eastAsia" w:ascii="宋体" w:hAnsi="宋体" w:eastAsia="宋体" w:cs="宋体"/>
                <w:i w:val="0"/>
                <w:iCs w:val="0"/>
                <w:color w:val="auto"/>
                <w:kern w:val="0"/>
                <w:sz w:val="24"/>
                <w:szCs w:val="24"/>
                <w:highlight w:val="none"/>
                <w:u w:val="none"/>
                <w:lang w:val="en-US" w:eastAsia="zh-CN" w:bidi="ar"/>
              </w:rPr>
              <w:t>台</w:t>
            </w:r>
          </w:p>
        </w:tc>
        <w:tc>
          <w:tcPr>
            <w:tcW w:w="1352"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default" w:ascii="宋体" w:hAnsi="宋体" w:eastAsia="宋体" w:cs="宋体"/>
                <w:color w:val="auto"/>
                <w:kern w:val="2"/>
                <w:sz w:val="24"/>
                <w:szCs w:val="24"/>
                <w:highlight w:val="none"/>
                <w:lang w:val="en-US" w:eastAsia="zh-CN" w:bidi="ar-SA"/>
              </w:rPr>
            </w:pPr>
            <w:r>
              <w:rPr>
                <w:rFonts w:hint="eastAsia" w:ascii="宋体" w:hAnsi="宋体" w:cs="宋体"/>
                <w:i w:val="0"/>
                <w:iCs w:val="0"/>
                <w:color w:val="auto"/>
                <w:kern w:val="0"/>
                <w:sz w:val="24"/>
                <w:szCs w:val="24"/>
                <w:highlight w:val="none"/>
                <w:u w:val="none"/>
                <w:lang w:val="en-US" w:eastAsia="zh-CN" w:bidi="ar"/>
              </w:rPr>
              <w:t>5790</w:t>
            </w:r>
          </w:p>
        </w:tc>
        <w:tc>
          <w:tcPr>
            <w:tcW w:w="1521" w:type="dxa"/>
            <w:vAlign w:val="center"/>
          </w:tcPr>
          <w:p>
            <w:pPr>
              <w:keepNext w:val="0"/>
              <w:keepLines w:val="0"/>
              <w:widowControl/>
              <w:suppressLineNumbers w:val="0"/>
              <w:jc w:val="center"/>
              <w:textAlignment w:val="center"/>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28950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14</w:t>
            </w:r>
          </w:p>
        </w:tc>
        <w:tc>
          <w:tcPr>
            <w:tcW w:w="2861"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电磁灶</w:t>
            </w:r>
          </w:p>
        </w:tc>
        <w:tc>
          <w:tcPr>
            <w:tcW w:w="1423" w:type="dxa"/>
            <w:gridSpan w:val="2"/>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65</w:t>
            </w:r>
            <w:r>
              <w:rPr>
                <w:rFonts w:hint="eastAsia" w:ascii="宋体" w:hAnsi="宋体" w:eastAsia="宋体" w:cs="宋体"/>
                <w:i w:val="0"/>
                <w:iCs w:val="0"/>
                <w:color w:val="auto"/>
                <w:kern w:val="0"/>
                <w:sz w:val="24"/>
                <w:szCs w:val="24"/>
                <w:highlight w:val="none"/>
                <w:u w:val="none"/>
                <w:lang w:val="en-US" w:eastAsia="zh-CN" w:bidi="ar"/>
              </w:rPr>
              <w:t>台</w:t>
            </w:r>
          </w:p>
        </w:tc>
        <w:tc>
          <w:tcPr>
            <w:tcW w:w="1352"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5</w:t>
            </w:r>
            <w:r>
              <w:rPr>
                <w:rFonts w:hint="eastAsia" w:ascii="宋体" w:hAnsi="宋体" w:cs="宋体"/>
                <w:i w:val="0"/>
                <w:iCs w:val="0"/>
                <w:color w:val="auto"/>
                <w:kern w:val="0"/>
                <w:sz w:val="24"/>
                <w:szCs w:val="24"/>
                <w:highlight w:val="none"/>
                <w:u w:val="none"/>
                <w:lang w:val="en-US" w:eastAsia="zh-CN" w:bidi="ar"/>
              </w:rPr>
              <w:t>1</w:t>
            </w:r>
            <w:r>
              <w:rPr>
                <w:rFonts w:hint="eastAsia" w:ascii="宋体" w:hAnsi="宋体" w:eastAsia="宋体" w:cs="宋体"/>
                <w:i w:val="0"/>
                <w:iCs w:val="0"/>
                <w:color w:val="auto"/>
                <w:kern w:val="0"/>
                <w:sz w:val="24"/>
                <w:szCs w:val="24"/>
                <w:highlight w:val="none"/>
                <w:u w:val="none"/>
                <w:lang w:val="en-US" w:eastAsia="zh-CN" w:bidi="ar"/>
              </w:rPr>
              <w:t>99</w:t>
            </w:r>
          </w:p>
        </w:tc>
        <w:tc>
          <w:tcPr>
            <w:tcW w:w="1521" w:type="dxa"/>
            <w:vAlign w:val="center"/>
          </w:tcPr>
          <w:p>
            <w:pPr>
              <w:keepNext w:val="0"/>
              <w:keepLines w:val="0"/>
              <w:widowControl/>
              <w:suppressLineNumbers w:val="0"/>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337935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15</w:t>
            </w:r>
          </w:p>
        </w:tc>
        <w:tc>
          <w:tcPr>
            <w:tcW w:w="2861"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电热毛巾架</w:t>
            </w:r>
          </w:p>
        </w:tc>
        <w:tc>
          <w:tcPr>
            <w:tcW w:w="1423" w:type="dxa"/>
            <w:gridSpan w:val="2"/>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79</w:t>
            </w:r>
            <w:r>
              <w:rPr>
                <w:rFonts w:hint="eastAsia" w:ascii="宋体" w:hAnsi="宋体" w:eastAsia="宋体" w:cs="宋体"/>
                <w:i w:val="0"/>
                <w:iCs w:val="0"/>
                <w:color w:val="auto"/>
                <w:kern w:val="0"/>
                <w:sz w:val="24"/>
                <w:szCs w:val="24"/>
                <w:highlight w:val="none"/>
                <w:u w:val="none"/>
                <w:lang w:val="en-US" w:eastAsia="zh-CN" w:bidi="ar"/>
              </w:rPr>
              <w:t>台</w:t>
            </w:r>
          </w:p>
        </w:tc>
        <w:tc>
          <w:tcPr>
            <w:tcW w:w="1352"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1699</w:t>
            </w:r>
          </w:p>
        </w:tc>
        <w:tc>
          <w:tcPr>
            <w:tcW w:w="1521" w:type="dxa"/>
            <w:vAlign w:val="center"/>
          </w:tcPr>
          <w:p>
            <w:pPr>
              <w:keepNext w:val="0"/>
              <w:keepLines w:val="0"/>
              <w:widowControl/>
              <w:suppressLineNumbers w:val="0"/>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134221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16</w:t>
            </w:r>
          </w:p>
        </w:tc>
        <w:tc>
          <w:tcPr>
            <w:tcW w:w="2861"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水槽洗碗机</w:t>
            </w:r>
            <w:r>
              <w:rPr>
                <w:rFonts w:hint="eastAsia" w:ascii="宋体" w:hAnsi="宋体" w:cs="宋体"/>
                <w:color w:val="auto"/>
                <w:kern w:val="2"/>
                <w:sz w:val="24"/>
                <w:szCs w:val="24"/>
                <w:highlight w:val="none"/>
                <w:lang w:val="en-US" w:eastAsia="zh-CN" w:bidi="ar-SA"/>
              </w:rPr>
              <w:t>A</w:t>
            </w:r>
          </w:p>
        </w:tc>
        <w:tc>
          <w:tcPr>
            <w:tcW w:w="1423" w:type="dxa"/>
            <w:gridSpan w:val="2"/>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outlineLvl w:val="9"/>
              <w:rPr>
                <w:rFonts w:hint="default"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14</w:t>
            </w:r>
            <w:r>
              <w:rPr>
                <w:rFonts w:hint="eastAsia" w:ascii="宋体" w:hAnsi="宋体" w:eastAsia="宋体" w:cs="宋体"/>
                <w:i w:val="0"/>
                <w:iCs w:val="0"/>
                <w:color w:val="auto"/>
                <w:kern w:val="0"/>
                <w:sz w:val="24"/>
                <w:szCs w:val="24"/>
                <w:highlight w:val="none"/>
                <w:u w:val="none"/>
                <w:lang w:val="en-US" w:eastAsia="zh-CN" w:bidi="ar"/>
              </w:rPr>
              <w:t>台</w:t>
            </w:r>
          </w:p>
        </w:tc>
        <w:tc>
          <w:tcPr>
            <w:tcW w:w="1352"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default" w:ascii="宋体" w:hAnsi="宋体" w:eastAsia="宋体" w:cs="宋体"/>
                <w:color w:val="auto"/>
                <w:kern w:val="2"/>
                <w:sz w:val="24"/>
                <w:szCs w:val="24"/>
                <w:highlight w:val="none"/>
                <w:lang w:val="en-US" w:eastAsia="zh-CN" w:bidi="ar-SA"/>
              </w:rPr>
            </w:pPr>
            <w:r>
              <w:rPr>
                <w:rFonts w:hint="eastAsia" w:ascii="宋体" w:hAnsi="宋体" w:cs="宋体"/>
                <w:i w:val="0"/>
                <w:iCs w:val="0"/>
                <w:color w:val="auto"/>
                <w:kern w:val="0"/>
                <w:sz w:val="24"/>
                <w:szCs w:val="24"/>
                <w:highlight w:val="none"/>
                <w:u w:val="none"/>
                <w:lang w:val="en-US" w:eastAsia="zh-CN" w:bidi="ar"/>
              </w:rPr>
              <w:t>7199</w:t>
            </w:r>
          </w:p>
        </w:tc>
        <w:tc>
          <w:tcPr>
            <w:tcW w:w="1521" w:type="dxa"/>
            <w:vAlign w:val="center"/>
          </w:tcPr>
          <w:p>
            <w:pPr>
              <w:keepNext w:val="0"/>
              <w:keepLines w:val="0"/>
              <w:widowControl/>
              <w:suppressLineNumbers w:val="0"/>
              <w:jc w:val="center"/>
              <w:textAlignment w:val="center"/>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100786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17</w:t>
            </w:r>
          </w:p>
        </w:tc>
        <w:tc>
          <w:tcPr>
            <w:tcW w:w="2861"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净水器</w:t>
            </w:r>
          </w:p>
        </w:tc>
        <w:tc>
          <w:tcPr>
            <w:tcW w:w="1423" w:type="dxa"/>
            <w:gridSpan w:val="2"/>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outlineLvl w:val="9"/>
              <w:rPr>
                <w:rFonts w:hint="default"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70</w:t>
            </w:r>
            <w:r>
              <w:rPr>
                <w:rFonts w:hint="eastAsia" w:ascii="宋体" w:hAnsi="宋体" w:eastAsia="宋体" w:cs="宋体"/>
                <w:i w:val="0"/>
                <w:iCs w:val="0"/>
                <w:color w:val="auto"/>
                <w:kern w:val="0"/>
                <w:sz w:val="24"/>
                <w:szCs w:val="24"/>
                <w:highlight w:val="none"/>
                <w:u w:val="none"/>
                <w:lang w:val="en-US" w:eastAsia="zh-CN" w:bidi="ar"/>
              </w:rPr>
              <w:t>台</w:t>
            </w:r>
          </w:p>
        </w:tc>
        <w:tc>
          <w:tcPr>
            <w:tcW w:w="1352"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4</w:t>
            </w:r>
            <w:r>
              <w:rPr>
                <w:rFonts w:hint="eastAsia" w:ascii="宋体" w:hAnsi="宋体" w:cs="宋体"/>
                <w:i w:val="0"/>
                <w:iCs w:val="0"/>
                <w:color w:val="auto"/>
                <w:kern w:val="0"/>
                <w:sz w:val="24"/>
                <w:szCs w:val="24"/>
                <w:highlight w:val="none"/>
                <w:u w:val="none"/>
                <w:lang w:val="en-US" w:eastAsia="zh-CN" w:bidi="ar"/>
              </w:rPr>
              <w:t>599</w:t>
            </w:r>
          </w:p>
        </w:tc>
        <w:tc>
          <w:tcPr>
            <w:tcW w:w="1521" w:type="dxa"/>
            <w:vAlign w:val="center"/>
          </w:tcPr>
          <w:p>
            <w:pPr>
              <w:keepNext w:val="0"/>
              <w:keepLines w:val="0"/>
              <w:widowControl/>
              <w:suppressLineNumbers w:val="0"/>
              <w:jc w:val="center"/>
              <w:textAlignment w:val="center"/>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321930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18</w:t>
            </w:r>
          </w:p>
        </w:tc>
        <w:tc>
          <w:tcPr>
            <w:tcW w:w="2861"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复合滤芯</w:t>
            </w:r>
          </w:p>
        </w:tc>
        <w:tc>
          <w:tcPr>
            <w:tcW w:w="1423" w:type="dxa"/>
            <w:gridSpan w:val="2"/>
            <w:vAlign w:val="center"/>
          </w:tcPr>
          <w:p>
            <w:pPr>
              <w:keepNext w:val="0"/>
              <w:keepLines w:val="0"/>
              <w:widowControl/>
              <w:suppressLineNumbers w:val="0"/>
              <w:jc w:val="center"/>
              <w:textAlignment w:val="center"/>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210个</w:t>
            </w:r>
          </w:p>
        </w:tc>
        <w:tc>
          <w:tcPr>
            <w:tcW w:w="1352"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180</w:t>
            </w:r>
          </w:p>
        </w:tc>
        <w:tc>
          <w:tcPr>
            <w:tcW w:w="1521"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37800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19</w:t>
            </w:r>
          </w:p>
        </w:tc>
        <w:tc>
          <w:tcPr>
            <w:tcW w:w="2861"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RO膜滤芯</w:t>
            </w:r>
          </w:p>
        </w:tc>
        <w:tc>
          <w:tcPr>
            <w:tcW w:w="1423" w:type="dxa"/>
            <w:gridSpan w:val="2"/>
            <w:vAlign w:val="center"/>
          </w:tcPr>
          <w:p>
            <w:pPr>
              <w:keepNext w:val="0"/>
              <w:keepLines w:val="0"/>
              <w:widowControl/>
              <w:suppressLineNumbers w:val="0"/>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70个</w:t>
            </w:r>
          </w:p>
        </w:tc>
        <w:tc>
          <w:tcPr>
            <w:tcW w:w="1352"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750</w:t>
            </w:r>
          </w:p>
        </w:tc>
        <w:tc>
          <w:tcPr>
            <w:tcW w:w="1521"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52500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20</w:t>
            </w:r>
          </w:p>
        </w:tc>
        <w:tc>
          <w:tcPr>
            <w:tcW w:w="2861"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碳棒滤芯</w:t>
            </w:r>
          </w:p>
        </w:tc>
        <w:tc>
          <w:tcPr>
            <w:tcW w:w="1423" w:type="dxa"/>
            <w:gridSpan w:val="2"/>
            <w:vAlign w:val="center"/>
          </w:tcPr>
          <w:p>
            <w:pPr>
              <w:keepNext w:val="0"/>
              <w:keepLines w:val="0"/>
              <w:widowControl/>
              <w:suppressLineNumbers w:val="0"/>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210个</w:t>
            </w:r>
          </w:p>
        </w:tc>
        <w:tc>
          <w:tcPr>
            <w:tcW w:w="1352"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120</w:t>
            </w:r>
          </w:p>
        </w:tc>
        <w:tc>
          <w:tcPr>
            <w:tcW w:w="1521"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25200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21</w:t>
            </w:r>
          </w:p>
        </w:tc>
        <w:tc>
          <w:tcPr>
            <w:tcW w:w="2861"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扫地机器人</w:t>
            </w:r>
          </w:p>
        </w:tc>
        <w:tc>
          <w:tcPr>
            <w:tcW w:w="1423" w:type="dxa"/>
            <w:gridSpan w:val="2"/>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67</w:t>
            </w:r>
            <w:r>
              <w:rPr>
                <w:rFonts w:hint="eastAsia" w:ascii="宋体" w:hAnsi="宋体" w:eastAsia="宋体" w:cs="宋体"/>
                <w:i w:val="0"/>
                <w:iCs w:val="0"/>
                <w:color w:val="auto"/>
                <w:kern w:val="0"/>
                <w:sz w:val="24"/>
                <w:szCs w:val="24"/>
                <w:highlight w:val="none"/>
                <w:u w:val="none"/>
                <w:lang w:val="en-US" w:eastAsia="zh-CN" w:bidi="ar"/>
              </w:rPr>
              <w:t>台</w:t>
            </w:r>
          </w:p>
        </w:tc>
        <w:tc>
          <w:tcPr>
            <w:tcW w:w="1352"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r>
              <w:rPr>
                <w:rFonts w:hint="eastAsia" w:ascii="宋体" w:hAnsi="宋体" w:cs="宋体"/>
                <w:i w:val="0"/>
                <w:iCs w:val="0"/>
                <w:color w:val="auto"/>
                <w:kern w:val="0"/>
                <w:sz w:val="24"/>
                <w:szCs w:val="24"/>
                <w:highlight w:val="none"/>
                <w:u w:val="none"/>
                <w:lang w:val="en-US" w:eastAsia="zh-CN" w:bidi="ar"/>
              </w:rPr>
              <w:t>8</w:t>
            </w:r>
            <w:r>
              <w:rPr>
                <w:rFonts w:hint="eastAsia" w:ascii="宋体" w:hAnsi="宋体" w:eastAsia="宋体" w:cs="宋体"/>
                <w:i w:val="0"/>
                <w:iCs w:val="0"/>
                <w:color w:val="auto"/>
                <w:kern w:val="0"/>
                <w:sz w:val="24"/>
                <w:szCs w:val="24"/>
                <w:highlight w:val="none"/>
                <w:u w:val="none"/>
                <w:lang w:val="en-US" w:eastAsia="zh-CN" w:bidi="ar"/>
              </w:rPr>
              <w:t>99</w:t>
            </w:r>
          </w:p>
        </w:tc>
        <w:tc>
          <w:tcPr>
            <w:tcW w:w="1521" w:type="dxa"/>
            <w:vAlign w:val="center"/>
          </w:tcPr>
          <w:p>
            <w:pPr>
              <w:keepNext w:val="0"/>
              <w:keepLines w:val="0"/>
              <w:widowControl/>
              <w:suppressLineNumbers w:val="0"/>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127233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22</w:t>
            </w:r>
          </w:p>
        </w:tc>
        <w:tc>
          <w:tcPr>
            <w:tcW w:w="2861"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吹风机</w:t>
            </w:r>
          </w:p>
        </w:tc>
        <w:tc>
          <w:tcPr>
            <w:tcW w:w="1423" w:type="dxa"/>
            <w:gridSpan w:val="2"/>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65</w:t>
            </w:r>
            <w:r>
              <w:rPr>
                <w:rFonts w:hint="eastAsia" w:ascii="宋体" w:hAnsi="宋体" w:eastAsia="宋体" w:cs="宋体"/>
                <w:i w:val="0"/>
                <w:iCs w:val="0"/>
                <w:color w:val="auto"/>
                <w:kern w:val="0"/>
                <w:sz w:val="24"/>
                <w:szCs w:val="24"/>
                <w:highlight w:val="none"/>
                <w:u w:val="none"/>
                <w:lang w:val="en-US" w:eastAsia="zh-CN" w:bidi="ar"/>
              </w:rPr>
              <w:t>台</w:t>
            </w:r>
          </w:p>
        </w:tc>
        <w:tc>
          <w:tcPr>
            <w:tcW w:w="1352"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369</w:t>
            </w:r>
          </w:p>
        </w:tc>
        <w:tc>
          <w:tcPr>
            <w:tcW w:w="1521" w:type="dxa"/>
            <w:vAlign w:val="center"/>
          </w:tcPr>
          <w:p>
            <w:pPr>
              <w:keepNext w:val="0"/>
              <w:keepLines w:val="0"/>
              <w:widowControl/>
              <w:suppressLineNumbers w:val="0"/>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23985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23</w:t>
            </w:r>
          </w:p>
        </w:tc>
        <w:tc>
          <w:tcPr>
            <w:tcW w:w="2861"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挂烫机（带熨板）</w:t>
            </w:r>
          </w:p>
        </w:tc>
        <w:tc>
          <w:tcPr>
            <w:tcW w:w="1423" w:type="dxa"/>
            <w:gridSpan w:val="2"/>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65</w:t>
            </w:r>
            <w:r>
              <w:rPr>
                <w:rFonts w:hint="eastAsia" w:ascii="宋体" w:hAnsi="宋体" w:eastAsia="宋体" w:cs="宋体"/>
                <w:i w:val="0"/>
                <w:iCs w:val="0"/>
                <w:color w:val="auto"/>
                <w:kern w:val="0"/>
                <w:sz w:val="24"/>
                <w:szCs w:val="24"/>
                <w:highlight w:val="none"/>
                <w:u w:val="none"/>
                <w:lang w:val="en-US" w:eastAsia="zh-CN" w:bidi="ar"/>
              </w:rPr>
              <w:t>台</w:t>
            </w:r>
          </w:p>
        </w:tc>
        <w:tc>
          <w:tcPr>
            <w:tcW w:w="1352"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default" w:ascii="宋体" w:hAnsi="宋体" w:eastAsia="宋体" w:cs="宋体"/>
                <w:color w:val="auto"/>
                <w:kern w:val="2"/>
                <w:sz w:val="24"/>
                <w:szCs w:val="24"/>
                <w:highlight w:val="none"/>
                <w:lang w:val="en-US" w:eastAsia="zh-CN" w:bidi="ar-SA"/>
              </w:rPr>
            </w:pPr>
            <w:r>
              <w:rPr>
                <w:rFonts w:hint="eastAsia" w:ascii="宋体" w:hAnsi="宋体" w:cs="宋体"/>
                <w:i w:val="0"/>
                <w:iCs w:val="0"/>
                <w:color w:val="auto"/>
                <w:kern w:val="0"/>
                <w:sz w:val="24"/>
                <w:szCs w:val="24"/>
                <w:highlight w:val="none"/>
                <w:u w:val="none"/>
                <w:lang w:val="en-US" w:eastAsia="zh-CN" w:bidi="ar"/>
              </w:rPr>
              <w:t>599</w:t>
            </w:r>
          </w:p>
        </w:tc>
        <w:tc>
          <w:tcPr>
            <w:tcW w:w="1521" w:type="dxa"/>
            <w:vAlign w:val="center"/>
          </w:tcPr>
          <w:p>
            <w:pPr>
              <w:keepNext w:val="0"/>
              <w:keepLines w:val="0"/>
              <w:widowControl/>
              <w:suppressLineNumbers w:val="0"/>
              <w:jc w:val="center"/>
              <w:textAlignment w:val="center"/>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38935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24</w:t>
            </w:r>
          </w:p>
        </w:tc>
        <w:tc>
          <w:tcPr>
            <w:tcW w:w="2861"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电高压锅</w:t>
            </w:r>
          </w:p>
        </w:tc>
        <w:tc>
          <w:tcPr>
            <w:tcW w:w="1423" w:type="dxa"/>
            <w:gridSpan w:val="2"/>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65</w:t>
            </w:r>
            <w:r>
              <w:rPr>
                <w:rFonts w:hint="eastAsia" w:ascii="宋体" w:hAnsi="宋体" w:eastAsia="宋体" w:cs="宋体"/>
                <w:i w:val="0"/>
                <w:iCs w:val="0"/>
                <w:color w:val="auto"/>
                <w:kern w:val="0"/>
                <w:sz w:val="24"/>
                <w:szCs w:val="24"/>
                <w:highlight w:val="none"/>
                <w:u w:val="none"/>
                <w:lang w:val="en-US" w:eastAsia="zh-CN" w:bidi="ar"/>
              </w:rPr>
              <w:t>台</w:t>
            </w:r>
          </w:p>
        </w:tc>
        <w:tc>
          <w:tcPr>
            <w:tcW w:w="1352"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1199</w:t>
            </w:r>
          </w:p>
        </w:tc>
        <w:tc>
          <w:tcPr>
            <w:tcW w:w="1521" w:type="dxa"/>
            <w:vAlign w:val="center"/>
          </w:tcPr>
          <w:p>
            <w:pPr>
              <w:keepNext w:val="0"/>
              <w:keepLines w:val="0"/>
              <w:widowControl/>
              <w:suppressLineNumbers w:val="0"/>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77935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25</w:t>
            </w:r>
          </w:p>
        </w:tc>
        <w:tc>
          <w:tcPr>
            <w:tcW w:w="2861"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电动晾衣架</w:t>
            </w:r>
          </w:p>
        </w:tc>
        <w:tc>
          <w:tcPr>
            <w:tcW w:w="1423" w:type="dxa"/>
            <w:gridSpan w:val="2"/>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65</w:t>
            </w:r>
            <w:r>
              <w:rPr>
                <w:rFonts w:hint="eastAsia" w:ascii="宋体" w:hAnsi="宋体" w:eastAsia="宋体" w:cs="宋体"/>
                <w:i w:val="0"/>
                <w:iCs w:val="0"/>
                <w:color w:val="auto"/>
                <w:kern w:val="0"/>
                <w:sz w:val="24"/>
                <w:szCs w:val="24"/>
                <w:highlight w:val="none"/>
                <w:u w:val="none"/>
                <w:lang w:val="en-US" w:eastAsia="zh-CN" w:bidi="ar"/>
              </w:rPr>
              <w:t>台</w:t>
            </w:r>
          </w:p>
        </w:tc>
        <w:tc>
          <w:tcPr>
            <w:tcW w:w="1352"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w:t>
            </w:r>
            <w:r>
              <w:rPr>
                <w:rFonts w:hint="eastAsia" w:ascii="宋体" w:hAnsi="宋体" w:cs="宋体"/>
                <w:i w:val="0"/>
                <w:iCs w:val="0"/>
                <w:color w:val="auto"/>
                <w:kern w:val="0"/>
                <w:sz w:val="24"/>
                <w:szCs w:val="24"/>
                <w:highlight w:val="none"/>
                <w:u w:val="none"/>
                <w:lang w:val="en-US" w:eastAsia="zh-CN" w:bidi="ar"/>
              </w:rPr>
              <w:t>1</w:t>
            </w:r>
            <w:r>
              <w:rPr>
                <w:rFonts w:hint="eastAsia" w:ascii="宋体" w:hAnsi="宋体" w:eastAsia="宋体" w:cs="宋体"/>
                <w:i w:val="0"/>
                <w:iCs w:val="0"/>
                <w:color w:val="auto"/>
                <w:kern w:val="0"/>
                <w:sz w:val="24"/>
                <w:szCs w:val="24"/>
                <w:highlight w:val="none"/>
                <w:u w:val="none"/>
                <w:lang w:val="en-US" w:eastAsia="zh-CN" w:bidi="ar"/>
              </w:rPr>
              <w:t>99</w:t>
            </w:r>
          </w:p>
        </w:tc>
        <w:tc>
          <w:tcPr>
            <w:tcW w:w="1521" w:type="dxa"/>
            <w:vAlign w:val="center"/>
          </w:tcPr>
          <w:p>
            <w:pPr>
              <w:keepNext w:val="0"/>
              <w:keepLines w:val="0"/>
              <w:widowControl/>
              <w:suppressLineNumbers w:val="0"/>
              <w:jc w:val="center"/>
              <w:textAlignment w:val="center"/>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142935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26</w:t>
            </w:r>
          </w:p>
        </w:tc>
        <w:tc>
          <w:tcPr>
            <w:tcW w:w="2861"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空气净化器A</w:t>
            </w:r>
          </w:p>
        </w:tc>
        <w:tc>
          <w:tcPr>
            <w:tcW w:w="1423" w:type="dxa"/>
            <w:gridSpan w:val="2"/>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36</w:t>
            </w:r>
            <w:r>
              <w:rPr>
                <w:rFonts w:hint="eastAsia" w:ascii="宋体" w:hAnsi="宋体" w:eastAsia="宋体" w:cs="宋体"/>
                <w:i w:val="0"/>
                <w:iCs w:val="0"/>
                <w:color w:val="auto"/>
                <w:kern w:val="0"/>
                <w:sz w:val="24"/>
                <w:szCs w:val="24"/>
                <w:highlight w:val="none"/>
                <w:u w:val="none"/>
                <w:lang w:val="en-US" w:eastAsia="zh-CN" w:bidi="ar"/>
              </w:rPr>
              <w:t>台</w:t>
            </w:r>
          </w:p>
        </w:tc>
        <w:tc>
          <w:tcPr>
            <w:tcW w:w="1352"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4900</w:t>
            </w:r>
          </w:p>
        </w:tc>
        <w:tc>
          <w:tcPr>
            <w:tcW w:w="1521" w:type="dxa"/>
            <w:vAlign w:val="center"/>
          </w:tcPr>
          <w:p>
            <w:pPr>
              <w:keepNext w:val="0"/>
              <w:keepLines w:val="0"/>
              <w:widowControl/>
              <w:suppressLineNumbers w:val="0"/>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176400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27</w:t>
            </w:r>
          </w:p>
        </w:tc>
        <w:tc>
          <w:tcPr>
            <w:tcW w:w="2861"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空气净化器B</w:t>
            </w:r>
          </w:p>
        </w:tc>
        <w:tc>
          <w:tcPr>
            <w:tcW w:w="1423" w:type="dxa"/>
            <w:gridSpan w:val="2"/>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36</w:t>
            </w:r>
            <w:r>
              <w:rPr>
                <w:rFonts w:hint="eastAsia" w:ascii="宋体" w:hAnsi="宋体" w:eastAsia="宋体" w:cs="宋体"/>
                <w:i w:val="0"/>
                <w:iCs w:val="0"/>
                <w:color w:val="auto"/>
                <w:kern w:val="0"/>
                <w:sz w:val="24"/>
                <w:szCs w:val="24"/>
                <w:highlight w:val="none"/>
                <w:u w:val="none"/>
                <w:lang w:val="en-US" w:eastAsia="zh-CN" w:bidi="ar"/>
              </w:rPr>
              <w:t>台</w:t>
            </w:r>
          </w:p>
        </w:tc>
        <w:tc>
          <w:tcPr>
            <w:tcW w:w="1352"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i w:val="0"/>
                <w:iCs w:val="0"/>
                <w:color w:val="auto"/>
                <w:kern w:val="0"/>
                <w:sz w:val="24"/>
                <w:szCs w:val="24"/>
                <w:highlight w:val="none"/>
                <w:u w:val="none"/>
                <w:lang w:val="en-US" w:eastAsia="zh-CN" w:bidi="ar"/>
              </w:rPr>
              <w:t>3690</w:t>
            </w:r>
          </w:p>
        </w:tc>
        <w:tc>
          <w:tcPr>
            <w:tcW w:w="1521" w:type="dxa"/>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132840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28</w:t>
            </w:r>
          </w:p>
        </w:tc>
        <w:tc>
          <w:tcPr>
            <w:tcW w:w="2861"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抽湿机</w:t>
            </w:r>
          </w:p>
        </w:tc>
        <w:tc>
          <w:tcPr>
            <w:tcW w:w="1423" w:type="dxa"/>
            <w:gridSpan w:val="2"/>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65</w:t>
            </w:r>
            <w:r>
              <w:rPr>
                <w:rFonts w:hint="eastAsia" w:ascii="宋体" w:hAnsi="宋体" w:eastAsia="宋体" w:cs="宋体"/>
                <w:i w:val="0"/>
                <w:iCs w:val="0"/>
                <w:color w:val="auto"/>
                <w:kern w:val="0"/>
                <w:sz w:val="24"/>
                <w:szCs w:val="24"/>
                <w:highlight w:val="none"/>
                <w:u w:val="none"/>
                <w:lang w:val="en-US" w:eastAsia="zh-CN" w:bidi="ar"/>
              </w:rPr>
              <w:t>台</w:t>
            </w:r>
          </w:p>
        </w:tc>
        <w:tc>
          <w:tcPr>
            <w:tcW w:w="1352"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default" w:ascii="宋体" w:hAnsi="宋体" w:eastAsia="宋体" w:cs="宋体"/>
                <w:color w:val="auto"/>
                <w:kern w:val="2"/>
                <w:sz w:val="24"/>
                <w:szCs w:val="24"/>
                <w:highlight w:val="none"/>
                <w:lang w:val="en-US" w:eastAsia="zh-CN" w:bidi="ar-SA"/>
              </w:rPr>
            </w:pPr>
            <w:r>
              <w:rPr>
                <w:rFonts w:hint="eastAsia" w:ascii="宋体" w:hAnsi="宋体" w:cs="宋体"/>
                <w:i w:val="0"/>
                <w:iCs w:val="0"/>
                <w:color w:val="auto"/>
                <w:kern w:val="0"/>
                <w:sz w:val="24"/>
                <w:szCs w:val="24"/>
                <w:highlight w:val="none"/>
                <w:u w:val="none"/>
                <w:lang w:val="en-US" w:eastAsia="zh-CN" w:bidi="ar"/>
              </w:rPr>
              <w:t>1880</w:t>
            </w:r>
          </w:p>
        </w:tc>
        <w:tc>
          <w:tcPr>
            <w:tcW w:w="1521" w:type="dxa"/>
            <w:vAlign w:val="center"/>
          </w:tcPr>
          <w:p>
            <w:pPr>
              <w:keepNext w:val="0"/>
              <w:keepLines w:val="0"/>
              <w:widowControl/>
              <w:suppressLineNumbers w:val="0"/>
              <w:jc w:val="center"/>
              <w:textAlignment w:val="center"/>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122200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29</w:t>
            </w:r>
          </w:p>
        </w:tc>
        <w:tc>
          <w:tcPr>
            <w:tcW w:w="2861"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微蒸烤一体机</w:t>
            </w:r>
          </w:p>
        </w:tc>
        <w:tc>
          <w:tcPr>
            <w:tcW w:w="1423" w:type="dxa"/>
            <w:gridSpan w:val="2"/>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67</w:t>
            </w:r>
            <w:r>
              <w:rPr>
                <w:rFonts w:hint="eastAsia" w:ascii="宋体" w:hAnsi="宋体" w:eastAsia="宋体" w:cs="宋体"/>
                <w:i w:val="0"/>
                <w:iCs w:val="0"/>
                <w:color w:val="auto"/>
                <w:kern w:val="0"/>
                <w:sz w:val="24"/>
                <w:szCs w:val="24"/>
                <w:highlight w:val="none"/>
                <w:u w:val="none"/>
                <w:lang w:val="en-US" w:eastAsia="zh-CN" w:bidi="ar"/>
              </w:rPr>
              <w:t>台</w:t>
            </w:r>
          </w:p>
        </w:tc>
        <w:tc>
          <w:tcPr>
            <w:tcW w:w="1352"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default" w:ascii="宋体" w:hAnsi="宋体" w:eastAsia="宋体" w:cs="宋体"/>
                <w:color w:val="auto"/>
                <w:kern w:val="2"/>
                <w:sz w:val="24"/>
                <w:szCs w:val="24"/>
                <w:highlight w:val="none"/>
                <w:lang w:val="en-US" w:eastAsia="zh-CN" w:bidi="ar-SA"/>
              </w:rPr>
            </w:pPr>
            <w:r>
              <w:rPr>
                <w:rFonts w:hint="eastAsia" w:ascii="宋体" w:hAnsi="宋体" w:cs="宋体"/>
                <w:i w:val="0"/>
                <w:iCs w:val="0"/>
                <w:color w:val="auto"/>
                <w:kern w:val="0"/>
                <w:sz w:val="24"/>
                <w:szCs w:val="24"/>
                <w:highlight w:val="none"/>
                <w:u w:val="none"/>
                <w:lang w:val="en-US" w:eastAsia="zh-CN" w:bidi="ar"/>
              </w:rPr>
              <w:t>2699</w:t>
            </w:r>
          </w:p>
        </w:tc>
        <w:tc>
          <w:tcPr>
            <w:tcW w:w="1521" w:type="dxa"/>
            <w:vAlign w:val="center"/>
          </w:tcPr>
          <w:p>
            <w:pPr>
              <w:keepNext w:val="0"/>
              <w:keepLines w:val="0"/>
              <w:widowControl/>
              <w:suppressLineNumbers w:val="0"/>
              <w:jc w:val="center"/>
              <w:textAlignment w:val="center"/>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180833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30</w:t>
            </w:r>
          </w:p>
        </w:tc>
        <w:tc>
          <w:tcPr>
            <w:tcW w:w="2861"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机器人</w:t>
            </w:r>
            <w:r>
              <w:rPr>
                <w:rFonts w:hint="eastAsia" w:ascii="宋体" w:hAnsi="宋体" w:eastAsia="宋体" w:cs="宋体"/>
                <w:b/>
                <w:bCs/>
                <w:color w:val="auto"/>
                <w:kern w:val="2"/>
                <w:sz w:val="24"/>
                <w:szCs w:val="24"/>
                <w:highlight w:val="none"/>
                <w:lang w:val="en-US" w:eastAsia="zh-CN" w:bidi="ar-SA"/>
              </w:rPr>
              <w:t>(◆核心产品）</w:t>
            </w:r>
          </w:p>
        </w:tc>
        <w:tc>
          <w:tcPr>
            <w:tcW w:w="1423" w:type="dxa"/>
            <w:gridSpan w:val="2"/>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w:t>
            </w:r>
            <w:r>
              <w:rPr>
                <w:rFonts w:hint="eastAsia" w:ascii="宋体" w:hAnsi="宋体" w:eastAsia="宋体" w:cs="宋体"/>
                <w:i w:val="0"/>
                <w:iCs w:val="0"/>
                <w:color w:val="auto"/>
                <w:kern w:val="0"/>
                <w:sz w:val="24"/>
                <w:szCs w:val="24"/>
                <w:highlight w:val="none"/>
                <w:u w:val="none"/>
                <w:lang w:val="en-US" w:eastAsia="zh-CN" w:bidi="ar"/>
              </w:rPr>
              <w:t>台</w:t>
            </w:r>
          </w:p>
        </w:tc>
        <w:tc>
          <w:tcPr>
            <w:tcW w:w="1352"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default"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350000</w:t>
            </w:r>
          </w:p>
        </w:tc>
        <w:tc>
          <w:tcPr>
            <w:tcW w:w="1521" w:type="dxa"/>
            <w:vAlign w:val="center"/>
          </w:tcPr>
          <w:p>
            <w:pPr>
              <w:keepNext w:val="0"/>
              <w:keepLines w:val="0"/>
              <w:widowControl/>
              <w:suppressLineNumbers w:val="0"/>
              <w:jc w:val="center"/>
              <w:textAlignment w:val="center"/>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350000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31</w:t>
            </w:r>
          </w:p>
        </w:tc>
        <w:tc>
          <w:tcPr>
            <w:tcW w:w="2861"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冷藏柜A</w:t>
            </w:r>
          </w:p>
        </w:tc>
        <w:tc>
          <w:tcPr>
            <w:tcW w:w="1423" w:type="dxa"/>
            <w:gridSpan w:val="2"/>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2</w:t>
            </w:r>
            <w:r>
              <w:rPr>
                <w:rFonts w:hint="eastAsia" w:ascii="宋体" w:hAnsi="宋体" w:eastAsia="宋体" w:cs="宋体"/>
                <w:i w:val="0"/>
                <w:iCs w:val="0"/>
                <w:color w:val="auto"/>
                <w:kern w:val="0"/>
                <w:sz w:val="24"/>
                <w:szCs w:val="24"/>
                <w:highlight w:val="none"/>
                <w:u w:val="none"/>
                <w:lang w:val="en-US" w:eastAsia="zh-CN" w:bidi="ar"/>
              </w:rPr>
              <w:t>台</w:t>
            </w:r>
          </w:p>
        </w:tc>
        <w:tc>
          <w:tcPr>
            <w:tcW w:w="1352"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i w:val="0"/>
                <w:iCs w:val="0"/>
                <w:color w:val="auto"/>
                <w:kern w:val="0"/>
                <w:sz w:val="24"/>
                <w:szCs w:val="24"/>
                <w:highlight w:val="none"/>
                <w:u w:val="none"/>
                <w:lang w:val="en-US" w:eastAsia="zh-CN" w:bidi="ar"/>
              </w:rPr>
              <w:t>558</w:t>
            </w:r>
          </w:p>
        </w:tc>
        <w:tc>
          <w:tcPr>
            <w:tcW w:w="1521" w:type="dxa"/>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1116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32</w:t>
            </w:r>
          </w:p>
        </w:tc>
        <w:tc>
          <w:tcPr>
            <w:tcW w:w="2861"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冷藏柜B</w:t>
            </w:r>
          </w:p>
        </w:tc>
        <w:tc>
          <w:tcPr>
            <w:tcW w:w="1423" w:type="dxa"/>
            <w:gridSpan w:val="2"/>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2</w:t>
            </w:r>
            <w:r>
              <w:rPr>
                <w:rFonts w:hint="eastAsia" w:ascii="宋体" w:hAnsi="宋体" w:eastAsia="宋体" w:cs="宋体"/>
                <w:i w:val="0"/>
                <w:iCs w:val="0"/>
                <w:color w:val="auto"/>
                <w:kern w:val="0"/>
                <w:sz w:val="24"/>
                <w:szCs w:val="24"/>
                <w:highlight w:val="none"/>
                <w:u w:val="none"/>
                <w:lang w:val="en-US" w:eastAsia="zh-CN" w:bidi="ar"/>
              </w:rPr>
              <w:t>台</w:t>
            </w:r>
          </w:p>
        </w:tc>
        <w:tc>
          <w:tcPr>
            <w:tcW w:w="1352"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i w:val="0"/>
                <w:iCs w:val="0"/>
                <w:color w:val="auto"/>
                <w:kern w:val="0"/>
                <w:sz w:val="24"/>
                <w:szCs w:val="24"/>
                <w:highlight w:val="none"/>
                <w:u w:val="none"/>
                <w:lang w:val="en-US" w:eastAsia="zh-CN" w:bidi="ar"/>
              </w:rPr>
              <w:t>768</w:t>
            </w:r>
          </w:p>
        </w:tc>
        <w:tc>
          <w:tcPr>
            <w:tcW w:w="1521" w:type="dxa"/>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1536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33</w:t>
            </w:r>
          </w:p>
        </w:tc>
        <w:tc>
          <w:tcPr>
            <w:tcW w:w="2861"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left"/>
              <w:outlineLvl w:val="9"/>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冷藏柜C</w:t>
            </w:r>
          </w:p>
        </w:tc>
        <w:tc>
          <w:tcPr>
            <w:tcW w:w="1423" w:type="dxa"/>
            <w:gridSpan w:val="2"/>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outlineLvl w:val="9"/>
              <w:rPr>
                <w:rFonts w:hint="default" w:ascii="宋体" w:hAnsi="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2</w:t>
            </w:r>
            <w:r>
              <w:rPr>
                <w:rFonts w:hint="eastAsia" w:ascii="宋体" w:hAnsi="宋体" w:eastAsia="宋体" w:cs="宋体"/>
                <w:i w:val="0"/>
                <w:iCs w:val="0"/>
                <w:color w:val="auto"/>
                <w:kern w:val="0"/>
                <w:sz w:val="24"/>
                <w:szCs w:val="24"/>
                <w:highlight w:val="none"/>
                <w:u w:val="none"/>
                <w:lang w:val="en-US" w:eastAsia="zh-CN" w:bidi="ar"/>
              </w:rPr>
              <w:t>台</w:t>
            </w:r>
          </w:p>
        </w:tc>
        <w:tc>
          <w:tcPr>
            <w:tcW w:w="1352"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default" w:ascii="宋体" w:hAnsi="宋体" w:cs="宋体"/>
                <w:i w:val="0"/>
                <w:iCs w:val="0"/>
                <w:color w:val="auto"/>
                <w:kern w:val="0"/>
                <w:sz w:val="24"/>
                <w:szCs w:val="24"/>
                <w:highlight w:val="none"/>
                <w:u w:val="none"/>
                <w:lang w:val="en-US" w:eastAsia="zh-CN" w:bidi="ar"/>
              </w:rPr>
            </w:pPr>
            <w:r>
              <w:rPr>
                <w:rFonts w:hint="eastAsia" w:ascii="宋体" w:hAnsi="宋体" w:cs="宋体"/>
                <w:i w:val="0"/>
                <w:iCs w:val="0"/>
                <w:color w:val="auto"/>
                <w:kern w:val="0"/>
                <w:sz w:val="24"/>
                <w:szCs w:val="24"/>
                <w:highlight w:val="none"/>
                <w:u w:val="none"/>
                <w:lang w:val="en-US" w:eastAsia="zh-CN" w:bidi="ar"/>
              </w:rPr>
              <w:t>2499</w:t>
            </w:r>
          </w:p>
        </w:tc>
        <w:tc>
          <w:tcPr>
            <w:tcW w:w="1521" w:type="dxa"/>
            <w:vAlign w:val="center"/>
          </w:tcPr>
          <w:p>
            <w:pPr>
              <w:keepNext w:val="0"/>
              <w:keepLines w:val="0"/>
              <w:widowControl/>
              <w:suppressLineNumbers w:val="0"/>
              <w:jc w:val="center"/>
              <w:textAlignment w:val="center"/>
              <w:rPr>
                <w:rFonts w:hint="default" w:ascii="宋体" w:hAnsi="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4998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34</w:t>
            </w:r>
          </w:p>
        </w:tc>
        <w:tc>
          <w:tcPr>
            <w:tcW w:w="2861"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Style w:val="19"/>
                <w:rFonts w:hint="eastAsia" w:ascii="宋体" w:hAnsi="宋体" w:eastAsia="宋体" w:cs="宋体"/>
                <w:color w:val="auto"/>
                <w:sz w:val="24"/>
                <w:szCs w:val="24"/>
                <w:highlight w:val="none"/>
                <w:lang w:val="en-US" w:eastAsia="zh-CN" w:bidi="ar"/>
              </w:rPr>
            </w:pPr>
            <w:r>
              <w:rPr>
                <w:rStyle w:val="19"/>
                <w:rFonts w:hint="eastAsia" w:ascii="宋体" w:hAnsi="宋体" w:eastAsia="宋体" w:cs="宋体"/>
                <w:color w:val="auto"/>
                <w:sz w:val="24"/>
                <w:szCs w:val="24"/>
                <w:highlight w:val="none"/>
                <w:lang w:val="en-US" w:eastAsia="zh-CN" w:bidi="ar"/>
              </w:rPr>
              <w:t>台面水槽洗碗机B</w:t>
            </w:r>
          </w:p>
        </w:tc>
        <w:tc>
          <w:tcPr>
            <w:tcW w:w="14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default" w:ascii="宋体" w:hAnsi="宋体" w:cs="宋体"/>
                <w:i w:val="0"/>
                <w:iCs w:val="0"/>
                <w:color w:val="auto"/>
                <w:kern w:val="0"/>
                <w:sz w:val="24"/>
                <w:szCs w:val="24"/>
                <w:highlight w:val="none"/>
                <w:u w:val="none"/>
                <w:lang w:val="en-US" w:eastAsia="zh-CN" w:bidi="ar"/>
              </w:rPr>
            </w:pPr>
            <w:r>
              <w:rPr>
                <w:rFonts w:hint="default" w:ascii="宋体" w:hAnsi="宋体" w:cs="宋体"/>
                <w:i w:val="0"/>
                <w:iCs w:val="0"/>
                <w:color w:val="auto"/>
                <w:kern w:val="0"/>
                <w:sz w:val="24"/>
                <w:szCs w:val="24"/>
                <w:highlight w:val="none"/>
                <w:u w:val="none"/>
                <w:lang w:val="en-US" w:eastAsia="zh-CN" w:bidi="ar"/>
              </w:rPr>
              <w:t>30</w:t>
            </w:r>
            <w:r>
              <w:rPr>
                <w:rFonts w:hint="eastAsia" w:ascii="宋体" w:hAnsi="宋体" w:eastAsia="宋体" w:cs="宋体"/>
                <w:i w:val="0"/>
                <w:iCs w:val="0"/>
                <w:color w:val="auto"/>
                <w:kern w:val="0"/>
                <w:sz w:val="24"/>
                <w:szCs w:val="24"/>
                <w:highlight w:val="none"/>
                <w:u w:val="none"/>
                <w:lang w:val="en-US" w:eastAsia="zh-CN" w:bidi="ar"/>
              </w:rPr>
              <w:t>台</w:t>
            </w:r>
          </w:p>
        </w:tc>
        <w:tc>
          <w:tcPr>
            <w:tcW w:w="1352"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5899</w:t>
            </w:r>
          </w:p>
        </w:tc>
        <w:tc>
          <w:tcPr>
            <w:tcW w:w="1521"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176970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35</w:t>
            </w:r>
          </w:p>
        </w:tc>
        <w:tc>
          <w:tcPr>
            <w:tcW w:w="2861"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Style w:val="19"/>
                <w:rFonts w:hint="eastAsia" w:ascii="宋体" w:hAnsi="宋体" w:eastAsia="宋体" w:cs="宋体"/>
                <w:color w:val="auto"/>
                <w:sz w:val="24"/>
                <w:szCs w:val="24"/>
                <w:highlight w:val="none"/>
                <w:lang w:val="en-US" w:eastAsia="zh-CN" w:bidi="ar"/>
              </w:rPr>
            </w:pPr>
            <w:r>
              <w:rPr>
                <w:rStyle w:val="19"/>
                <w:rFonts w:hint="eastAsia" w:ascii="宋体" w:hAnsi="宋体" w:eastAsia="宋体" w:cs="宋体"/>
                <w:color w:val="auto"/>
                <w:sz w:val="24"/>
                <w:szCs w:val="24"/>
                <w:highlight w:val="none"/>
                <w:lang w:val="en-US" w:eastAsia="zh-CN" w:bidi="ar"/>
              </w:rPr>
              <w:t>嵌入式洗碗机</w:t>
            </w:r>
          </w:p>
        </w:tc>
        <w:tc>
          <w:tcPr>
            <w:tcW w:w="14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default" w:ascii="宋体" w:hAnsi="宋体" w:cs="宋体"/>
                <w:i w:val="0"/>
                <w:iCs w:val="0"/>
                <w:color w:val="auto"/>
                <w:kern w:val="0"/>
                <w:sz w:val="24"/>
                <w:szCs w:val="24"/>
                <w:highlight w:val="none"/>
                <w:u w:val="none"/>
                <w:lang w:val="en-US" w:eastAsia="zh-CN" w:bidi="ar"/>
              </w:rPr>
            </w:pPr>
            <w:r>
              <w:rPr>
                <w:rFonts w:hint="default" w:ascii="宋体" w:hAnsi="宋体" w:cs="宋体"/>
                <w:i w:val="0"/>
                <w:iCs w:val="0"/>
                <w:color w:val="auto"/>
                <w:kern w:val="0"/>
                <w:sz w:val="24"/>
                <w:szCs w:val="24"/>
                <w:highlight w:val="none"/>
                <w:u w:val="none"/>
                <w:lang w:val="en-US" w:eastAsia="zh-CN" w:bidi="ar"/>
              </w:rPr>
              <w:t>21</w:t>
            </w:r>
            <w:r>
              <w:rPr>
                <w:rFonts w:hint="eastAsia" w:ascii="宋体" w:hAnsi="宋体" w:eastAsia="宋体" w:cs="宋体"/>
                <w:i w:val="0"/>
                <w:iCs w:val="0"/>
                <w:color w:val="auto"/>
                <w:kern w:val="0"/>
                <w:sz w:val="24"/>
                <w:szCs w:val="24"/>
                <w:highlight w:val="none"/>
                <w:u w:val="none"/>
                <w:lang w:val="en-US" w:eastAsia="zh-CN" w:bidi="ar"/>
              </w:rPr>
              <w:t>台</w:t>
            </w:r>
          </w:p>
        </w:tc>
        <w:tc>
          <w:tcPr>
            <w:tcW w:w="1352"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5999</w:t>
            </w:r>
          </w:p>
        </w:tc>
        <w:tc>
          <w:tcPr>
            <w:tcW w:w="1521"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125979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36</w:t>
            </w:r>
          </w:p>
        </w:tc>
        <w:tc>
          <w:tcPr>
            <w:tcW w:w="2861"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both"/>
              <w:textAlignment w:val="center"/>
              <w:outlineLvl w:val="9"/>
              <w:rPr>
                <w:rStyle w:val="19"/>
                <w:rFonts w:hint="eastAsia" w:ascii="宋体" w:hAnsi="宋体" w:eastAsia="宋体" w:cs="宋体"/>
                <w:color w:val="auto"/>
                <w:sz w:val="24"/>
                <w:szCs w:val="24"/>
                <w:highlight w:val="none"/>
                <w:lang w:val="en-US" w:eastAsia="zh-CN" w:bidi="ar"/>
              </w:rPr>
            </w:pPr>
            <w:r>
              <w:rPr>
                <w:rStyle w:val="19"/>
                <w:rFonts w:hint="eastAsia" w:ascii="宋体" w:hAnsi="宋体" w:eastAsia="宋体" w:cs="宋体"/>
                <w:color w:val="auto"/>
                <w:sz w:val="24"/>
                <w:szCs w:val="24"/>
                <w:highlight w:val="none"/>
                <w:lang w:val="en-US" w:eastAsia="zh-CN" w:bidi="ar"/>
              </w:rPr>
              <w:t>风幕机</w:t>
            </w:r>
          </w:p>
        </w:tc>
        <w:tc>
          <w:tcPr>
            <w:tcW w:w="14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default" w:ascii="宋体" w:hAnsi="宋体" w:cs="宋体"/>
                <w:i w:val="0"/>
                <w:iCs w:val="0"/>
                <w:color w:val="auto"/>
                <w:kern w:val="0"/>
                <w:sz w:val="24"/>
                <w:szCs w:val="24"/>
                <w:highlight w:val="none"/>
                <w:u w:val="none"/>
                <w:lang w:val="en-US" w:eastAsia="zh-CN" w:bidi="ar"/>
              </w:rPr>
            </w:pPr>
            <w:r>
              <w:rPr>
                <w:rFonts w:hint="eastAsia" w:ascii="宋体" w:hAnsi="宋体" w:cs="宋体"/>
                <w:i w:val="0"/>
                <w:iCs w:val="0"/>
                <w:color w:val="auto"/>
                <w:kern w:val="0"/>
                <w:sz w:val="24"/>
                <w:szCs w:val="24"/>
                <w:highlight w:val="none"/>
                <w:u w:val="none"/>
                <w:lang w:val="en-US" w:eastAsia="zh-CN" w:bidi="ar"/>
              </w:rPr>
              <w:t>10</w:t>
            </w:r>
            <w:r>
              <w:rPr>
                <w:rFonts w:hint="eastAsia" w:ascii="宋体" w:hAnsi="宋体" w:eastAsia="宋体" w:cs="宋体"/>
                <w:i w:val="0"/>
                <w:iCs w:val="0"/>
                <w:color w:val="auto"/>
                <w:kern w:val="0"/>
                <w:sz w:val="24"/>
                <w:szCs w:val="24"/>
                <w:highlight w:val="none"/>
                <w:u w:val="none"/>
                <w:lang w:val="en-US" w:eastAsia="zh-CN" w:bidi="ar"/>
              </w:rPr>
              <w:t>台</w:t>
            </w:r>
          </w:p>
        </w:tc>
        <w:tc>
          <w:tcPr>
            <w:tcW w:w="1352" w:type="dxa"/>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3500</w:t>
            </w:r>
          </w:p>
        </w:tc>
        <w:tc>
          <w:tcPr>
            <w:tcW w:w="1521" w:type="dxa"/>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37</w:t>
            </w:r>
          </w:p>
        </w:tc>
        <w:tc>
          <w:tcPr>
            <w:tcW w:w="2861"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Style w:val="19"/>
                <w:rFonts w:hint="eastAsia" w:ascii="宋体" w:hAnsi="宋体" w:eastAsia="宋体" w:cs="宋体"/>
                <w:color w:val="auto"/>
                <w:sz w:val="24"/>
                <w:szCs w:val="24"/>
                <w:highlight w:val="none"/>
                <w:lang w:val="en-US" w:eastAsia="zh-CN" w:bidi="ar"/>
              </w:rPr>
            </w:pPr>
            <w:r>
              <w:rPr>
                <w:rStyle w:val="19"/>
                <w:rFonts w:hint="eastAsia" w:ascii="宋体" w:hAnsi="宋体" w:eastAsia="宋体" w:cs="宋体"/>
                <w:color w:val="auto"/>
                <w:sz w:val="24"/>
                <w:szCs w:val="24"/>
                <w:highlight w:val="none"/>
                <w:lang w:val="en-US" w:eastAsia="zh-CN" w:bidi="ar"/>
              </w:rPr>
              <w:t>户外音响</w:t>
            </w:r>
          </w:p>
        </w:tc>
        <w:tc>
          <w:tcPr>
            <w:tcW w:w="14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default" w:ascii="宋体" w:hAnsi="宋体" w:cs="宋体"/>
                <w:i w:val="0"/>
                <w:iCs w:val="0"/>
                <w:color w:val="auto"/>
                <w:kern w:val="0"/>
                <w:sz w:val="24"/>
                <w:szCs w:val="24"/>
                <w:highlight w:val="none"/>
                <w:u w:val="none"/>
                <w:lang w:val="en-US" w:eastAsia="zh-CN" w:bidi="ar"/>
              </w:rPr>
            </w:pPr>
            <w:r>
              <w:rPr>
                <w:rFonts w:hint="eastAsia" w:ascii="宋体" w:hAnsi="宋体" w:cs="宋体"/>
                <w:i w:val="0"/>
                <w:iCs w:val="0"/>
                <w:color w:val="auto"/>
                <w:kern w:val="0"/>
                <w:sz w:val="24"/>
                <w:szCs w:val="24"/>
                <w:highlight w:val="none"/>
                <w:u w:val="none"/>
                <w:lang w:val="en-US" w:eastAsia="zh-CN" w:bidi="ar"/>
              </w:rPr>
              <w:t>1</w:t>
            </w:r>
            <w:r>
              <w:rPr>
                <w:rFonts w:hint="eastAsia" w:ascii="宋体" w:hAnsi="宋体" w:eastAsia="宋体" w:cs="宋体"/>
                <w:i w:val="0"/>
                <w:iCs w:val="0"/>
                <w:color w:val="auto"/>
                <w:kern w:val="0"/>
                <w:sz w:val="24"/>
                <w:szCs w:val="24"/>
                <w:highlight w:val="none"/>
                <w:u w:val="none"/>
                <w:lang w:val="en-US" w:eastAsia="zh-CN" w:bidi="ar"/>
              </w:rPr>
              <w:t>台</w:t>
            </w:r>
          </w:p>
        </w:tc>
        <w:tc>
          <w:tcPr>
            <w:tcW w:w="1352" w:type="dxa"/>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2099</w:t>
            </w:r>
          </w:p>
        </w:tc>
        <w:tc>
          <w:tcPr>
            <w:tcW w:w="1521"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2099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restart"/>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微软雅黑" w:hAnsi="微软雅黑" w:eastAsia="微软雅黑" w:cs="微软雅黑"/>
                <w:i w:val="0"/>
                <w:caps w:val="0"/>
                <w:color w:val="393939"/>
                <w:spacing w:val="0"/>
                <w:sz w:val="27"/>
                <w:szCs w:val="27"/>
                <w:shd w:val="clear" w:fill="F5F5F5"/>
              </w:rPr>
              <w:t>健身设备</w:t>
            </w:r>
          </w:p>
        </w:tc>
        <w:tc>
          <w:tcPr>
            <w:tcW w:w="933" w:type="dxa"/>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38</w:t>
            </w:r>
          </w:p>
        </w:tc>
        <w:tc>
          <w:tcPr>
            <w:tcW w:w="2861"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宋体" w:hAnsi="宋体" w:eastAsia="宋体" w:cs="宋体"/>
                <w:color w:val="auto"/>
                <w:kern w:val="2"/>
                <w:sz w:val="24"/>
                <w:szCs w:val="24"/>
                <w:highlight w:val="none"/>
                <w:lang w:val="en-US" w:eastAsia="zh-CN" w:bidi="ar-SA"/>
              </w:rPr>
            </w:pPr>
            <w:r>
              <w:rPr>
                <w:rStyle w:val="19"/>
                <w:rFonts w:hint="eastAsia" w:ascii="宋体" w:hAnsi="宋体" w:eastAsia="宋体" w:cs="宋体"/>
                <w:color w:val="auto"/>
                <w:sz w:val="24"/>
                <w:szCs w:val="24"/>
                <w:highlight w:val="none"/>
                <w:lang w:val="en-US" w:eastAsia="zh-CN" w:bidi="ar"/>
              </w:rPr>
              <w:t>智能商用跑步机</w:t>
            </w:r>
          </w:p>
        </w:tc>
        <w:tc>
          <w:tcPr>
            <w:tcW w:w="14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cs="宋体"/>
                <w:i w:val="0"/>
                <w:iCs w:val="0"/>
                <w:color w:val="auto"/>
                <w:kern w:val="0"/>
                <w:sz w:val="24"/>
                <w:szCs w:val="24"/>
                <w:highlight w:val="none"/>
                <w:u w:val="none"/>
                <w:lang w:val="en-US" w:eastAsia="zh-CN" w:bidi="ar"/>
              </w:rPr>
              <w:t>3</w:t>
            </w:r>
            <w:r>
              <w:rPr>
                <w:rFonts w:hint="eastAsia" w:ascii="宋体" w:hAnsi="宋体" w:eastAsia="宋体" w:cs="宋体"/>
                <w:i w:val="0"/>
                <w:iCs w:val="0"/>
                <w:color w:val="auto"/>
                <w:kern w:val="0"/>
                <w:sz w:val="24"/>
                <w:szCs w:val="24"/>
                <w:highlight w:val="none"/>
                <w:u w:val="none"/>
                <w:lang w:val="en-US" w:eastAsia="zh-CN" w:bidi="ar"/>
              </w:rPr>
              <w:t>台</w:t>
            </w:r>
          </w:p>
        </w:tc>
        <w:tc>
          <w:tcPr>
            <w:tcW w:w="1352"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78000</w:t>
            </w:r>
          </w:p>
        </w:tc>
        <w:tc>
          <w:tcPr>
            <w:tcW w:w="1521" w:type="dxa"/>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234000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39</w:t>
            </w:r>
          </w:p>
        </w:tc>
        <w:tc>
          <w:tcPr>
            <w:tcW w:w="2861"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宋体" w:hAnsi="宋体" w:eastAsia="宋体" w:cs="宋体"/>
                <w:color w:val="auto"/>
                <w:kern w:val="2"/>
                <w:sz w:val="24"/>
                <w:szCs w:val="24"/>
                <w:highlight w:val="none"/>
                <w:lang w:val="en-US" w:eastAsia="zh-CN" w:bidi="ar-SA"/>
              </w:rPr>
            </w:pPr>
            <w:r>
              <w:rPr>
                <w:rStyle w:val="19"/>
                <w:rFonts w:hint="eastAsia" w:ascii="宋体" w:hAnsi="宋体" w:eastAsia="宋体" w:cs="宋体"/>
                <w:color w:val="auto"/>
                <w:sz w:val="24"/>
                <w:szCs w:val="24"/>
                <w:highlight w:val="none"/>
                <w:lang w:val="en-US" w:eastAsia="zh-CN" w:bidi="ar"/>
              </w:rPr>
              <w:t>商用椭圆机</w:t>
            </w:r>
          </w:p>
        </w:tc>
        <w:tc>
          <w:tcPr>
            <w:tcW w:w="14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cs="宋体"/>
                <w:i w:val="0"/>
                <w:iCs w:val="0"/>
                <w:color w:val="auto"/>
                <w:kern w:val="0"/>
                <w:sz w:val="24"/>
                <w:szCs w:val="24"/>
                <w:highlight w:val="none"/>
                <w:u w:val="none"/>
                <w:lang w:val="en-US" w:eastAsia="zh-CN" w:bidi="ar"/>
              </w:rPr>
              <w:t>2</w:t>
            </w:r>
            <w:r>
              <w:rPr>
                <w:rFonts w:hint="eastAsia" w:ascii="宋体" w:hAnsi="宋体" w:eastAsia="宋体" w:cs="宋体"/>
                <w:i w:val="0"/>
                <w:iCs w:val="0"/>
                <w:color w:val="auto"/>
                <w:kern w:val="0"/>
                <w:sz w:val="24"/>
                <w:szCs w:val="24"/>
                <w:highlight w:val="none"/>
                <w:u w:val="none"/>
                <w:lang w:val="en-US" w:eastAsia="zh-CN" w:bidi="ar"/>
              </w:rPr>
              <w:t>台</w:t>
            </w:r>
          </w:p>
        </w:tc>
        <w:tc>
          <w:tcPr>
            <w:tcW w:w="1352"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48000</w:t>
            </w:r>
          </w:p>
        </w:tc>
        <w:tc>
          <w:tcPr>
            <w:tcW w:w="1521" w:type="dxa"/>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96000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40</w:t>
            </w:r>
          </w:p>
        </w:tc>
        <w:tc>
          <w:tcPr>
            <w:tcW w:w="2861"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宋体" w:hAnsi="宋体" w:eastAsia="宋体" w:cs="宋体"/>
                <w:color w:val="auto"/>
                <w:kern w:val="2"/>
                <w:sz w:val="24"/>
                <w:szCs w:val="24"/>
                <w:highlight w:val="none"/>
                <w:lang w:val="en-US" w:eastAsia="zh-CN" w:bidi="ar-SA"/>
              </w:rPr>
            </w:pPr>
            <w:r>
              <w:rPr>
                <w:rStyle w:val="19"/>
                <w:rFonts w:hint="eastAsia" w:ascii="宋体" w:hAnsi="宋体" w:eastAsia="宋体" w:cs="宋体"/>
                <w:color w:val="auto"/>
                <w:sz w:val="24"/>
                <w:szCs w:val="24"/>
                <w:highlight w:val="none"/>
                <w:lang w:val="en-US" w:eastAsia="zh-CN" w:bidi="ar"/>
              </w:rPr>
              <w:t>商用划船器</w:t>
            </w:r>
          </w:p>
        </w:tc>
        <w:tc>
          <w:tcPr>
            <w:tcW w:w="14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1台</w:t>
            </w:r>
          </w:p>
        </w:tc>
        <w:tc>
          <w:tcPr>
            <w:tcW w:w="1352"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26500</w:t>
            </w:r>
          </w:p>
        </w:tc>
        <w:tc>
          <w:tcPr>
            <w:tcW w:w="1521"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26500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41</w:t>
            </w:r>
          </w:p>
        </w:tc>
        <w:tc>
          <w:tcPr>
            <w:tcW w:w="2861"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宋体" w:hAnsi="宋体" w:eastAsia="宋体" w:cs="宋体"/>
                <w:color w:val="auto"/>
                <w:kern w:val="2"/>
                <w:sz w:val="24"/>
                <w:szCs w:val="24"/>
                <w:highlight w:val="none"/>
                <w:lang w:val="en-US" w:eastAsia="zh-CN" w:bidi="ar-SA"/>
              </w:rPr>
            </w:pPr>
            <w:r>
              <w:rPr>
                <w:rStyle w:val="19"/>
                <w:rFonts w:hint="eastAsia" w:ascii="宋体" w:hAnsi="宋体" w:eastAsia="宋体" w:cs="宋体"/>
                <w:color w:val="auto"/>
                <w:sz w:val="24"/>
                <w:szCs w:val="24"/>
                <w:highlight w:val="none"/>
                <w:lang w:val="en-US" w:eastAsia="zh-CN" w:bidi="ar"/>
              </w:rPr>
              <w:t>智能动感单车</w:t>
            </w:r>
          </w:p>
        </w:tc>
        <w:tc>
          <w:tcPr>
            <w:tcW w:w="14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1台</w:t>
            </w:r>
          </w:p>
        </w:tc>
        <w:tc>
          <w:tcPr>
            <w:tcW w:w="1352"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21999</w:t>
            </w:r>
          </w:p>
        </w:tc>
        <w:tc>
          <w:tcPr>
            <w:tcW w:w="1521"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21999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42</w:t>
            </w:r>
          </w:p>
        </w:tc>
        <w:tc>
          <w:tcPr>
            <w:tcW w:w="2861"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商用卧式健身车</w:t>
            </w:r>
          </w:p>
        </w:tc>
        <w:tc>
          <w:tcPr>
            <w:tcW w:w="14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1台</w:t>
            </w:r>
          </w:p>
        </w:tc>
        <w:tc>
          <w:tcPr>
            <w:tcW w:w="1352"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43500</w:t>
            </w:r>
          </w:p>
        </w:tc>
        <w:tc>
          <w:tcPr>
            <w:tcW w:w="1521"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43500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43</w:t>
            </w:r>
          </w:p>
        </w:tc>
        <w:tc>
          <w:tcPr>
            <w:tcW w:w="2861"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商用立式健身车</w:t>
            </w:r>
          </w:p>
        </w:tc>
        <w:tc>
          <w:tcPr>
            <w:tcW w:w="14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1台</w:t>
            </w:r>
          </w:p>
        </w:tc>
        <w:tc>
          <w:tcPr>
            <w:tcW w:w="1352"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41500</w:t>
            </w:r>
          </w:p>
        </w:tc>
        <w:tc>
          <w:tcPr>
            <w:tcW w:w="1521"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44</w:t>
            </w:r>
          </w:p>
        </w:tc>
        <w:tc>
          <w:tcPr>
            <w:tcW w:w="2861"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坐姿划船训练器</w:t>
            </w:r>
          </w:p>
        </w:tc>
        <w:tc>
          <w:tcPr>
            <w:tcW w:w="14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1台</w:t>
            </w:r>
          </w:p>
        </w:tc>
        <w:tc>
          <w:tcPr>
            <w:tcW w:w="1352"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32700</w:t>
            </w:r>
          </w:p>
        </w:tc>
        <w:tc>
          <w:tcPr>
            <w:tcW w:w="1521"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32700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45</w:t>
            </w:r>
          </w:p>
        </w:tc>
        <w:tc>
          <w:tcPr>
            <w:tcW w:w="2861"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大腿内外侧肌训练器</w:t>
            </w:r>
          </w:p>
        </w:tc>
        <w:tc>
          <w:tcPr>
            <w:tcW w:w="14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1台</w:t>
            </w:r>
          </w:p>
        </w:tc>
        <w:tc>
          <w:tcPr>
            <w:tcW w:w="1352"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35000</w:t>
            </w:r>
          </w:p>
        </w:tc>
        <w:tc>
          <w:tcPr>
            <w:tcW w:w="1521"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46</w:t>
            </w:r>
          </w:p>
        </w:tc>
        <w:tc>
          <w:tcPr>
            <w:tcW w:w="2861"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高低拉训练器</w:t>
            </w:r>
          </w:p>
        </w:tc>
        <w:tc>
          <w:tcPr>
            <w:tcW w:w="14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1台</w:t>
            </w:r>
          </w:p>
        </w:tc>
        <w:tc>
          <w:tcPr>
            <w:tcW w:w="1352"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24600</w:t>
            </w:r>
          </w:p>
        </w:tc>
        <w:tc>
          <w:tcPr>
            <w:tcW w:w="1521"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24600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47</w:t>
            </w:r>
          </w:p>
        </w:tc>
        <w:tc>
          <w:tcPr>
            <w:tcW w:w="2861"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坐姿推肩训练器</w:t>
            </w:r>
          </w:p>
        </w:tc>
        <w:tc>
          <w:tcPr>
            <w:tcW w:w="14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1台</w:t>
            </w:r>
          </w:p>
        </w:tc>
        <w:tc>
          <w:tcPr>
            <w:tcW w:w="1352"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35000</w:t>
            </w:r>
          </w:p>
        </w:tc>
        <w:tc>
          <w:tcPr>
            <w:tcW w:w="1521"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48</w:t>
            </w:r>
          </w:p>
        </w:tc>
        <w:tc>
          <w:tcPr>
            <w:tcW w:w="2861"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坐姿推胸训练器</w:t>
            </w:r>
          </w:p>
        </w:tc>
        <w:tc>
          <w:tcPr>
            <w:tcW w:w="14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1台</w:t>
            </w:r>
          </w:p>
        </w:tc>
        <w:tc>
          <w:tcPr>
            <w:tcW w:w="1352"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37800</w:t>
            </w:r>
          </w:p>
        </w:tc>
        <w:tc>
          <w:tcPr>
            <w:tcW w:w="1521"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37800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49</w:t>
            </w:r>
          </w:p>
        </w:tc>
        <w:tc>
          <w:tcPr>
            <w:tcW w:w="2861"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大飞鸟训练器</w:t>
            </w:r>
          </w:p>
        </w:tc>
        <w:tc>
          <w:tcPr>
            <w:tcW w:w="14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1台</w:t>
            </w:r>
          </w:p>
        </w:tc>
        <w:tc>
          <w:tcPr>
            <w:tcW w:w="1352"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19800</w:t>
            </w:r>
          </w:p>
        </w:tc>
        <w:tc>
          <w:tcPr>
            <w:tcW w:w="1521"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19800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50</w:t>
            </w:r>
          </w:p>
        </w:tc>
        <w:tc>
          <w:tcPr>
            <w:tcW w:w="2861"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挂片式大腿深蹲训练器</w:t>
            </w:r>
          </w:p>
        </w:tc>
        <w:tc>
          <w:tcPr>
            <w:tcW w:w="14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1台</w:t>
            </w:r>
          </w:p>
        </w:tc>
        <w:tc>
          <w:tcPr>
            <w:tcW w:w="1352"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13800</w:t>
            </w:r>
          </w:p>
        </w:tc>
        <w:tc>
          <w:tcPr>
            <w:tcW w:w="1521"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13800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51</w:t>
            </w:r>
          </w:p>
        </w:tc>
        <w:tc>
          <w:tcPr>
            <w:tcW w:w="2861"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史密斯机</w:t>
            </w:r>
          </w:p>
        </w:tc>
        <w:tc>
          <w:tcPr>
            <w:tcW w:w="14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1台</w:t>
            </w:r>
          </w:p>
        </w:tc>
        <w:tc>
          <w:tcPr>
            <w:tcW w:w="1352"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14500</w:t>
            </w:r>
          </w:p>
        </w:tc>
        <w:tc>
          <w:tcPr>
            <w:tcW w:w="1521"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14500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52</w:t>
            </w:r>
          </w:p>
        </w:tc>
        <w:tc>
          <w:tcPr>
            <w:tcW w:w="2861"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多重可调节练习椅</w:t>
            </w:r>
          </w:p>
        </w:tc>
        <w:tc>
          <w:tcPr>
            <w:tcW w:w="14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1台</w:t>
            </w:r>
          </w:p>
        </w:tc>
        <w:tc>
          <w:tcPr>
            <w:tcW w:w="1352"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3800</w:t>
            </w:r>
          </w:p>
        </w:tc>
        <w:tc>
          <w:tcPr>
            <w:tcW w:w="1521"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53</w:t>
            </w:r>
          </w:p>
        </w:tc>
        <w:tc>
          <w:tcPr>
            <w:tcW w:w="2861"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腹肌练习椅</w:t>
            </w:r>
          </w:p>
        </w:tc>
        <w:tc>
          <w:tcPr>
            <w:tcW w:w="14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2台</w:t>
            </w:r>
          </w:p>
        </w:tc>
        <w:tc>
          <w:tcPr>
            <w:tcW w:w="1352"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4850</w:t>
            </w:r>
          </w:p>
        </w:tc>
        <w:tc>
          <w:tcPr>
            <w:tcW w:w="1521"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9700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54</w:t>
            </w:r>
          </w:p>
        </w:tc>
        <w:tc>
          <w:tcPr>
            <w:tcW w:w="2861"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背肌伸展练习椅</w:t>
            </w:r>
          </w:p>
        </w:tc>
        <w:tc>
          <w:tcPr>
            <w:tcW w:w="14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1台</w:t>
            </w:r>
          </w:p>
        </w:tc>
        <w:tc>
          <w:tcPr>
            <w:tcW w:w="1352"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4000</w:t>
            </w:r>
          </w:p>
        </w:tc>
        <w:tc>
          <w:tcPr>
            <w:tcW w:w="1521"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55</w:t>
            </w:r>
          </w:p>
        </w:tc>
        <w:tc>
          <w:tcPr>
            <w:tcW w:w="2861"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上斜练习椅</w:t>
            </w:r>
          </w:p>
        </w:tc>
        <w:tc>
          <w:tcPr>
            <w:tcW w:w="14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1台</w:t>
            </w:r>
          </w:p>
        </w:tc>
        <w:tc>
          <w:tcPr>
            <w:tcW w:w="1352"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1900</w:t>
            </w:r>
          </w:p>
        </w:tc>
        <w:tc>
          <w:tcPr>
            <w:tcW w:w="1521"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56</w:t>
            </w:r>
          </w:p>
        </w:tc>
        <w:tc>
          <w:tcPr>
            <w:tcW w:w="2861"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双层哑铃架</w:t>
            </w:r>
          </w:p>
        </w:tc>
        <w:tc>
          <w:tcPr>
            <w:tcW w:w="14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1台</w:t>
            </w:r>
          </w:p>
        </w:tc>
        <w:tc>
          <w:tcPr>
            <w:tcW w:w="1352"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4200</w:t>
            </w:r>
          </w:p>
        </w:tc>
        <w:tc>
          <w:tcPr>
            <w:tcW w:w="1521"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57</w:t>
            </w:r>
          </w:p>
        </w:tc>
        <w:tc>
          <w:tcPr>
            <w:tcW w:w="2861"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组合包胶哑铃</w:t>
            </w:r>
          </w:p>
        </w:tc>
        <w:tc>
          <w:tcPr>
            <w:tcW w:w="14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1台</w:t>
            </w:r>
          </w:p>
        </w:tc>
        <w:tc>
          <w:tcPr>
            <w:tcW w:w="1352"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9350</w:t>
            </w:r>
          </w:p>
        </w:tc>
        <w:tc>
          <w:tcPr>
            <w:tcW w:w="1521"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9350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58</w:t>
            </w:r>
          </w:p>
        </w:tc>
        <w:tc>
          <w:tcPr>
            <w:tcW w:w="2861"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三孔包胶杠铃片</w:t>
            </w:r>
          </w:p>
        </w:tc>
        <w:tc>
          <w:tcPr>
            <w:tcW w:w="14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1台</w:t>
            </w:r>
          </w:p>
        </w:tc>
        <w:tc>
          <w:tcPr>
            <w:tcW w:w="1352"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cs="宋体"/>
                <w:i w:val="0"/>
                <w:iCs w:val="0"/>
                <w:color w:val="auto"/>
                <w:kern w:val="0"/>
                <w:sz w:val="24"/>
                <w:szCs w:val="24"/>
                <w:highlight w:val="none"/>
                <w:u w:val="none"/>
                <w:lang w:val="en-US" w:eastAsia="zh-CN" w:bidi="ar"/>
              </w:rPr>
              <w:t>5600</w:t>
            </w:r>
          </w:p>
        </w:tc>
        <w:tc>
          <w:tcPr>
            <w:tcW w:w="1521"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59</w:t>
            </w:r>
          </w:p>
        </w:tc>
        <w:tc>
          <w:tcPr>
            <w:tcW w:w="2861"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cs="宋体"/>
                <w:i w:val="0"/>
                <w:iCs w:val="0"/>
                <w:color w:val="auto"/>
                <w:kern w:val="0"/>
                <w:sz w:val="24"/>
                <w:szCs w:val="24"/>
                <w:highlight w:val="none"/>
                <w:u w:val="none"/>
                <w:lang w:val="en-US" w:eastAsia="zh-CN" w:bidi="ar"/>
              </w:rPr>
              <w:t>液压</w:t>
            </w:r>
            <w:r>
              <w:rPr>
                <w:rFonts w:hint="eastAsia" w:ascii="宋体" w:hAnsi="宋体" w:eastAsia="宋体" w:cs="宋体"/>
                <w:i w:val="0"/>
                <w:iCs w:val="0"/>
                <w:color w:val="auto"/>
                <w:kern w:val="0"/>
                <w:sz w:val="24"/>
                <w:szCs w:val="24"/>
                <w:highlight w:val="none"/>
                <w:u w:val="none"/>
                <w:lang w:val="en-US" w:eastAsia="zh-CN" w:bidi="ar"/>
              </w:rPr>
              <w:t>篮球架</w:t>
            </w:r>
          </w:p>
        </w:tc>
        <w:tc>
          <w:tcPr>
            <w:tcW w:w="14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2套</w:t>
            </w:r>
          </w:p>
        </w:tc>
        <w:tc>
          <w:tcPr>
            <w:tcW w:w="1352" w:type="dxa"/>
            <w:vAlign w:val="center"/>
          </w:tcPr>
          <w:p>
            <w:pPr>
              <w:keepNext w:val="0"/>
              <w:keepLines w:val="0"/>
              <w:widowControl/>
              <w:suppressLineNumbers w:val="0"/>
              <w:jc w:val="center"/>
              <w:textAlignment w:val="center"/>
              <w:rPr>
                <w:rFonts w:hint="default"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43000</w:t>
            </w:r>
          </w:p>
        </w:tc>
        <w:tc>
          <w:tcPr>
            <w:tcW w:w="1521"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86000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60</w:t>
            </w:r>
          </w:p>
        </w:tc>
        <w:tc>
          <w:tcPr>
            <w:tcW w:w="2861"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羽毛球网架</w:t>
            </w:r>
          </w:p>
        </w:tc>
        <w:tc>
          <w:tcPr>
            <w:tcW w:w="14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1套</w:t>
            </w:r>
          </w:p>
        </w:tc>
        <w:tc>
          <w:tcPr>
            <w:tcW w:w="1352" w:type="dxa"/>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1950</w:t>
            </w:r>
          </w:p>
        </w:tc>
        <w:tc>
          <w:tcPr>
            <w:tcW w:w="1521"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1950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61</w:t>
            </w:r>
          </w:p>
        </w:tc>
        <w:tc>
          <w:tcPr>
            <w:tcW w:w="2861"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乒乓球桌、网架</w:t>
            </w:r>
          </w:p>
        </w:tc>
        <w:tc>
          <w:tcPr>
            <w:tcW w:w="14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1套</w:t>
            </w:r>
          </w:p>
        </w:tc>
        <w:tc>
          <w:tcPr>
            <w:tcW w:w="1352" w:type="dxa"/>
            <w:vAlign w:val="center"/>
          </w:tcPr>
          <w:p>
            <w:pPr>
              <w:keepNext w:val="0"/>
              <w:keepLines w:val="0"/>
              <w:widowControl/>
              <w:suppressLineNumbers w:val="0"/>
              <w:jc w:val="center"/>
              <w:textAlignment w:val="center"/>
              <w:rPr>
                <w:rFonts w:hint="default"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10000</w:t>
            </w:r>
          </w:p>
        </w:tc>
        <w:tc>
          <w:tcPr>
            <w:tcW w:w="1521"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b/>
                <w:bCs/>
                <w:color w:val="auto"/>
                <w:kern w:val="2"/>
                <w:sz w:val="24"/>
                <w:szCs w:val="24"/>
                <w:highlight w:val="none"/>
                <w:shd w:val="clear" w:color="auto" w:fill="auto"/>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62</w:t>
            </w:r>
          </w:p>
        </w:tc>
        <w:tc>
          <w:tcPr>
            <w:tcW w:w="2861"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篮球</w:t>
            </w:r>
          </w:p>
        </w:tc>
        <w:tc>
          <w:tcPr>
            <w:tcW w:w="14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10</w:t>
            </w:r>
            <w:r>
              <w:rPr>
                <w:rFonts w:hint="eastAsia" w:ascii="宋体" w:hAnsi="宋体" w:cs="宋体"/>
                <w:i w:val="0"/>
                <w:iCs w:val="0"/>
                <w:color w:val="auto"/>
                <w:kern w:val="0"/>
                <w:sz w:val="24"/>
                <w:szCs w:val="24"/>
                <w:highlight w:val="none"/>
                <w:u w:val="none"/>
                <w:lang w:val="en-US" w:eastAsia="zh-CN" w:bidi="ar"/>
              </w:rPr>
              <w:t>个</w:t>
            </w:r>
          </w:p>
        </w:tc>
        <w:tc>
          <w:tcPr>
            <w:tcW w:w="1352" w:type="dxa"/>
            <w:vAlign w:val="center"/>
          </w:tcPr>
          <w:p>
            <w:pPr>
              <w:keepNext w:val="0"/>
              <w:keepLines w:val="0"/>
              <w:widowControl/>
              <w:suppressLineNumbers w:val="0"/>
              <w:jc w:val="center"/>
              <w:textAlignment w:val="center"/>
              <w:rPr>
                <w:rFonts w:hint="default"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198</w:t>
            </w:r>
          </w:p>
        </w:tc>
        <w:tc>
          <w:tcPr>
            <w:tcW w:w="1521" w:type="dxa"/>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1980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b/>
                <w:bCs/>
                <w:color w:val="auto"/>
                <w:kern w:val="2"/>
                <w:sz w:val="24"/>
                <w:szCs w:val="24"/>
                <w:highlight w:val="none"/>
                <w:shd w:val="clear" w:color="auto" w:fill="auto"/>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63</w:t>
            </w:r>
          </w:p>
        </w:tc>
        <w:tc>
          <w:tcPr>
            <w:tcW w:w="2861"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羽毛球拍</w:t>
            </w:r>
          </w:p>
        </w:tc>
        <w:tc>
          <w:tcPr>
            <w:tcW w:w="14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10套</w:t>
            </w:r>
          </w:p>
        </w:tc>
        <w:tc>
          <w:tcPr>
            <w:tcW w:w="1352" w:type="dxa"/>
            <w:vAlign w:val="center"/>
          </w:tcPr>
          <w:p>
            <w:pPr>
              <w:keepNext w:val="0"/>
              <w:keepLines w:val="0"/>
              <w:widowControl/>
              <w:suppressLineNumbers w:val="0"/>
              <w:jc w:val="center"/>
              <w:textAlignment w:val="center"/>
              <w:rPr>
                <w:rFonts w:hint="default"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349</w:t>
            </w:r>
          </w:p>
        </w:tc>
        <w:tc>
          <w:tcPr>
            <w:tcW w:w="1521" w:type="dxa"/>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3490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b/>
                <w:bCs/>
                <w:color w:val="auto"/>
                <w:kern w:val="2"/>
                <w:sz w:val="24"/>
                <w:szCs w:val="24"/>
                <w:highlight w:val="none"/>
                <w:shd w:val="clear" w:color="auto" w:fill="auto"/>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64</w:t>
            </w:r>
          </w:p>
        </w:tc>
        <w:tc>
          <w:tcPr>
            <w:tcW w:w="2861"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乒乓球拍</w:t>
            </w:r>
          </w:p>
        </w:tc>
        <w:tc>
          <w:tcPr>
            <w:tcW w:w="14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10套</w:t>
            </w:r>
          </w:p>
        </w:tc>
        <w:tc>
          <w:tcPr>
            <w:tcW w:w="1352" w:type="dxa"/>
            <w:vAlign w:val="center"/>
          </w:tcPr>
          <w:p>
            <w:pPr>
              <w:keepNext w:val="0"/>
              <w:keepLines w:val="0"/>
              <w:widowControl/>
              <w:suppressLineNumbers w:val="0"/>
              <w:jc w:val="center"/>
              <w:textAlignment w:val="center"/>
              <w:rPr>
                <w:rFonts w:hint="default"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179</w:t>
            </w:r>
          </w:p>
        </w:tc>
        <w:tc>
          <w:tcPr>
            <w:tcW w:w="1521" w:type="dxa"/>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1790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b/>
                <w:bCs/>
                <w:color w:val="auto"/>
                <w:kern w:val="2"/>
                <w:sz w:val="24"/>
                <w:szCs w:val="24"/>
                <w:highlight w:val="none"/>
                <w:shd w:val="clear" w:color="auto" w:fill="auto"/>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65</w:t>
            </w:r>
          </w:p>
        </w:tc>
        <w:tc>
          <w:tcPr>
            <w:tcW w:w="2861"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羽毛球</w:t>
            </w:r>
          </w:p>
        </w:tc>
        <w:tc>
          <w:tcPr>
            <w:tcW w:w="14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default" w:ascii="宋体" w:hAnsi="宋体" w:eastAsia="宋体" w:cs="宋体"/>
                <w:color w:val="auto"/>
                <w:kern w:val="2"/>
                <w:sz w:val="24"/>
                <w:szCs w:val="24"/>
                <w:highlight w:val="none"/>
                <w:lang w:val="en-US" w:eastAsia="zh-CN" w:bidi="ar-SA"/>
              </w:rPr>
            </w:pPr>
            <w:r>
              <w:rPr>
                <w:rFonts w:hint="eastAsia" w:ascii="宋体" w:hAnsi="宋体" w:cs="宋体"/>
                <w:i w:val="0"/>
                <w:iCs w:val="0"/>
                <w:color w:val="auto"/>
                <w:kern w:val="0"/>
                <w:sz w:val="24"/>
                <w:szCs w:val="24"/>
                <w:highlight w:val="none"/>
                <w:u w:val="none"/>
                <w:lang w:val="en-US" w:eastAsia="zh-CN" w:bidi="ar"/>
              </w:rPr>
              <w:t>20桶</w:t>
            </w:r>
          </w:p>
        </w:tc>
        <w:tc>
          <w:tcPr>
            <w:tcW w:w="1352" w:type="dxa"/>
            <w:vAlign w:val="center"/>
          </w:tcPr>
          <w:p>
            <w:pPr>
              <w:keepNext w:val="0"/>
              <w:keepLines w:val="0"/>
              <w:widowControl/>
              <w:suppressLineNumbers w:val="0"/>
              <w:jc w:val="center"/>
              <w:textAlignment w:val="center"/>
              <w:rPr>
                <w:rFonts w:hint="default"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59</w:t>
            </w:r>
          </w:p>
        </w:tc>
        <w:tc>
          <w:tcPr>
            <w:tcW w:w="1521" w:type="dxa"/>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b/>
                <w:bCs/>
                <w:color w:val="auto"/>
                <w:kern w:val="2"/>
                <w:sz w:val="24"/>
                <w:szCs w:val="24"/>
                <w:highlight w:val="none"/>
                <w:shd w:val="clear" w:color="auto" w:fill="auto"/>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66</w:t>
            </w:r>
          </w:p>
        </w:tc>
        <w:tc>
          <w:tcPr>
            <w:tcW w:w="2861"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乒乓球</w:t>
            </w:r>
          </w:p>
        </w:tc>
        <w:tc>
          <w:tcPr>
            <w:tcW w:w="14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10套</w:t>
            </w:r>
          </w:p>
        </w:tc>
        <w:tc>
          <w:tcPr>
            <w:tcW w:w="1352" w:type="dxa"/>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59</w:t>
            </w:r>
          </w:p>
        </w:tc>
        <w:tc>
          <w:tcPr>
            <w:tcW w:w="1521"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590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b/>
                <w:bCs/>
                <w:color w:val="auto"/>
                <w:kern w:val="2"/>
                <w:sz w:val="24"/>
                <w:szCs w:val="24"/>
                <w:highlight w:val="none"/>
                <w:shd w:val="clear" w:color="auto" w:fill="auto"/>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67</w:t>
            </w:r>
          </w:p>
        </w:tc>
        <w:tc>
          <w:tcPr>
            <w:tcW w:w="2861"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篮球、乒乓球场看台椅</w:t>
            </w:r>
          </w:p>
        </w:tc>
        <w:tc>
          <w:tcPr>
            <w:tcW w:w="14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6套</w:t>
            </w:r>
          </w:p>
        </w:tc>
        <w:tc>
          <w:tcPr>
            <w:tcW w:w="1352" w:type="dxa"/>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3650</w:t>
            </w:r>
          </w:p>
        </w:tc>
        <w:tc>
          <w:tcPr>
            <w:tcW w:w="1521"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21900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b/>
                <w:bCs/>
                <w:color w:val="auto"/>
                <w:kern w:val="2"/>
                <w:sz w:val="24"/>
                <w:szCs w:val="24"/>
                <w:highlight w:val="none"/>
                <w:shd w:val="clear" w:color="auto" w:fill="auto"/>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68</w:t>
            </w:r>
          </w:p>
        </w:tc>
        <w:tc>
          <w:tcPr>
            <w:tcW w:w="2861"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羽毛球场看台椅</w:t>
            </w:r>
          </w:p>
        </w:tc>
        <w:tc>
          <w:tcPr>
            <w:tcW w:w="14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4套</w:t>
            </w:r>
          </w:p>
        </w:tc>
        <w:tc>
          <w:tcPr>
            <w:tcW w:w="1352" w:type="dxa"/>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4200</w:t>
            </w:r>
          </w:p>
        </w:tc>
        <w:tc>
          <w:tcPr>
            <w:tcW w:w="1521"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16800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restart"/>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微软雅黑" w:hAnsi="微软雅黑" w:eastAsia="微软雅黑" w:cs="微软雅黑"/>
                <w:i w:val="0"/>
                <w:caps w:val="0"/>
                <w:color w:val="393939"/>
                <w:spacing w:val="0"/>
                <w:sz w:val="27"/>
                <w:szCs w:val="27"/>
                <w:shd w:val="clear" w:fill="F5F5F5"/>
              </w:rPr>
              <w:t>其他床上用具</w:t>
            </w:r>
          </w:p>
        </w:tc>
        <w:tc>
          <w:tcPr>
            <w:tcW w:w="933" w:type="dxa"/>
            <w:vAlign w:val="center"/>
          </w:tcPr>
          <w:p>
            <w:pPr>
              <w:keepNext w:val="0"/>
              <w:keepLines w:val="0"/>
              <w:widowControl/>
              <w:suppressLineNumbers w:val="0"/>
              <w:jc w:val="center"/>
              <w:textAlignment w:val="center"/>
              <w:rPr>
                <w:rFonts w:hint="eastAsia" w:ascii="宋体" w:hAnsi="宋体" w:eastAsia="宋体" w:cs="宋体"/>
                <w:b/>
                <w:bCs/>
                <w:color w:val="auto"/>
                <w:kern w:val="2"/>
                <w:sz w:val="24"/>
                <w:szCs w:val="24"/>
                <w:highlight w:val="none"/>
                <w:shd w:val="clear" w:color="auto" w:fill="auto"/>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69</w:t>
            </w:r>
          </w:p>
        </w:tc>
        <w:tc>
          <w:tcPr>
            <w:tcW w:w="2861"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宋体" w:hAnsi="宋体" w:eastAsia="宋体" w:cs="宋体"/>
                <w:b/>
                <w:bCs/>
                <w:color w:val="auto"/>
                <w:kern w:val="2"/>
                <w:sz w:val="24"/>
                <w:szCs w:val="24"/>
                <w:highlight w:val="none"/>
                <w:shd w:val="clear" w:color="auto" w:fill="auto"/>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1.8米床品四件套（夏季）</w:t>
            </w:r>
          </w:p>
        </w:tc>
        <w:tc>
          <w:tcPr>
            <w:tcW w:w="14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b/>
                <w:bCs/>
                <w:color w:val="auto"/>
                <w:kern w:val="2"/>
                <w:sz w:val="24"/>
                <w:szCs w:val="24"/>
                <w:highlight w:val="none"/>
                <w:shd w:val="clear" w:color="auto" w:fill="auto"/>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98套</w:t>
            </w:r>
          </w:p>
        </w:tc>
        <w:tc>
          <w:tcPr>
            <w:tcW w:w="1352" w:type="dxa"/>
            <w:vAlign w:val="center"/>
          </w:tcPr>
          <w:p>
            <w:pPr>
              <w:keepNext w:val="0"/>
              <w:keepLines w:val="0"/>
              <w:widowControl/>
              <w:suppressLineNumbers w:val="0"/>
              <w:jc w:val="center"/>
              <w:textAlignment w:val="center"/>
              <w:rPr>
                <w:rFonts w:hint="eastAsia" w:ascii="宋体" w:hAnsi="宋体" w:eastAsia="宋体" w:cs="宋体"/>
                <w:b/>
                <w:bCs/>
                <w:color w:val="auto"/>
                <w:kern w:val="2"/>
                <w:sz w:val="24"/>
                <w:szCs w:val="24"/>
                <w:highlight w:val="none"/>
                <w:shd w:val="clear" w:color="FFFFFF" w:fill="D9D9D9"/>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 xml:space="preserve">1299 </w:t>
            </w:r>
          </w:p>
        </w:tc>
        <w:tc>
          <w:tcPr>
            <w:tcW w:w="1521" w:type="dxa"/>
            <w:vAlign w:val="center"/>
          </w:tcPr>
          <w:p>
            <w:pPr>
              <w:keepNext w:val="0"/>
              <w:keepLines w:val="0"/>
              <w:widowControl/>
              <w:suppressLineNumbers w:val="0"/>
              <w:jc w:val="center"/>
              <w:textAlignment w:val="center"/>
              <w:rPr>
                <w:rFonts w:hint="eastAsia" w:ascii="宋体" w:hAnsi="宋体" w:eastAsia="宋体" w:cs="宋体"/>
                <w:b/>
                <w:bCs/>
                <w:color w:val="auto"/>
                <w:kern w:val="2"/>
                <w:sz w:val="24"/>
                <w:szCs w:val="24"/>
                <w:highlight w:val="none"/>
                <w:shd w:val="clear" w:color="FFFFFF" w:fill="D9D9D9"/>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127302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b/>
                <w:bCs/>
                <w:color w:val="auto"/>
                <w:kern w:val="2"/>
                <w:sz w:val="24"/>
                <w:szCs w:val="24"/>
                <w:highlight w:val="none"/>
                <w:shd w:val="clear" w:color="auto" w:fill="auto"/>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70</w:t>
            </w:r>
          </w:p>
        </w:tc>
        <w:tc>
          <w:tcPr>
            <w:tcW w:w="2861"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宋体" w:hAnsi="宋体" w:eastAsia="宋体" w:cs="宋体"/>
                <w:b/>
                <w:bCs/>
                <w:color w:val="auto"/>
                <w:kern w:val="2"/>
                <w:sz w:val="24"/>
                <w:szCs w:val="24"/>
                <w:highlight w:val="none"/>
                <w:shd w:val="clear" w:color="auto" w:fill="auto"/>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1.8米床品四件套（冬季）</w:t>
            </w:r>
          </w:p>
        </w:tc>
        <w:tc>
          <w:tcPr>
            <w:tcW w:w="14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b/>
                <w:bCs/>
                <w:color w:val="auto"/>
                <w:kern w:val="2"/>
                <w:sz w:val="24"/>
                <w:szCs w:val="24"/>
                <w:highlight w:val="none"/>
                <w:shd w:val="clear" w:color="auto" w:fill="auto"/>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98套</w:t>
            </w:r>
          </w:p>
        </w:tc>
        <w:tc>
          <w:tcPr>
            <w:tcW w:w="1352" w:type="dxa"/>
            <w:vAlign w:val="center"/>
          </w:tcPr>
          <w:p>
            <w:pPr>
              <w:keepNext w:val="0"/>
              <w:keepLines w:val="0"/>
              <w:widowControl/>
              <w:suppressLineNumbers w:val="0"/>
              <w:jc w:val="center"/>
              <w:textAlignment w:val="center"/>
              <w:rPr>
                <w:rFonts w:hint="eastAsia" w:ascii="宋体" w:hAnsi="宋体" w:eastAsia="宋体" w:cs="宋体"/>
                <w:b/>
                <w:bCs/>
                <w:color w:val="auto"/>
                <w:kern w:val="2"/>
                <w:sz w:val="24"/>
                <w:szCs w:val="24"/>
                <w:highlight w:val="none"/>
                <w:shd w:val="clear" w:color="FFFFFF" w:fill="D9D9D9"/>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 xml:space="preserve">699 </w:t>
            </w:r>
          </w:p>
        </w:tc>
        <w:tc>
          <w:tcPr>
            <w:tcW w:w="1521" w:type="dxa"/>
            <w:vAlign w:val="center"/>
          </w:tcPr>
          <w:p>
            <w:pPr>
              <w:keepNext w:val="0"/>
              <w:keepLines w:val="0"/>
              <w:widowControl/>
              <w:suppressLineNumbers w:val="0"/>
              <w:jc w:val="center"/>
              <w:textAlignment w:val="center"/>
              <w:rPr>
                <w:rFonts w:hint="eastAsia" w:ascii="宋体" w:hAnsi="宋体" w:eastAsia="宋体" w:cs="宋体"/>
                <w:b/>
                <w:bCs/>
                <w:color w:val="auto"/>
                <w:kern w:val="2"/>
                <w:sz w:val="24"/>
                <w:szCs w:val="24"/>
                <w:highlight w:val="none"/>
                <w:shd w:val="clear" w:color="FFFFFF" w:fill="D9D9D9"/>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68502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b/>
                <w:bCs/>
                <w:color w:val="auto"/>
                <w:kern w:val="2"/>
                <w:sz w:val="24"/>
                <w:szCs w:val="24"/>
                <w:highlight w:val="none"/>
                <w:shd w:val="clear" w:color="auto" w:fill="auto"/>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71</w:t>
            </w:r>
          </w:p>
        </w:tc>
        <w:tc>
          <w:tcPr>
            <w:tcW w:w="2861"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宋体" w:hAnsi="宋体" w:eastAsia="宋体" w:cs="宋体"/>
                <w:b/>
                <w:bCs/>
                <w:color w:val="auto"/>
                <w:kern w:val="2"/>
                <w:sz w:val="24"/>
                <w:szCs w:val="24"/>
                <w:highlight w:val="none"/>
                <w:shd w:val="clear" w:color="auto" w:fill="auto"/>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 xml:space="preserve">1.8配套羽绒枕芯（一对）     </w:t>
            </w:r>
          </w:p>
        </w:tc>
        <w:tc>
          <w:tcPr>
            <w:tcW w:w="14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b/>
                <w:bCs/>
                <w:color w:val="auto"/>
                <w:kern w:val="2"/>
                <w:sz w:val="24"/>
                <w:szCs w:val="24"/>
                <w:highlight w:val="none"/>
                <w:shd w:val="clear" w:color="auto" w:fill="auto"/>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49套</w:t>
            </w:r>
          </w:p>
        </w:tc>
        <w:tc>
          <w:tcPr>
            <w:tcW w:w="1352" w:type="dxa"/>
            <w:vAlign w:val="center"/>
          </w:tcPr>
          <w:p>
            <w:pPr>
              <w:keepNext w:val="0"/>
              <w:keepLines w:val="0"/>
              <w:widowControl/>
              <w:suppressLineNumbers w:val="0"/>
              <w:jc w:val="center"/>
              <w:textAlignment w:val="center"/>
              <w:rPr>
                <w:rFonts w:hint="eastAsia" w:ascii="宋体" w:hAnsi="宋体" w:eastAsia="宋体" w:cs="宋体"/>
                <w:b/>
                <w:bCs/>
                <w:color w:val="auto"/>
                <w:kern w:val="2"/>
                <w:sz w:val="24"/>
                <w:szCs w:val="24"/>
                <w:highlight w:val="none"/>
                <w:shd w:val="clear" w:color="FFFFFF" w:fill="D9D9D9"/>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 xml:space="preserve">558 </w:t>
            </w:r>
          </w:p>
        </w:tc>
        <w:tc>
          <w:tcPr>
            <w:tcW w:w="1521" w:type="dxa"/>
            <w:vAlign w:val="center"/>
          </w:tcPr>
          <w:p>
            <w:pPr>
              <w:keepNext w:val="0"/>
              <w:keepLines w:val="0"/>
              <w:widowControl/>
              <w:suppressLineNumbers w:val="0"/>
              <w:jc w:val="center"/>
              <w:textAlignment w:val="center"/>
              <w:rPr>
                <w:rFonts w:hint="eastAsia" w:ascii="宋体" w:hAnsi="宋体" w:eastAsia="宋体" w:cs="宋体"/>
                <w:b/>
                <w:bCs/>
                <w:color w:val="auto"/>
                <w:kern w:val="2"/>
                <w:sz w:val="24"/>
                <w:szCs w:val="24"/>
                <w:highlight w:val="none"/>
                <w:shd w:val="clear" w:color="FFFFFF" w:fill="D9D9D9"/>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27342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b/>
                <w:bCs/>
                <w:color w:val="auto"/>
                <w:kern w:val="2"/>
                <w:sz w:val="24"/>
                <w:szCs w:val="24"/>
                <w:highlight w:val="none"/>
                <w:shd w:val="clear" w:color="auto" w:fill="auto"/>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72</w:t>
            </w:r>
          </w:p>
        </w:tc>
        <w:tc>
          <w:tcPr>
            <w:tcW w:w="2861"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宋体" w:hAnsi="宋体" w:eastAsia="宋体" w:cs="宋体"/>
                <w:b/>
                <w:bCs/>
                <w:color w:val="auto"/>
                <w:kern w:val="2"/>
                <w:sz w:val="24"/>
                <w:szCs w:val="24"/>
                <w:highlight w:val="none"/>
                <w:shd w:val="clear" w:color="auto" w:fill="auto"/>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 xml:space="preserve">1.8配套乳胶枕芯（一对）   </w:t>
            </w:r>
          </w:p>
        </w:tc>
        <w:tc>
          <w:tcPr>
            <w:tcW w:w="14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b/>
                <w:bCs/>
                <w:color w:val="auto"/>
                <w:kern w:val="2"/>
                <w:sz w:val="24"/>
                <w:szCs w:val="24"/>
                <w:highlight w:val="none"/>
                <w:shd w:val="clear" w:color="auto" w:fill="auto"/>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49套</w:t>
            </w:r>
          </w:p>
        </w:tc>
        <w:tc>
          <w:tcPr>
            <w:tcW w:w="1352" w:type="dxa"/>
            <w:vAlign w:val="center"/>
          </w:tcPr>
          <w:p>
            <w:pPr>
              <w:keepNext w:val="0"/>
              <w:keepLines w:val="0"/>
              <w:widowControl/>
              <w:suppressLineNumbers w:val="0"/>
              <w:jc w:val="center"/>
              <w:textAlignment w:val="center"/>
              <w:rPr>
                <w:rFonts w:hint="eastAsia" w:ascii="宋体" w:hAnsi="宋体" w:eastAsia="宋体" w:cs="宋体"/>
                <w:b/>
                <w:bCs/>
                <w:color w:val="auto"/>
                <w:kern w:val="2"/>
                <w:sz w:val="24"/>
                <w:szCs w:val="24"/>
                <w:highlight w:val="none"/>
                <w:shd w:val="clear" w:color="FFFFFF" w:fill="D9D9D9"/>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 xml:space="preserve">400 </w:t>
            </w:r>
          </w:p>
        </w:tc>
        <w:tc>
          <w:tcPr>
            <w:tcW w:w="1521" w:type="dxa"/>
            <w:vAlign w:val="center"/>
          </w:tcPr>
          <w:p>
            <w:pPr>
              <w:keepNext w:val="0"/>
              <w:keepLines w:val="0"/>
              <w:widowControl/>
              <w:suppressLineNumbers w:val="0"/>
              <w:jc w:val="center"/>
              <w:textAlignment w:val="center"/>
              <w:rPr>
                <w:rFonts w:hint="eastAsia" w:ascii="宋体" w:hAnsi="宋体" w:eastAsia="宋体" w:cs="宋体"/>
                <w:b/>
                <w:bCs/>
                <w:color w:val="auto"/>
                <w:kern w:val="2"/>
                <w:sz w:val="24"/>
                <w:szCs w:val="24"/>
                <w:highlight w:val="none"/>
                <w:shd w:val="clear" w:color="FFFFFF" w:fill="D9D9D9"/>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19600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b/>
                <w:bCs/>
                <w:color w:val="auto"/>
                <w:kern w:val="2"/>
                <w:sz w:val="24"/>
                <w:szCs w:val="24"/>
                <w:highlight w:val="none"/>
                <w:shd w:val="clear" w:color="auto" w:fill="auto"/>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73</w:t>
            </w:r>
          </w:p>
        </w:tc>
        <w:tc>
          <w:tcPr>
            <w:tcW w:w="2861"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宋体" w:hAnsi="宋体" w:eastAsia="宋体" w:cs="宋体"/>
                <w:b/>
                <w:bCs/>
                <w:color w:val="auto"/>
                <w:kern w:val="2"/>
                <w:sz w:val="24"/>
                <w:szCs w:val="24"/>
                <w:highlight w:val="none"/>
                <w:shd w:val="clear" w:color="auto" w:fill="auto"/>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1.8配套鹅绒冬被</w:t>
            </w:r>
          </w:p>
        </w:tc>
        <w:tc>
          <w:tcPr>
            <w:tcW w:w="14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b/>
                <w:bCs/>
                <w:color w:val="auto"/>
                <w:kern w:val="2"/>
                <w:sz w:val="24"/>
                <w:szCs w:val="24"/>
                <w:highlight w:val="none"/>
                <w:shd w:val="clear" w:color="auto" w:fill="auto"/>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49套</w:t>
            </w:r>
          </w:p>
        </w:tc>
        <w:tc>
          <w:tcPr>
            <w:tcW w:w="1352" w:type="dxa"/>
            <w:vAlign w:val="center"/>
          </w:tcPr>
          <w:p>
            <w:pPr>
              <w:keepNext w:val="0"/>
              <w:keepLines w:val="0"/>
              <w:widowControl/>
              <w:suppressLineNumbers w:val="0"/>
              <w:jc w:val="center"/>
              <w:textAlignment w:val="center"/>
              <w:rPr>
                <w:rFonts w:hint="eastAsia" w:ascii="宋体" w:hAnsi="宋体" w:eastAsia="宋体" w:cs="宋体"/>
                <w:b/>
                <w:bCs/>
                <w:color w:val="auto"/>
                <w:kern w:val="2"/>
                <w:sz w:val="24"/>
                <w:szCs w:val="24"/>
                <w:highlight w:val="none"/>
                <w:shd w:val="clear" w:color="FFFFFF" w:fill="D9D9D9"/>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 xml:space="preserve">1695 </w:t>
            </w:r>
          </w:p>
        </w:tc>
        <w:tc>
          <w:tcPr>
            <w:tcW w:w="1521" w:type="dxa"/>
            <w:vAlign w:val="center"/>
          </w:tcPr>
          <w:p>
            <w:pPr>
              <w:keepNext w:val="0"/>
              <w:keepLines w:val="0"/>
              <w:widowControl/>
              <w:suppressLineNumbers w:val="0"/>
              <w:jc w:val="center"/>
              <w:textAlignment w:val="center"/>
              <w:rPr>
                <w:rFonts w:hint="eastAsia" w:ascii="宋体" w:hAnsi="宋体" w:eastAsia="宋体" w:cs="宋体"/>
                <w:b/>
                <w:bCs/>
                <w:color w:val="auto"/>
                <w:kern w:val="2"/>
                <w:sz w:val="24"/>
                <w:szCs w:val="24"/>
                <w:highlight w:val="none"/>
                <w:shd w:val="clear" w:color="FFFFFF" w:fill="D9D9D9"/>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83055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shd w:val="clear" w:color="auto" w:fill="auto"/>
                <w:lang w:val="en-US" w:eastAsia="zh-CN" w:bidi="ar"/>
              </w:rPr>
            </w:pPr>
            <w:r>
              <w:rPr>
                <w:rFonts w:hint="eastAsia" w:ascii="宋体" w:hAnsi="宋体" w:eastAsia="宋体" w:cs="宋体"/>
                <w:i w:val="0"/>
                <w:iCs w:val="0"/>
                <w:color w:val="auto"/>
                <w:kern w:val="0"/>
                <w:sz w:val="24"/>
                <w:szCs w:val="24"/>
                <w:highlight w:val="none"/>
                <w:u w:val="none"/>
                <w:lang w:val="en-US" w:eastAsia="zh-CN" w:bidi="ar"/>
              </w:rPr>
              <w:t>74</w:t>
            </w:r>
          </w:p>
        </w:tc>
        <w:tc>
          <w:tcPr>
            <w:tcW w:w="2861"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宋体" w:hAnsi="宋体" w:eastAsia="宋体" w:cs="宋体"/>
                <w:b/>
                <w:bCs/>
                <w:color w:val="auto"/>
                <w:kern w:val="2"/>
                <w:sz w:val="24"/>
                <w:szCs w:val="24"/>
                <w:highlight w:val="none"/>
                <w:shd w:val="clear" w:color="auto" w:fill="auto"/>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1.8配套蚕丝春秋被</w:t>
            </w:r>
          </w:p>
        </w:tc>
        <w:tc>
          <w:tcPr>
            <w:tcW w:w="14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b/>
                <w:bCs/>
                <w:color w:val="auto"/>
                <w:kern w:val="2"/>
                <w:sz w:val="24"/>
                <w:szCs w:val="24"/>
                <w:highlight w:val="none"/>
                <w:shd w:val="clear" w:color="auto" w:fill="auto"/>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49套</w:t>
            </w:r>
          </w:p>
        </w:tc>
        <w:tc>
          <w:tcPr>
            <w:tcW w:w="1352" w:type="dxa"/>
            <w:vAlign w:val="center"/>
          </w:tcPr>
          <w:p>
            <w:pPr>
              <w:keepNext w:val="0"/>
              <w:keepLines w:val="0"/>
              <w:widowControl/>
              <w:suppressLineNumbers w:val="0"/>
              <w:jc w:val="center"/>
              <w:textAlignment w:val="center"/>
              <w:rPr>
                <w:rFonts w:hint="eastAsia" w:ascii="宋体" w:hAnsi="宋体" w:eastAsia="宋体" w:cs="宋体"/>
                <w:b/>
                <w:bCs/>
                <w:color w:val="auto"/>
                <w:kern w:val="2"/>
                <w:sz w:val="24"/>
                <w:szCs w:val="24"/>
                <w:highlight w:val="none"/>
                <w:shd w:val="clear" w:color="FFFFFF" w:fill="D9D9D9"/>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 xml:space="preserve">599 </w:t>
            </w:r>
          </w:p>
        </w:tc>
        <w:tc>
          <w:tcPr>
            <w:tcW w:w="1521" w:type="dxa"/>
            <w:vAlign w:val="center"/>
          </w:tcPr>
          <w:p>
            <w:pPr>
              <w:keepNext w:val="0"/>
              <w:keepLines w:val="0"/>
              <w:widowControl/>
              <w:suppressLineNumbers w:val="0"/>
              <w:jc w:val="center"/>
              <w:textAlignment w:val="center"/>
              <w:rPr>
                <w:rFonts w:hint="eastAsia" w:ascii="宋体" w:hAnsi="宋体" w:eastAsia="宋体" w:cs="宋体"/>
                <w:b/>
                <w:bCs/>
                <w:color w:val="auto"/>
                <w:kern w:val="2"/>
                <w:sz w:val="24"/>
                <w:szCs w:val="24"/>
                <w:highlight w:val="none"/>
                <w:shd w:val="clear" w:color="FFFFFF" w:fill="D9D9D9"/>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29351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shd w:val="clear" w:color="auto" w:fill="auto"/>
                <w:lang w:val="en-US" w:eastAsia="zh-CN" w:bidi="ar"/>
              </w:rPr>
            </w:pPr>
            <w:r>
              <w:rPr>
                <w:rFonts w:hint="eastAsia" w:ascii="宋体" w:hAnsi="宋体" w:eastAsia="宋体" w:cs="宋体"/>
                <w:i w:val="0"/>
                <w:iCs w:val="0"/>
                <w:color w:val="auto"/>
                <w:kern w:val="0"/>
                <w:sz w:val="24"/>
                <w:szCs w:val="24"/>
                <w:highlight w:val="none"/>
                <w:u w:val="none"/>
                <w:lang w:val="en-US" w:eastAsia="zh-CN" w:bidi="ar"/>
              </w:rPr>
              <w:t>75</w:t>
            </w:r>
          </w:p>
        </w:tc>
        <w:tc>
          <w:tcPr>
            <w:tcW w:w="2861"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宋体" w:hAnsi="宋体" w:eastAsia="宋体" w:cs="宋体"/>
                <w:b/>
                <w:bCs/>
                <w:color w:val="auto"/>
                <w:kern w:val="2"/>
                <w:sz w:val="24"/>
                <w:szCs w:val="24"/>
                <w:highlight w:val="none"/>
                <w:shd w:val="clear" w:color="auto" w:fill="auto"/>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1.5米床品四件套（夏季）</w:t>
            </w:r>
          </w:p>
        </w:tc>
        <w:tc>
          <w:tcPr>
            <w:tcW w:w="14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b/>
                <w:bCs/>
                <w:color w:val="auto"/>
                <w:kern w:val="2"/>
                <w:sz w:val="24"/>
                <w:szCs w:val="24"/>
                <w:highlight w:val="none"/>
                <w:shd w:val="clear" w:color="auto" w:fill="auto"/>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56套</w:t>
            </w:r>
          </w:p>
        </w:tc>
        <w:tc>
          <w:tcPr>
            <w:tcW w:w="1352" w:type="dxa"/>
            <w:vAlign w:val="center"/>
          </w:tcPr>
          <w:p>
            <w:pPr>
              <w:keepNext w:val="0"/>
              <w:keepLines w:val="0"/>
              <w:widowControl/>
              <w:suppressLineNumbers w:val="0"/>
              <w:jc w:val="center"/>
              <w:textAlignment w:val="center"/>
              <w:rPr>
                <w:rFonts w:hint="eastAsia" w:ascii="宋体" w:hAnsi="宋体" w:eastAsia="宋体" w:cs="宋体"/>
                <w:b/>
                <w:bCs/>
                <w:color w:val="auto"/>
                <w:kern w:val="2"/>
                <w:sz w:val="24"/>
                <w:szCs w:val="24"/>
                <w:highlight w:val="none"/>
                <w:shd w:val="clear" w:color="FFFFFF" w:fill="D9D9D9"/>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 xml:space="preserve">1199 </w:t>
            </w:r>
          </w:p>
        </w:tc>
        <w:tc>
          <w:tcPr>
            <w:tcW w:w="1521" w:type="dxa"/>
            <w:vAlign w:val="center"/>
          </w:tcPr>
          <w:p>
            <w:pPr>
              <w:keepNext w:val="0"/>
              <w:keepLines w:val="0"/>
              <w:widowControl/>
              <w:suppressLineNumbers w:val="0"/>
              <w:jc w:val="center"/>
              <w:textAlignment w:val="center"/>
              <w:rPr>
                <w:rFonts w:hint="eastAsia" w:ascii="宋体" w:hAnsi="宋体" w:eastAsia="宋体" w:cs="宋体"/>
                <w:b/>
                <w:bCs/>
                <w:color w:val="auto"/>
                <w:kern w:val="2"/>
                <w:sz w:val="24"/>
                <w:szCs w:val="24"/>
                <w:highlight w:val="none"/>
                <w:shd w:val="clear" w:color="FFFFFF" w:fill="D9D9D9"/>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67144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76</w:t>
            </w:r>
          </w:p>
        </w:tc>
        <w:tc>
          <w:tcPr>
            <w:tcW w:w="2861"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宋体" w:hAnsi="宋体" w:eastAsia="宋体" w:cs="宋体"/>
                <w:b/>
                <w:bCs/>
                <w:color w:val="auto"/>
                <w:kern w:val="2"/>
                <w:sz w:val="24"/>
                <w:szCs w:val="24"/>
                <w:highlight w:val="none"/>
                <w:shd w:val="clear" w:color="auto" w:fill="auto"/>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1.5米床品四件套（冬季）</w:t>
            </w:r>
          </w:p>
        </w:tc>
        <w:tc>
          <w:tcPr>
            <w:tcW w:w="14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b/>
                <w:bCs/>
                <w:color w:val="auto"/>
                <w:kern w:val="2"/>
                <w:sz w:val="24"/>
                <w:szCs w:val="24"/>
                <w:highlight w:val="none"/>
                <w:shd w:val="clear" w:color="auto" w:fill="auto"/>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56套</w:t>
            </w:r>
          </w:p>
        </w:tc>
        <w:tc>
          <w:tcPr>
            <w:tcW w:w="1352" w:type="dxa"/>
            <w:vAlign w:val="center"/>
          </w:tcPr>
          <w:p>
            <w:pPr>
              <w:keepNext w:val="0"/>
              <w:keepLines w:val="0"/>
              <w:widowControl/>
              <w:suppressLineNumbers w:val="0"/>
              <w:jc w:val="center"/>
              <w:textAlignment w:val="center"/>
              <w:rPr>
                <w:rFonts w:hint="eastAsia" w:ascii="宋体" w:hAnsi="宋体" w:eastAsia="宋体" w:cs="宋体"/>
                <w:b/>
                <w:bCs/>
                <w:color w:val="auto"/>
                <w:kern w:val="2"/>
                <w:sz w:val="24"/>
                <w:szCs w:val="24"/>
                <w:highlight w:val="none"/>
                <w:shd w:val="clear" w:color="FFFFFF" w:fill="D9D9D9"/>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 xml:space="preserve">659 </w:t>
            </w:r>
          </w:p>
        </w:tc>
        <w:tc>
          <w:tcPr>
            <w:tcW w:w="1521" w:type="dxa"/>
            <w:vAlign w:val="center"/>
          </w:tcPr>
          <w:p>
            <w:pPr>
              <w:keepNext w:val="0"/>
              <w:keepLines w:val="0"/>
              <w:widowControl/>
              <w:suppressLineNumbers w:val="0"/>
              <w:jc w:val="center"/>
              <w:textAlignment w:val="center"/>
              <w:rPr>
                <w:rFonts w:hint="eastAsia" w:ascii="宋体" w:hAnsi="宋体" w:eastAsia="宋体" w:cs="宋体"/>
                <w:b/>
                <w:bCs/>
                <w:color w:val="auto"/>
                <w:kern w:val="2"/>
                <w:sz w:val="24"/>
                <w:szCs w:val="24"/>
                <w:highlight w:val="none"/>
                <w:shd w:val="clear" w:color="FFFFFF" w:fill="D9D9D9"/>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36904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77</w:t>
            </w:r>
          </w:p>
        </w:tc>
        <w:tc>
          <w:tcPr>
            <w:tcW w:w="2861"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宋体" w:hAnsi="宋体" w:eastAsia="宋体" w:cs="宋体"/>
                <w:b/>
                <w:bCs/>
                <w:color w:val="auto"/>
                <w:kern w:val="2"/>
                <w:sz w:val="24"/>
                <w:szCs w:val="24"/>
                <w:highlight w:val="none"/>
                <w:shd w:val="clear" w:color="auto" w:fill="auto"/>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1.5配套鹅绒冬被</w:t>
            </w:r>
          </w:p>
        </w:tc>
        <w:tc>
          <w:tcPr>
            <w:tcW w:w="14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b/>
                <w:bCs/>
                <w:color w:val="auto"/>
                <w:kern w:val="2"/>
                <w:sz w:val="24"/>
                <w:szCs w:val="24"/>
                <w:highlight w:val="none"/>
                <w:shd w:val="clear" w:color="auto" w:fill="auto"/>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28套</w:t>
            </w:r>
          </w:p>
        </w:tc>
        <w:tc>
          <w:tcPr>
            <w:tcW w:w="1352" w:type="dxa"/>
            <w:vAlign w:val="center"/>
          </w:tcPr>
          <w:p>
            <w:pPr>
              <w:keepNext w:val="0"/>
              <w:keepLines w:val="0"/>
              <w:widowControl/>
              <w:suppressLineNumbers w:val="0"/>
              <w:jc w:val="center"/>
              <w:textAlignment w:val="center"/>
              <w:rPr>
                <w:rFonts w:hint="eastAsia" w:ascii="宋体" w:hAnsi="宋体" w:eastAsia="宋体" w:cs="宋体"/>
                <w:b/>
                <w:bCs/>
                <w:color w:val="auto"/>
                <w:kern w:val="2"/>
                <w:sz w:val="24"/>
                <w:szCs w:val="24"/>
                <w:highlight w:val="none"/>
                <w:shd w:val="clear" w:color="FFFFFF" w:fill="D9D9D9"/>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 xml:space="preserve">1595 </w:t>
            </w:r>
          </w:p>
        </w:tc>
        <w:tc>
          <w:tcPr>
            <w:tcW w:w="1521" w:type="dxa"/>
            <w:vAlign w:val="center"/>
          </w:tcPr>
          <w:p>
            <w:pPr>
              <w:keepNext w:val="0"/>
              <w:keepLines w:val="0"/>
              <w:widowControl/>
              <w:suppressLineNumbers w:val="0"/>
              <w:jc w:val="center"/>
              <w:textAlignment w:val="center"/>
              <w:rPr>
                <w:rFonts w:hint="eastAsia" w:ascii="宋体" w:hAnsi="宋体" w:eastAsia="宋体" w:cs="宋体"/>
                <w:b/>
                <w:bCs/>
                <w:color w:val="auto"/>
                <w:kern w:val="2"/>
                <w:sz w:val="24"/>
                <w:szCs w:val="24"/>
                <w:highlight w:val="none"/>
                <w:shd w:val="clear" w:color="FFFFFF" w:fill="D9D9D9"/>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44660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78</w:t>
            </w:r>
          </w:p>
        </w:tc>
        <w:tc>
          <w:tcPr>
            <w:tcW w:w="2861"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宋体" w:hAnsi="宋体" w:eastAsia="宋体" w:cs="宋体"/>
                <w:b/>
                <w:bCs/>
                <w:color w:val="auto"/>
                <w:kern w:val="2"/>
                <w:sz w:val="24"/>
                <w:szCs w:val="24"/>
                <w:highlight w:val="none"/>
                <w:shd w:val="clear" w:color="auto" w:fill="auto"/>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1.5配套蚕丝春秋被</w:t>
            </w:r>
          </w:p>
        </w:tc>
        <w:tc>
          <w:tcPr>
            <w:tcW w:w="14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b/>
                <w:bCs/>
                <w:color w:val="auto"/>
                <w:kern w:val="2"/>
                <w:sz w:val="24"/>
                <w:szCs w:val="24"/>
                <w:highlight w:val="none"/>
                <w:shd w:val="clear" w:color="auto" w:fill="auto"/>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28套</w:t>
            </w:r>
          </w:p>
        </w:tc>
        <w:tc>
          <w:tcPr>
            <w:tcW w:w="1352" w:type="dxa"/>
            <w:vAlign w:val="center"/>
          </w:tcPr>
          <w:p>
            <w:pPr>
              <w:keepNext w:val="0"/>
              <w:keepLines w:val="0"/>
              <w:widowControl/>
              <w:suppressLineNumbers w:val="0"/>
              <w:jc w:val="center"/>
              <w:textAlignment w:val="center"/>
              <w:rPr>
                <w:rFonts w:hint="eastAsia" w:ascii="宋体" w:hAnsi="宋体" w:eastAsia="宋体" w:cs="宋体"/>
                <w:b/>
                <w:bCs/>
                <w:color w:val="auto"/>
                <w:kern w:val="2"/>
                <w:sz w:val="24"/>
                <w:szCs w:val="24"/>
                <w:highlight w:val="none"/>
                <w:shd w:val="clear" w:color="FFFFFF" w:fill="D9D9D9"/>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 xml:space="preserve">539 </w:t>
            </w:r>
          </w:p>
        </w:tc>
        <w:tc>
          <w:tcPr>
            <w:tcW w:w="1521" w:type="dxa"/>
            <w:vAlign w:val="center"/>
          </w:tcPr>
          <w:p>
            <w:pPr>
              <w:keepNext w:val="0"/>
              <w:keepLines w:val="0"/>
              <w:widowControl/>
              <w:suppressLineNumbers w:val="0"/>
              <w:jc w:val="center"/>
              <w:textAlignment w:val="center"/>
              <w:rPr>
                <w:rFonts w:hint="eastAsia" w:ascii="宋体" w:hAnsi="宋体" w:eastAsia="宋体" w:cs="宋体"/>
                <w:b/>
                <w:bCs/>
                <w:color w:val="auto"/>
                <w:kern w:val="2"/>
                <w:sz w:val="24"/>
                <w:szCs w:val="24"/>
                <w:highlight w:val="none"/>
                <w:shd w:val="clear" w:color="FFFFFF" w:fill="D9D9D9"/>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15092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79</w:t>
            </w:r>
          </w:p>
        </w:tc>
        <w:tc>
          <w:tcPr>
            <w:tcW w:w="2861"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宋体" w:hAnsi="宋体" w:eastAsia="宋体" w:cs="宋体"/>
                <w:b/>
                <w:bCs/>
                <w:color w:val="auto"/>
                <w:kern w:val="2"/>
                <w:sz w:val="24"/>
                <w:szCs w:val="24"/>
                <w:highlight w:val="none"/>
                <w:shd w:val="clear" w:color="auto" w:fill="auto"/>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1.5配套羽绒枕芯（一对）</w:t>
            </w:r>
          </w:p>
        </w:tc>
        <w:tc>
          <w:tcPr>
            <w:tcW w:w="14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b/>
                <w:bCs/>
                <w:color w:val="auto"/>
                <w:kern w:val="2"/>
                <w:sz w:val="24"/>
                <w:szCs w:val="24"/>
                <w:highlight w:val="none"/>
                <w:shd w:val="clear" w:color="auto" w:fill="auto"/>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28套</w:t>
            </w:r>
          </w:p>
        </w:tc>
        <w:tc>
          <w:tcPr>
            <w:tcW w:w="1352" w:type="dxa"/>
            <w:vAlign w:val="center"/>
          </w:tcPr>
          <w:p>
            <w:pPr>
              <w:keepNext w:val="0"/>
              <w:keepLines w:val="0"/>
              <w:widowControl/>
              <w:suppressLineNumbers w:val="0"/>
              <w:jc w:val="center"/>
              <w:textAlignment w:val="center"/>
              <w:rPr>
                <w:rFonts w:hint="eastAsia" w:ascii="宋体" w:hAnsi="宋体" w:eastAsia="宋体" w:cs="宋体"/>
                <w:b/>
                <w:bCs/>
                <w:color w:val="auto"/>
                <w:kern w:val="2"/>
                <w:sz w:val="24"/>
                <w:szCs w:val="24"/>
                <w:highlight w:val="none"/>
                <w:shd w:val="clear" w:color="FFFFFF" w:fill="D9D9D9"/>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 xml:space="preserve">558 </w:t>
            </w:r>
          </w:p>
        </w:tc>
        <w:tc>
          <w:tcPr>
            <w:tcW w:w="1521" w:type="dxa"/>
            <w:vAlign w:val="center"/>
          </w:tcPr>
          <w:p>
            <w:pPr>
              <w:keepNext w:val="0"/>
              <w:keepLines w:val="0"/>
              <w:widowControl/>
              <w:suppressLineNumbers w:val="0"/>
              <w:jc w:val="center"/>
              <w:textAlignment w:val="center"/>
              <w:rPr>
                <w:rFonts w:hint="eastAsia" w:ascii="宋体" w:hAnsi="宋体" w:eastAsia="宋体" w:cs="宋体"/>
                <w:b/>
                <w:bCs/>
                <w:color w:val="auto"/>
                <w:kern w:val="2"/>
                <w:sz w:val="24"/>
                <w:szCs w:val="24"/>
                <w:highlight w:val="none"/>
                <w:shd w:val="clear" w:color="FFFFFF" w:fill="D9D9D9"/>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15624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80</w:t>
            </w:r>
          </w:p>
        </w:tc>
        <w:tc>
          <w:tcPr>
            <w:tcW w:w="2861"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宋体" w:hAnsi="宋体" w:eastAsia="宋体" w:cs="宋体"/>
                <w:b/>
                <w:bCs/>
                <w:color w:val="auto"/>
                <w:kern w:val="2"/>
                <w:sz w:val="24"/>
                <w:szCs w:val="24"/>
                <w:highlight w:val="none"/>
                <w:shd w:val="clear" w:color="auto" w:fill="auto"/>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1.5配套乳胶枕芯（一对）</w:t>
            </w:r>
          </w:p>
        </w:tc>
        <w:tc>
          <w:tcPr>
            <w:tcW w:w="14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b/>
                <w:bCs/>
                <w:color w:val="auto"/>
                <w:kern w:val="2"/>
                <w:sz w:val="24"/>
                <w:szCs w:val="24"/>
                <w:highlight w:val="none"/>
                <w:shd w:val="clear" w:color="auto" w:fill="auto"/>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28套</w:t>
            </w:r>
          </w:p>
        </w:tc>
        <w:tc>
          <w:tcPr>
            <w:tcW w:w="1352" w:type="dxa"/>
            <w:vAlign w:val="center"/>
          </w:tcPr>
          <w:p>
            <w:pPr>
              <w:keepNext w:val="0"/>
              <w:keepLines w:val="0"/>
              <w:widowControl/>
              <w:suppressLineNumbers w:val="0"/>
              <w:jc w:val="center"/>
              <w:textAlignment w:val="center"/>
              <w:rPr>
                <w:rFonts w:hint="eastAsia" w:ascii="宋体" w:hAnsi="宋体" w:eastAsia="宋体" w:cs="宋体"/>
                <w:b/>
                <w:bCs/>
                <w:color w:val="auto"/>
                <w:kern w:val="2"/>
                <w:sz w:val="24"/>
                <w:szCs w:val="24"/>
                <w:highlight w:val="none"/>
                <w:shd w:val="clear" w:color="FFFFFF" w:fill="D9D9D9"/>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 xml:space="preserve">400 </w:t>
            </w:r>
          </w:p>
        </w:tc>
        <w:tc>
          <w:tcPr>
            <w:tcW w:w="1521" w:type="dxa"/>
            <w:vAlign w:val="center"/>
          </w:tcPr>
          <w:p>
            <w:pPr>
              <w:keepNext w:val="0"/>
              <w:keepLines w:val="0"/>
              <w:widowControl/>
              <w:suppressLineNumbers w:val="0"/>
              <w:jc w:val="center"/>
              <w:textAlignment w:val="center"/>
              <w:rPr>
                <w:rFonts w:hint="eastAsia" w:ascii="宋体" w:hAnsi="宋体" w:eastAsia="宋体" w:cs="宋体"/>
                <w:b/>
                <w:bCs/>
                <w:color w:val="auto"/>
                <w:kern w:val="2"/>
                <w:sz w:val="24"/>
                <w:szCs w:val="24"/>
                <w:highlight w:val="none"/>
                <w:shd w:val="clear" w:color="FFFFFF" w:fill="D9D9D9"/>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81</w:t>
            </w:r>
          </w:p>
        </w:tc>
        <w:tc>
          <w:tcPr>
            <w:tcW w:w="2861"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宋体" w:hAnsi="宋体" w:eastAsia="宋体" w:cs="宋体"/>
                <w:i w:val="0"/>
                <w:iCs w:val="0"/>
                <w:color w:val="auto"/>
                <w:kern w:val="0"/>
                <w:sz w:val="24"/>
                <w:szCs w:val="24"/>
                <w:highlight w:val="none"/>
                <w:u w:val="none"/>
                <w:shd w:val="clear" w:color="auto" w:fill="auto"/>
                <w:lang w:val="en-US" w:eastAsia="zh-CN" w:bidi="ar"/>
              </w:rPr>
            </w:pPr>
            <w:r>
              <w:rPr>
                <w:rFonts w:hint="eastAsia" w:ascii="宋体" w:hAnsi="宋体" w:eastAsia="宋体" w:cs="宋体"/>
                <w:i w:val="0"/>
                <w:iCs w:val="0"/>
                <w:color w:val="auto"/>
                <w:kern w:val="0"/>
                <w:sz w:val="24"/>
                <w:szCs w:val="24"/>
                <w:highlight w:val="none"/>
                <w:u w:val="none"/>
                <w:shd w:val="clear" w:color="auto" w:fill="auto"/>
                <w:lang w:val="en-US" w:eastAsia="zh-CN" w:bidi="ar"/>
              </w:rPr>
              <w:t>1.5床垫</w:t>
            </w:r>
          </w:p>
        </w:tc>
        <w:tc>
          <w:tcPr>
            <w:tcW w:w="14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i w:val="0"/>
                <w:iCs w:val="0"/>
                <w:color w:val="auto"/>
                <w:kern w:val="0"/>
                <w:sz w:val="24"/>
                <w:szCs w:val="24"/>
                <w:highlight w:val="none"/>
                <w:u w:val="none"/>
                <w:shd w:val="clear" w:color="auto" w:fill="auto"/>
                <w:lang w:val="en-US" w:eastAsia="zh-CN" w:bidi="ar"/>
              </w:rPr>
            </w:pPr>
            <w:r>
              <w:rPr>
                <w:rFonts w:hint="eastAsia" w:ascii="宋体" w:hAnsi="宋体" w:eastAsia="宋体" w:cs="宋体"/>
                <w:i w:val="0"/>
                <w:iCs w:val="0"/>
                <w:color w:val="auto"/>
                <w:kern w:val="0"/>
                <w:sz w:val="24"/>
                <w:szCs w:val="24"/>
                <w:highlight w:val="none"/>
                <w:u w:val="none"/>
                <w:shd w:val="clear" w:color="auto" w:fill="auto"/>
                <w:lang w:val="en-US" w:eastAsia="zh-CN" w:bidi="ar"/>
              </w:rPr>
              <w:t>28件</w:t>
            </w:r>
          </w:p>
        </w:tc>
        <w:tc>
          <w:tcPr>
            <w:tcW w:w="1352"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b/>
                <w:bCs/>
                <w:color w:val="auto"/>
                <w:kern w:val="2"/>
                <w:sz w:val="24"/>
                <w:szCs w:val="24"/>
                <w:highlight w:val="none"/>
                <w:shd w:val="clear" w:color="FFFFFF" w:fill="D9D9D9"/>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7</w:t>
            </w:r>
            <w:r>
              <w:rPr>
                <w:rFonts w:hint="eastAsia" w:ascii="宋体" w:hAnsi="宋体" w:cs="宋体"/>
                <w:i w:val="0"/>
                <w:iCs w:val="0"/>
                <w:color w:val="auto"/>
                <w:kern w:val="0"/>
                <w:sz w:val="24"/>
                <w:szCs w:val="24"/>
                <w:highlight w:val="none"/>
                <w:u w:val="none"/>
                <w:lang w:val="en-US" w:eastAsia="zh-CN" w:bidi="ar"/>
              </w:rPr>
              <w:t>2</w:t>
            </w:r>
            <w:r>
              <w:rPr>
                <w:rFonts w:hint="eastAsia" w:ascii="宋体" w:hAnsi="宋体" w:eastAsia="宋体" w:cs="宋体"/>
                <w:i w:val="0"/>
                <w:iCs w:val="0"/>
                <w:color w:val="auto"/>
                <w:kern w:val="0"/>
                <w:sz w:val="24"/>
                <w:szCs w:val="24"/>
                <w:highlight w:val="none"/>
                <w:u w:val="none"/>
                <w:lang w:val="en-US" w:eastAsia="zh-CN" w:bidi="ar"/>
              </w:rPr>
              <w:t>99</w:t>
            </w:r>
          </w:p>
        </w:tc>
        <w:tc>
          <w:tcPr>
            <w:tcW w:w="1521" w:type="dxa"/>
            <w:vAlign w:val="center"/>
          </w:tcPr>
          <w:p>
            <w:pPr>
              <w:keepNext w:val="0"/>
              <w:keepLines w:val="0"/>
              <w:widowControl/>
              <w:suppressLineNumbers w:val="0"/>
              <w:jc w:val="center"/>
              <w:textAlignment w:val="center"/>
              <w:rPr>
                <w:rFonts w:hint="default" w:ascii="宋体" w:hAnsi="宋体" w:eastAsia="宋体" w:cs="宋体"/>
                <w:b/>
                <w:bCs/>
                <w:color w:val="auto"/>
                <w:kern w:val="2"/>
                <w:sz w:val="24"/>
                <w:szCs w:val="24"/>
                <w:highlight w:val="none"/>
                <w:shd w:val="clear" w:color="FFFFFF" w:fill="D9D9D9"/>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204372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82</w:t>
            </w:r>
          </w:p>
        </w:tc>
        <w:tc>
          <w:tcPr>
            <w:tcW w:w="2861"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left"/>
              <w:textAlignment w:val="center"/>
              <w:outlineLvl w:val="9"/>
              <w:rPr>
                <w:rFonts w:hint="eastAsia" w:ascii="宋体" w:hAnsi="宋体" w:eastAsia="宋体" w:cs="宋体"/>
                <w:i w:val="0"/>
                <w:iCs w:val="0"/>
                <w:color w:val="auto"/>
                <w:kern w:val="0"/>
                <w:sz w:val="24"/>
                <w:szCs w:val="24"/>
                <w:highlight w:val="none"/>
                <w:u w:val="none"/>
                <w:shd w:val="clear" w:color="auto" w:fill="auto"/>
                <w:lang w:val="en-US" w:eastAsia="zh-CN" w:bidi="ar"/>
              </w:rPr>
            </w:pPr>
            <w:r>
              <w:rPr>
                <w:rFonts w:hint="eastAsia" w:ascii="宋体" w:hAnsi="宋体" w:eastAsia="宋体" w:cs="宋体"/>
                <w:i w:val="0"/>
                <w:iCs w:val="0"/>
                <w:color w:val="auto"/>
                <w:kern w:val="0"/>
                <w:sz w:val="24"/>
                <w:szCs w:val="24"/>
                <w:highlight w:val="none"/>
                <w:u w:val="none"/>
                <w:shd w:val="clear" w:color="auto" w:fill="auto"/>
                <w:lang w:val="en-US" w:eastAsia="zh-CN" w:bidi="ar"/>
              </w:rPr>
              <w:t>1.8床垫</w:t>
            </w:r>
          </w:p>
        </w:tc>
        <w:tc>
          <w:tcPr>
            <w:tcW w:w="1423"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i w:val="0"/>
                <w:iCs w:val="0"/>
                <w:color w:val="auto"/>
                <w:kern w:val="0"/>
                <w:sz w:val="24"/>
                <w:szCs w:val="24"/>
                <w:highlight w:val="none"/>
                <w:u w:val="none"/>
                <w:shd w:val="clear" w:color="auto" w:fill="auto"/>
                <w:lang w:val="en-US" w:eastAsia="zh-CN" w:bidi="ar"/>
              </w:rPr>
            </w:pPr>
            <w:r>
              <w:rPr>
                <w:rFonts w:hint="eastAsia" w:ascii="宋体" w:hAnsi="宋体" w:eastAsia="宋体" w:cs="宋体"/>
                <w:i w:val="0"/>
                <w:iCs w:val="0"/>
                <w:color w:val="auto"/>
                <w:kern w:val="0"/>
                <w:sz w:val="24"/>
                <w:szCs w:val="24"/>
                <w:highlight w:val="none"/>
                <w:u w:val="none"/>
                <w:shd w:val="clear" w:color="auto" w:fill="auto"/>
                <w:lang w:val="en-US" w:eastAsia="zh-CN" w:bidi="ar"/>
              </w:rPr>
              <w:t>49件</w:t>
            </w:r>
          </w:p>
        </w:tc>
        <w:tc>
          <w:tcPr>
            <w:tcW w:w="1352" w:type="dxa"/>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eastAsia" w:ascii="宋体" w:hAnsi="宋体" w:eastAsia="宋体" w:cs="宋体"/>
                <w:b/>
                <w:bCs/>
                <w:color w:val="auto"/>
                <w:kern w:val="2"/>
                <w:sz w:val="24"/>
                <w:szCs w:val="24"/>
                <w:highlight w:val="none"/>
                <w:shd w:val="clear" w:color="FFFFFF" w:fill="D9D9D9"/>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7999</w:t>
            </w:r>
          </w:p>
        </w:tc>
        <w:tc>
          <w:tcPr>
            <w:tcW w:w="1521" w:type="dxa"/>
            <w:vAlign w:val="center"/>
          </w:tcPr>
          <w:p>
            <w:pPr>
              <w:keepNext w:val="0"/>
              <w:keepLines w:val="0"/>
              <w:widowControl/>
              <w:suppressLineNumbers w:val="0"/>
              <w:jc w:val="center"/>
              <w:textAlignment w:val="center"/>
              <w:rPr>
                <w:rFonts w:hint="eastAsia" w:ascii="宋体" w:hAnsi="宋体" w:eastAsia="宋体" w:cs="宋体"/>
                <w:b/>
                <w:bCs/>
                <w:color w:val="auto"/>
                <w:kern w:val="2"/>
                <w:sz w:val="24"/>
                <w:szCs w:val="24"/>
                <w:highlight w:val="none"/>
                <w:shd w:val="clear" w:color="FFFFFF" w:fill="D9D9D9"/>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391951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restart"/>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微软雅黑" w:hAnsi="微软雅黑" w:eastAsia="微软雅黑" w:cs="微软雅黑"/>
                <w:i w:val="0"/>
                <w:caps w:val="0"/>
                <w:color w:val="393939"/>
                <w:spacing w:val="0"/>
                <w:sz w:val="27"/>
                <w:szCs w:val="27"/>
                <w:shd w:val="clear" w:fill="F5F5F5"/>
              </w:rPr>
              <w:t>窗帘及类似品</w:t>
            </w:r>
          </w:p>
        </w:tc>
        <w:tc>
          <w:tcPr>
            <w:tcW w:w="933" w:type="dxa"/>
            <w:vAlign w:val="center"/>
          </w:tcPr>
          <w:p>
            <w:pPr>
              <w:keepNext w:val="0"/>
              <w:keepLines w:val="0"/>
              <w:widowControl/>
              <w:suppressLineNumbers w:val="0"/>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83</w:t>
            </w:r>
          </w:p>
        </w:tc>
        <w:tc>
          <w:tcPr>
            <w:tcW w:w="2861" w:type="dxa"/>
            <w:vAlign w:val="top"/>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卷帘电动电机</w:t>
            </w:r>
          </w:p>
        </w:tc>
        <w:tc>
          <w:tcPr>
            <w:tcW w:w="1423" w:type="dxa"/>
            <w:gridSpan w:val="2"/>
            <w:vAlign w:val="top"/>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91套</w:t>
            </w:r>
          </w:p>
        </w:tc>
        <w:tc>
          <w:tcPr>
            <w:tcW w:w="1352" w:type="dxa"/>
            <w:vAlign w:val="center"/>
          </w:tcPr>
          <w:p>
            <w:pPr>
              <w:keepNext w:val="0"/>
              <w:keepLines w:val="0"/>
              <w:widowControl/>
              <w:suppressLineNumbers w:val="0"/>
              <w:jc w:val="center"/>
              <w:textAlignment w:val="center"/>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776</w:t>
            </w:r>
          </w:p>
        </w:tc>
        <w:tc>
          <w:tcPr>
            <w:tcW w:w="1521" w:type="dxa"/>
            <w:vAlign w:val="center"/>
          </w:tcPr>
          <w:p>
            <w:pPr>
              <w:keepNext w:val="0"/>
              <w:keepLines w:val="0"/>
              <w:widowControl/>
              <w:suppressLineNumbers w:val="0"/>
              <w:jc w:val="center"/>
              <w:textAlignment w:val="center"/>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70616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84</w:t>
            </w:r>
          </w:p>
        </w:tc>
        <w:tc>
          <w:tcPr>
            <w:tcW w:w="2861"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防风卷帘</w:t>
            </w:r>
          </w:p>
        </w:tc>
        <w:tc>
          <w:tcPr>
            <w:tcW w:w="1423" w:type="dxa"/>
            <w:gridSpan w:val="2"/>
            <w:vAlign w:val="top"/>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38</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平方米</w:t>
            </w:r>
          </w:p>
        </w:tc>
        <w:tc>
          <w:tcPr>
            <w:tcW w:w="1352" w:type="dxa"/>
            <w:vAlign w:val="center"/>
          </w:tcPr>
          <w:p>
            <w:pPr>
              <w:keepNext w:val="0"/>
              <w:keepLines w:val="0"/>
              <w:widowControl/>
              <w:suppressLineNumbers w:val="0"/>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745</w:t>
            </w:r>
          </w:p>
        </w:tc>
        <w:tc>
          <w:tcPr>
            <w:tcW w:w="1521" w:type="dxa"/>
            <w:vAlign w:val="center"/>
          </w:tcPr>
          <w:p>
            <w:pPr>
              <w:keepNext w:val="0"/>
              <w:keepLines w:val="0"/>
              <w:widowControl/>
              <w:suppressLineNumbers w:val="0"/>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286825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85</w:t>
            </w:r>
          </w:p>
        </w:tc>
        <w:tc>
          <w:tcPr>
            <w:tcW w:w="2861"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电动窗帘杆</w:t>
            </w:r>
          </w:p>
        </w:tc>
        <w:tc>
          <w:tcPr>
            <w:tcW w:w="1423" w:type="dxa"/>
            <w:gridSpan w:val="2"/>
            <w:vAlign w:val="top"/>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44套</w:t>
            </w:r>
          </w:p>
        </w:tc>
        <w:tc>
          <w:tcPr>
            <w:tcW w:w="1352" w:type="dxa"/>
            <w:vAlign w:val="center"/>
          </w:tcPr>
          <w:p>
            <w:pPr>
              <w:keepNext w:val="0"/>
              <w:keepLines w:val="0"/>
              <w:widowControl/>
              <w:suppressLineNumbers w:val="0"/>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63</w:t>
            </w:r>
          </w:p>
        </w:tc>
        <w:tc>
          <w:tcPr>
            <w:tcW w:w="1521" w:type="dxa"/>
            <w:vAlign w:val="center"/>
          </w:tcPr>
          <w:p>
            <w:pPr>
              <w:keepNext w:val="0"/>
              <w:keepLines w:val="0"/>
              <w:widowControl/>
              <w:suppressLineNumbers w:val="0"/>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2772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86</w:t>
            </w:r>
          </w:p>
        </w:tc>
        <w:tc>
          <w:tcPr>
            <w:tcW w:w="2861" w:type="dxa"/>
            <w:vAlign w:val="top"/>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布帘</w:t>
            </w:r>
          </w:p>
        </w:tc>
        <w:tc>
          <w:tcPr>
            <w:tcW w:w="1423" w:type="dxa"/>
            <w:gridSpan w:val="2"/>
            <w:vAlign w:val="top"/>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1193米</w:t>
            </w:r>
          </w:p>
        </w:tc>
        <w:tc>
          <w:tcPr>
            <w:tcW w:w="1352" w:type="dxa"/>
            <w:vAlign w:val="center"/>
          </w:tcPr>
          <w:p>
            <w:pPr>
              <w:keepNext w:val="0"/>
              <w:keepLines w:val="0"/>
              <w:widowControl/>
              <w:suppressLineNumbers w:val="0"/>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 xml:space="preserve">455 </w:t>
            </w:r>
          </w:p>
        </w:tc>
        <w:tc>
          <w:tcPr>
            <w:tcW w:w="1521" w:type="dxa"/>
            <w:vAlign w:val="center"/>
          </w:tcPr>
          <w:p>
            <w:pPr>
              <w:keepNext w:val="0"/>
              <w:keepLines w:val="0"/>
              <w:widowControl/>
              <w:suppressLineNumbers w:val="0"/>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542815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87</w:t>
            </w:r>
          </w:p>
        </w:tc>
        <w:tc>
          <w:tcPr>
            <w:tcW w:w="2861"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纱帘</w:t>
            </w:r>
          </w:p>
        </w:tc>
        <w:tc>
          <w:tcPr>
            <w:tcW w:w="1423" w:type="dxa"/>
            <w:gridSpan w:val="2"/>
            <w:vAlign w:val="top"/>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1193米</w:t>
            </w:r>
          </w:p>
        </w:tc>
        <w:tc>
          <w:tcPr>
            <w:tcW w:w="1352" w:type="dxa"/>
            <w:vAlign w:val="center"/>
          </w:tcPr>
          <w:p>
            <w:pPr>
              <w:keepNext w:val="0"/>
              <w:keepLines w:val="0"/>
              <w:widowControl/>
              <w:suppressLineNumbers w:val="0"/>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 xml:space="preserve">298 </w:t>
            </w:r>
          </w:p>
        </w:tc>
        <w:tc>
          <w:tcPr>
            <w:tcW w:w="1521" w:type="dxa"/>
            <w:vAlign w:val="center"/>
          </w:tcPr>
          <w:p>
            <w:pPr>
              <w:keepNext w:val="0"/>
              <w:keepLines w:val="0"/>
              <w:widowControl/>
              <w:suppressLineNumbers w:val="0"/>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355514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88</w:t>
            </w:r>
          </w:p>
        </w:tc>
        <w:tc>
          <w:tcPr>
            <w:tcW w:w="2861"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电动双轨道</w:t>
            </w:r>
          </w:p>
        </w:tc>
        <w:tc>
          <w:tcPr>
            <w:tcW w:w="1423" w:type="dxa"/>
            <w:gridSpan w:val="2"/>
            <w:vAlign w:val="top"/>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913</w:t>
            </w:r>
            <w:r>
              <w:rPr>
                <w:rFonts w:hint="eastAsia" w:ascii="宋体" w:hAnsi="宋体" w:eastAsia="宋体" w:cs="宋体"/>
                <w:color w:val="auto"/>
                <w:sz w:val="24"/>
                <w:szCs w:val="24"/>
                <w:highlight w:val="none"/>
                <w:lang w:val="en-US" w:eastAsia="zh-CN"/>
              </w:rPr>
              <w:t>米</w:t>
            </w:r>
          </w:p>
        </w:tc>
        <w:tc>
          <w:tcPr>
            <w:tcW w:w="1352" w:type="dxa"/>
            <w:vAlign w:val="center"/>
          </w:tcPr>
          <w:p>
            <w:pPr>
              <w:keepNext w:val="0"/>
              <w:keepLines w:val="0"/>
              <w:widowControl/>
              <w:suppressLineNumbers w:val="0"/>
              <w:jc w:val="center"/>
              <w:textAlignment w:val="center"/>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79</w:t>
            </w:r>
          </w:p>
        </w:tc>
        <w:tc>
          <w:tcPr>
            <w:tcW w:w="1521" w:type="dxa"/>
            <w:vAlign w:val="center"/>
          </w:tcPr>
          <w:p>
            <w:pPr>
              <w:keepNext w:val="0"/>
              <w:keepLines w:val="0"/>
              <w:widowControl/>
              <w:suppressLineNumbers w:val="0"/>
              <w:jc w:val="center"/>
              <w:textAlignment w:val="center"/>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72127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89</w:t>
            </w:r>
          </w:p>
        </w:tc>
        <w:tc>
          <w:tcPr>
            <w:tcW w:w="2861"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电动开合电机</w:t>
            </w:r>
          </w:p>
        </w:tc>
        <w:tc>
          <w:tcPr>
            <w:tcW w:w="1423" w:type="dxa"/>
            <w:gridSpan w:val="2"/>
            <w:vAlign w:val="top"/>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2</w:t>
            </w:r>
            <w:r>
              <w:rPr>
                <w:rFonts w:hint="eastAsia" w:ascii="宋体" w:hAnsi="宋体" w:cs="宋体"/>
                <w:color w:val="auto"/>
                <w:sz w:val="24"/>
                <w:szCs w:val="24"/>
                <w:highlight w:val="none"/>
                <w:lang w:val="en-US" w:eastAsia="zh-CN"/>
              </w:rPr>
              <w:t>60</w:t>
            </w:r>
            <w:r>
              <w:rPr>
                <w:rFonts w:hint="eastAsia" w:ascii="宋体" w:hAnsi="宋体" w:eastAsia="宋体" w:cs="宋体"/>
                <w:color w:val="auto"/>
                <w:sz w:val="24"/>
                <w:szCs w:val="24"/>
                <w:highlight w:val="none"/>
                <w:lang w:val="en-US" w:eastAsia="zh-CN"/>
              </w:rPr>
              <w:t>套</w:t>
            </w:r>
          </w:p>
        </w:tc>
        <w:tc>
          <w:tcPr>
            <w:tcW w:w="1352" w:type="dxa"/>
            <w:vAlign w:val="center"/>
          </w:tcPr>
          <w:p>
            <w:pPr>
              <w:keepNext w:val="0"/>
              <w:keepLines w:val="0"/>
              <w:widowControl/>
              <w:suppressLineNumbers w:val="0"/>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 xml:space="preserve">598 </w:t>
            </w:r>
          </w:p>
        </w:tc>
        <w:tc>
          <w:tcPr>
            <w:tcW w:w="1521" w:type="dxa"/>
            <w:vAlign w:val="center"/>
          </w:tcPr>
          <w:p>
            <w:pPr>
              <w:keepNext w:val="0"/>
              <w:keepLines w:val="0"/>
              <w:widowControl/>
              <w:suppressLineNumbers w:val="0"/>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155480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color w:val="auto"/>
                <w:kern w:val="2"/>
                <w:sz w:val="24"/>
                <w:szCs w:val="24"/>
                <w:highlight w:val="none"/>
                <w:lang w:val="en-US" w:eastAsia="zh-CN" w:bidi="ar-SA"/>
              </w:rPr>
            </w:pPr>
          </w:p>
        </w:tc>
        <w:tc>
          <w:tcPr>
            <w:tcW w:w="933" w:type="dxa"/>
            <w:vAlign w:val="center"/>
          </w:tcPr>
          <w:p>
            <w:pPr>
              <w:keepNext w:val="0"/>
              <w:keepLines w:val="0"/>
              <w:widowControl/>
              <w:suppressLineNumbers w:val="0"/>
              <w:jc w:val="center"/>
              <w:textAlignment w:val="center"/>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90</w:t>
            </w:r>
          </w:p>
        </w:tc>
        <w:tc>
          <w:tcPr>
            <w:tcW w:w="2861"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手动铝百叶</w:t>
            </w:r>
          </w:p>
        </w:tc>
        <w:tc>
          <w:tcPr>
            <w:tcW w:w="1423" w:type="dxa"/>
            <w:gridSpan w:val="2"/>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223平方米</w:t>
            </w:r>
          </w:p>
        </w:tc>
        <w:tc>
          <w:tcPr>
            <w:tcW w:w="1352" w:type="dxa"/>
            <w:vAlign w:val="center"/>
          </w:tcPr>
          <w:p>
            <w:pPr>
              <w:keepNext w:val="0"/>
              <w:keepLines w:val="0"/>
              <w:widowControl/>
              <w:suppressLineNumbers w:val="0"/>
              <w:jc w:val="center"/>
              <w:textAlignment w:val="center"/>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175</w:t>
            </w:r>
          </w:p>
        </w:tc>
        <w:tc>
          <w:tcPr>
            <w:tcW w:w="1521" w:type="dxa"/>
            <w:vAlign w:val="center"/>
          </w:tcPr>
          <w:p>
            <w:pPr>
              <w:keepNext w:val="0"/>
              <w:keepLines w:val="0"/>
              <w:widowControl/>
              <w:suppressLineNumbers w:val="0"/>
              <w:jc w:val="center"/>
              <w:textAlignment w:val="center"/>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39025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91</w:t>
            </w:r>
          </w:p>
        </w:tc>
        <w:tc>
          <w:tcPr>
            <w:tcW w:w="2861"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三趟式金刚网纱窗</w:t>
            </w:r>
          </w:p>
        </w:tc>
        <w:tc>
          <w:tcPr>
            <w:tcW w:w="1423" w:type="dxa"/>
            <w:gridSpan w:val="2"/>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300平方米</w:t>
            </w:r>
          </w:p>
        </w:tc>
        <w:tc>
          <w:tcPr>
            <w:tcW w:w="1352" w:type="dxa"/>
            <w:vAlign w:val="center"/>
          </w:tcPr>
          <w:p>
            <w:pPr>
              <w:keepNext w:val="0"/>
              <w:keepLines w:val="0"/>
              <w:widowControl/>
              <w:suppressLineNumbers w:val="0"/>
              <w:jc w:val="center"/>
              <w:textAlignment w:val="center"/>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299</w:t>
            </w:r>
          </w:p>
        </w:tc>
        <w:tc>
          <w:tcPr>
            <w:tcW w:w="1521" w:type="dxa"/>
            <w:vAlign w:val="center"/>
          </w:tcPr>
          <w:p>
            <w:pPr>
              <w:keepNext w:val="0"/>
              <w:keepLines w:val="0"/>
              <w:widowControl/>
              <w:suppressLineNumbers w:val="0"/>
              <w:jc w:val="center"/>
              <w:textAlignment w:val="center"/>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89700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Merge w:val="continue"/>
            <w:tcBorders/>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933" w:type="dxa"/>
            <w:vAlign w:val="center"/>
          </w:tcPr>
          <w:p>
            <w:pPr>
              <w:keepNext w:val="0"/>
              <w:keepLines w:val="0"/>
              <w:widowControl/>
              <w:suppressLineNumbers w:val="0"/>
              <w:jc w:val="center"/>
              <w:textAlignment w:val="center"/>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92</w:t>
            </w:r>
          </w:p>
        </w:tc>
        <w:tc>
          <w:tcPr>
            <w:tcW w:w="2861"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left"/>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手动轨道</w:t>
            </w:r>
          </w:p>
        </w:tc>
        <w:tc>
          <w:tcPr>
            <w:tcW w:w="1423" w:type="dxa"/>
            <w:gridSpan w:val="2"/>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outlineLvl w:val="9"/>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102米</w:t>
            </w:r>
          </w:p>
        </w:tc>
        <w:tc>
          <w:tcPr>
            <w:tcW w:w="1352" w:type="dxa"/>
            <w:vAlign w:val="center"/>
          </w:tcPr>
          <w:p>
            <w:pPr>
              <w:keepNext w:val="0"/>
              <w:keepLines w:val="0"/>
              <w:widowControl/>
              <w:suppressLineNumbers w:val="0"/>
              <w:jc w:val="center"/>
              <w:textAlignment w:val="center"/>
              <w:rPr>
                <w:rFonts w:hint="default"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45</w:t>
            </w:r>
          </w:p>
        </w:tc>
        <w:tc>
          <w:tcPr>
            <w:tcW w:w="1521" w:type="dxa"/>
            <w:vAlign w:val="center"/>
          </w:tcPr>
          <w:p>
            <w:pPr>
              <w:keepNext w:val="0"/>
              <w:keepLines w:val="0"/>
              <w:widowControl/>
              <w:suppressLineNumbers w:val="0"/>
              <w:jc w:val="center"/>
              <w:textAlignment w:val="center"/>
              <w:rPr>
                <w:rFonts w:hint="default" w:ascii="宋体" w:hAnsi="宋体" w:eastAsia="宋体" w:cs="宋体"/>
                <w:color w:val="auto"/>
                <w:sz w:val="24"/>
                <w:szCs w:val="24"/>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4590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 w:hRule="atLeast"/>
          <w:jc w:val="right"/>
        </w:trPr>
        <w:tc>
          <w:tcPr>
            <w:tcW w:w="1187" w:type="dxa"/>
            <w:vAlign w:val="center"/>
          </w:tcPr>
          <w:p>
            <w:pPr>
              <w:keepNext w:val="0"/>
              <w:keepLines w:val="0"/>
              <w:widowControl/>
              <w:suppressLineNumbers w:val="0"/>
              <w:jc w:val="center"/>
              <w:textAlignment w:val="center"/>
              <w:rPr>
                <w:rFonts w:hint="eastAsia" w:ascii="宋体" w:hAnsi="宋体" w:eastAsia="宋体" w:cs="宋体"/>
                <w:color w:val="auto"/>
                <w:kern w:val="2"/>
                <w:sz w:val="24"/>
                <w:szCs w:val="24"/>
                <w:highlight w:val="none"/>
                <w:lang w:val="en-US" w:eastAsia="zh-CN" w:bidi="ar-SA"/>
              </w:rPr>
            </w:pPr>
          </w:p>
        </w:tc>
        <w:tc>
          <w:tcPr>
            <w:tcW w:w="933" w:type="dxa"/>
            <w:vAlign w:val="center"/>
          </w:tcPr>
          <w:p>
            <w:pPr>
              <w:keepNext w:val="0"/>
              <w:keepLines w:val="0"/>
              <w:widowControl/>
              <w:suppressLineNumbers w:val="0"/>
              <w:jc w:val="center"/>
              <w:textAlignment w:val="center"/>
              <w:rPr>
                <w:rFonts w:hint="eastAsia" w:ascii="宋体" w:hAnsi="宋体" w:eastAsia="宋体" w:cs="宋体"/>
                <w:color w:val="auto"/>
                <w:kern w:val="2"/>
                <w:sz w:val="24"/>
                <w:szCs w:val="24"/>
                <w:highlight w:val="none"/>
                <w:lang w:val="en-US" w:eastAsia="zh-CN" w:bidi="ar-SA"/>
              </w:rPr>
            </w:pPr>
          </w:p>
        </w:tc>
        <w:tc>
          <w:tcPr>
            <w:tcW w:w="7157" w:type="dxa"/>
            <w:gridSpan w:val="5"/>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0" w:rightChars="0" w:firstLine="0" w:firstLineChars="0"/>
              <w:jc w:val="center"/>
              <w:textAlignment w:val="center"/>
              <w:outlineLvl w:val="9"/>
              <w:rPr>
                <w:rFonts w:hint="default" w:ascii="宋体" w:hAnsi="宋体" w:eastAsia="宋体" w:cs="宋体"/>
                <w:b/>
                <w:bCs/>
                <w:i w:val="0"/>
                <w:iCs w:val="0"/>
                <w:color w:val="auto"/>
                <w:kern w:val="0"/>
                <w:sz w:val="24"/>
                <w:szCs w:val="24"/>
                <w:highlight w:val="none"/>
                <w:u w:val="none"/>
                <w:lang w:val="en-US" w:eastAsia="zh-CN" w:bidi="ar"/>
              </w:rPr>
            </w:pPr>
            <w:r>
              <w:rPr>
                <w:rFonts w:hint="eastAsia" w:ascii="宋体" w:hAnsi="宋体" w:cs="宋体"/>
                <w:b w:val="0"/>
                <w:bCs w:val="0"/>
                <w:i w:val="0"/>
                <w:iCs w:val="0"/>
                <w:color w:val="auto"/>
                <w:kern w:val="0"/>
                <w:sz w:val="24"/>
                <w:szCs w:val="24"/>
                <w:highlight w:val="none"/>
                <w:u w:val="none"/>
                <w:lang w:val="en-US" w:eastAsia="zh-CN" w:bidi="ar"/>
              </w:rPr>
              <w:t>8291657元</w:t>
            </w:r>
          </w:p>
        </w:tc>
      </w:tr>
    </w:tbl>
    <w:p>
      <w:pPr>
        <w:pStyle w:val="20"/>
        <w:numPr>
          <w:ilvl w:val="0"/>
          <w:numId w:val="0"/>
        </w:numPr>
        <w:spacing w:line="360" w:lineRule="auto"/>
        <w:rPr>
          <w:rFonts w:hint="eastAsia" w:ascii="宋体" w:hAnsi="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注：1、</w:t>
      </w:r>
      <w:r>
        <w:rPr>
          <w:rFonts w:hint="eastAsia" w:ascii="宋体" w:hAnsi="宋体" w:cs="宋体"/>
          <w:b/>
          <w:bCs/>
          <w:color w:val="auto"/>
          <w:sz w:val="24"/>
          <w:szCs w:val="24"/>
          <w:highlight w:val="none"/>
          <w:lang w:val="en-US" w:eastAsia="zh-CN"/>
        </w:rPr>
        <w:t>本项目各序号产品的综合单价（含税）详见上表，投标人投标时所投产品的单价不得超过对应序号产品的综合单价（含税），否则其投标将被否决。</w:t>
      </w:r>
    </w:p>
    <w:p>
      <w:pPr>
        <w:pStyle w:val="20"/>
        <w:numPr>
          <w:ilvl w:val="0"/>
          <w:numId w:val="0"/>
        </w:numPr>
        <w:spacing w:line="360" w:lineRule="auto"/>
        <w:ind w:firstLine="482" w:firstLineChars="200"/>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2、本项目的</w:t>
      </w:r>
      <w:r>
        <w:rPr>
          <w:rFonts w:hint="eastAsia" w:ascii="宋体" w:hAnsi="宋体" w:eastAsia="宋体" w:cs="宋体"/>
          <w:b/>
          <w:bCs/>
          <w:color w:val="auto"/>
          <w:kern w:val="2"/>
          <w:sz w:val="24"/>
          <w:szCs w:val="24"/>
          <w:highlight w:val="none"/>
          <w:lang w:val="en-US" w:eastAsia="zh-CN" w:bidi="ar-SA"/>
        </w:rPr>
        <w:t>◆核心产品</w:t>
      </w:r>
      <w:r>
        <w:rPr>
          <w:rFonts w:hint="eastAsia" w:ascii="宋体" w:hAnsi="宋体" w:cs="宋体"/>
          <w:b/>
          <w:bCs/>
          <w:color w:val="auto"/>
          <w:sz w:val="24"/>
          <w:szCs w:val="24"/>
          <w:highlight w:val="none"/>
          <w:lang w:val="en-US" w:eastAsia="zh-CN"/>
        </w:rPr>
        <w:t>为序号（30）机器人。</w:t>
      </w:r>
    </w:p>
    <w:p>
      <w:pPr>
        <w:pStyle w:val="20"/>
        <w:numPr>
          <w:ilvl w:val="0"/>
          <w:numId w:val="0"/>
        </w:numPr>
        <w:spacing w:line="360" w:lineRule="auto"/>
        <w:ind w:firstLine="482" w:firstLineChars="200"/>
        <w:rPr>
          <w:rFonts w:hint="eastAsia" w:ascii="宋体" w:hAnsi="宋体" w:eastAsia="宋体" w:cs="宋体"/>
          <w:b/>
          <w:bCs/>
          <w:color w:val="auto"/>
          <w:sz w:val="24"/>
          <w:szCs w:val="24"/>
          <w:highlight w:val="none"/>
          <w:shd w:val="clear" w:color="auto" w:fill="FFFFFF"/>
          <w:lang w:eastAsia="zh-CN"/>
        </w:rPr>
      </w:pPr>
      <w:r>
        <w:rPr>
          <w:rFonts w:hint="eastAsia" w:ascii="宋体" w:hAnsi="宋体" w:cs="宋体"/>
          <w:b/>
          <w:bCs/>
          <w:color w:val="auto"/>
          <w:sz w:val="24"/>
          <w:szCs w:val="24"/>
          <w:highlight w:val="none"/>
          <w:lang w:val="en-US" w:eastAsia="zh-CN"/>
        </w:rPr>
        <w:t>3、</w:t>
      </w:r>
      <w:r>
        <w:rPr>
          <w:rFonts w:hint="eastAsia" w:ascii="宋体" w:hAnsi="宋体" w:eastAsia="宋体" w:cs="宋体"/>
          <w:b/>
          <w:bCs/>
          <w:color w:val="auto"/>
          <w:sz w:val="24"/>
          <w:szCs w:val="24"/>
          <w:highlight w:val="none"/>
          <w:lang w:val="en-US" w:eastAsia="zh-CN"/>
        </w:rPr>
        <w:t>以上货物参数详见本章“二、</w:t>
      </w:r>
      <w:r>
        <w:rPr>
          <w:rFonts w:hint="eastAsia" w:ascii="宋体" w:hAnsi="宋体" w:eastAsia="宋体" w:cs="宋体"/>
          <w:b/>
          <w:bCs/>
          <w:color w:val="auto"/>
          <w:sz w:val="24"/>
          <w:szCs w:val="24"/>
          <w:highlight w:val="none"/>
          <w:shd w:val="clear" w:color="auto" w:fill="FFFFFF"/>
        </w:rPr>
        <w:t>技术和服务要求</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b/>
          <w:bCs/>
          <w:color w:val="auto"/>
          <w:sz w:val="24"/>
          <w:szCs w:val="24"/>
          <w:highlight w:val="none"/>
          <w:shd w:val="clear" w:color="auto" w:fill="FFFFFF"/>
          <w:lang w:eastAsia="zh-CN"/>
        </w:rPr>
        <w:t>。</w:t>
      </w:r>
    </w:p>
    <w:p>
      <w:pPr>
        <w:pStyle w:val="20"/>
        <w:numPr>
          <w:ilvl w:val="0"/>
          <w:numId w:val="0"/>
        </w:numPr>
        <w:spacing w:line="360" w:lineRule="auto"/>
        <w:ind w:firstLine="482" w:firstLineChars="200"/>
        <w:rPr>
          <w:rFonts w:hint="eastAsia"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4、</w:t>
      </w:r>
      <w:r>
        <w:rPr>
          <w:rFonts w:hint="eastAsia" w:ascii="宋体" w:hAnsi="宋体" w:eastAsia="宋体" w:cs="宋体"/>
          <w:b/>
          <w:bCs/>
          <w:color w:val="auto"/>
          <w:sz w:val="24"/>
          <w:szCs w:val="24"/>
          <w:highlight w:val="none"/>
          <w:lang w:val="en-US" w:eastAsia="zh-CN"/>
        </w:rPr>
        <w:t>投标人须在投标文件报价部分对以上货物进行分项报价。</w:t>
      </w:r>
    </w:p>
    <w:p/>
    <w:p>
      <w:pPr>
        <w:pStyle w:val="12"/>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0" w:right="0" w:rightChars="0" w:firstLine="0"/>
        <w:jc w:val="both"/>
        <w:textAlignment w:val="auto"/>
        <w:outlineLvl w:val="9"/>
        <w:rPr>
          <w:rStyle w:val="15"/>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技术和服务要求</w:t>
      </w:r>
      <w:r>
        <w:rPr>
          <w:rStyle w:val="15"/>
          <w:rFonts w:hint="eastAsia" w:ascii="宋体" w:hAnsi="宋体" w:eastAsia="宋体" w:cs="宋体"/>
          <w:color w:val="auto"/>
          <w:spacing w:val="0"/>
          <w:sz w:val="24"/>
          <w:szCs w:val="24"/>
          <w:highlight w:val="none"/>
        </w:rPr>
        <w:t>（以“★”标示的内容为不允许负偏离的实质性要求）</w:t>
      </w:r>
    </w:p>
    <w:p>
      <w:pPr>
        <w:numPr>
          <w:ilvl w:val="-1"/>
          <w:numId w:val="0"/>
        </w:numPr>
        <w:rPr>
          <w:rStyle w:val="15"/>
          <w:rFonts w:hint="eastAsia" w:ascii="宋体" w:hAnsi="宋体" w:eastAsia="宋体" w:cs="宋体"/>
          <w:color w:val="auto"/>
          <w:spacing w:val="0"/>
          <w:sz w:val="24"/>
          <w:szCs w:val="24"/>
          <w:highlight w:val="none"/>
        </w:rPr>
      </w:pP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b/>
          <w:bCs/>
          <w:i/>
          <w:iCs/>
          <w:color w:val="auto"/>
          <w:sz w:val="24"/>
          <w:szCs w:val="24"/>
          <w:highlight w:val="none"/>
          <w:lang w:val="en-US" w:eastAsia="zh-CN"/>
        </w:rPr>
      </w:pPr>
      <w:r>
        <w:rPr>
          <w:rFonts w:hint="eastAsia" w:ascii="宋体" w:hAnsi="宋体" w:eastAsia="宋体" w:cs="宋体"/>
          <w:b/>
          <w:bCs/>
          <w:i/>
          <w:iCs/>
          <w:color w:val="auto"/>
          <w:sz w:val="24"/>
          <w:szCs w:val="24"/>
          <w:highlight w:val="none"/>
          <w:lang w:val="en-US" w:eastAsia="zh-CN"/>
        </w:rPr>
        <w:t>备注：以下设备尺寸、重量、距离等如无范围描述的，允许±5%偏差。</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若所投产品属于国家强制性要求或认证（包括3C、节能、信息安全产品等）的，投标人可提供有效证书复印件或提供所投产品满足国家强制性要求（或认证）的承诺函，并对其真实性负责，承诺函格式自拟。（承诺函格式详见附件一，届时提供）</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（一）紫外线消毒灯</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1、</w:t>
      </w:r>
      <w:r>
        <w:rPr>
          <w:rFonts w:hint="eastAsia" w:ascii="宋体" w:hAnsi="宋体" w:eastAsia="宋体" w:cs="宋体"/>
          <w:color w:val="auto"/>
          <w:sz w:val="24"/>
          <w:szCs w:val="24"/>
          <w:highlight w:val="none"/>
          <w:lang w:val="en-US" w:eastAsia="zh-CN"/>
        </w:rPr>
        <w:t>类别：商用杀菌灯</w:t>
      </w:r>
      <w:r>
        <w:rPr>
          <w:rFonts w:hint="eastAsia" w:ascii="宋体" w:hAnsi="宋体" w:cs="宋体"/>
          <w:color w:val="auto"/>
          <w:sz w:val="24"/>
          <w:szCs w:val="24"/>
          <w:highlight w:val="none"/>
          <w:lang w:val="en-US"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2、</w:t>
      </w:r>
      <w:r>
        <w:rPr>
          <w:rFonts w:hint="eastAsia" w:ascii="宋体" w:hAnsi="宋体" w:eastAsia="宋体" w:cs="宋体"/>
          <w:color w:val="auto"/>
          <w:sz w:val="24"/>
          <w:szCs w:val="24"/>
          <w:highlight w:val="none"/>
          <w:lang w:val="en-US" w:eastAsia="zh-CN"/>
        </w:rPr>
        <w:t>电压：220V</w:t>
      </w:r>
      <w:r>
        <w:rPr>
          <w:rFonts w:hint="eastAsia" w:ascii="宋体" w:hAnsi="宋体" w:cs="宋体"/>
          <w:color w:val="auto"/>
          <w:sz w:val="24"/>
          <w:szCs w:val="24"/>
          <w:highlight w:val="none"/>
          <w:lang w:val="en-US"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3、</w:t>
      </w:r>
      <w:r>
        <w:rPr>
          <w:rFonts w:hint="eastAsia" w:ascii="宋体" w:hAnsi="宋体" w:eastAsia="宋体" w:cs="宋体"/>
          <w:color w:val="auto"/>
          <w:sz w:val="24"/>
          <w:szCs w:val="24"/>
          <w:highlight w:val="none"/>
          <w:lang w:val="en-US" w:eastAsia="zh-CN"/>
        </w:rPr>
        <w:t>是否可充电：不可充电</w:t>
      </w:r>
      <w:r>
        <w:rPr>
          <w:rFonts w:hint="eastAsia" w:ascii="宋体" w:hAnsi="宋体" w:cs="宋体"/>
          <w:color w:val="auto"/>
          <w:sz w:val="24"/>
          <w:szCs w:val="24"/>
          <w:highlight w:val="none"/>
          <w:lang w:val="en-US"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4、</w:t>
      </w:r>
      <w:r>
        <w:rPr>
          <w:rFonts w:hint="eastAsia" w:ascii="宋体" w:hAnsi="宋体" w:eastAsia="宋体" w:cs="宋体"/>
          <w:color w:val="auto"/>
          <w:sz w:val="24"/>
          <w:szCs w:val="24"/>
          <w:highlight w:val="none"/>
          <w:lang w:val="en-US" w:eastAsia="zh-CN"/>
        </w:rPr>
        <w:t>适用面积：20㎡-50㎡（含）</w:t>
      </w:r>
      <w:r>
        <w:rPr>
          <w:rFonts w:hint="eastAsia" w:ascii="宋体" w:hAnsi="宋体" w:cs="宋体"/>
          <w:color w:val="auto"/>
          <w:sz w:val="24"/>
          <w:szCs w:val="24"/>
          <w:highlight w:val="none"/>
          <w:lang w:val="en-US"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5、</w:t>
      </w:r>
      <w:r>
        <w:rPr>
          <w:rFonts w:hint="eastAsia" w:ascii="宋体" w:hAnsi="宋体" w:eastAsia="宋体" w:cs="宋体"/>
          <w:color w:val="auto"/>
          <w:sz w:val="24"/>
          <w:szCs w:val="24"/>
          <w:highlight w:val="none"/>
          <w:lang w:val="en-US" w:eastAsia="zh-CN"/>
        </w:rPr>
        <w:t>电源方式：交流电</w:t>
      </w:r>
      <w:r>
        <w:rPr>
          <w:rFonts w:hint="eastAsia" w:ascii="宋体" w:hAnsi="宋体" w:cs="宋体"/>
          <w:color w:val="auto"/>
          <w:sz w:val="24"/>
          <w:szCs w:val="24"/>
          <w:highlight w:val="none"/>
          <w:lang w:val="en-US"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6、</w:t>
      </w:r>
      <w:r>
        <w:rPr>
          <w:rFonts w:hint="eastAsia" w:ascii="宋体" w:hAnsi="宋体" w:eastAsia="宋体" w:cs="宋体"/>
          <w:color w:val="auto"/>
          <w:sz w:val="24"/>
          <w:szCs w:val="24"/>
          <w:highlight w:val="none"/>
          <w:lang w:val="en-US" w:eastAsia="zh-CN"/>
        </w:rPr>
        <w:t>是否有臭氧：带臭氧</w:t>
      </w:r>
      <w:r>
        <w:rPr>
          <w:rFonts w:hint="eastAsia" w:ascii="宋体" w:hAnsi="宋体" w:cs="宋体"/>
          <w:color w:val="auto"/>
          <w:sz w:val="24"/>
          <w:szCs w:val="24"/>
          <w:highlight w:val="none"/>
          <w:lang w:val="en-US"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7、光源类型：紫外线光源</w:t>
      </w:r>
      <w:r>
        <w:rPr>
          <w:rFonts w:hint="eastAsia" w:ascii="宋体" w:hAnsi="宋体" w:cs="宋体"/>
          <w:color w:val="auto"/>
          <w:sz w:val="24"/>
          <w:szCs w:val="24"/>
          <w:highlight w:val="none"/>
          <w:lang w:val="en-US"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8、固定方式：底座</w:t>
      </w:r>
      <w:r>
        <w:rPr>
          <w:rFonts w:hint="eastAsia" w:ascii="宋体" w:hAnsi="宋体" w:cs="宋体"/>
          <w:color w:val="auto"/>
          <w:sz w:val="24"/>
          <w:szCs w:val="24"/>
          <w:highlight w:val="none"/>
          <w:lang w:val="en-US"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color w:val="auto"/>
          <w:sz w:val="24"/>
          <w:szCs w:val="24"/>
          <w:highlight w:val="none"/>
        </w:rPr>
        <w:t>▲</w:t>
      </w:r>
      <w:r>
        <w:rPr>
          <w:rFonts w:hint="eastAsia" w:ascii="宋体" w:hAnsi="宋体" w:eastAsia="宋体" w:cs="宋体"/>
          <w:b/>
          <w:bCs/>
          <w:color w:val="auto"/>
          <w:sz w:val="24"/>
          <w:szCs w:val="24"/>
          <w:highlight w:val="none"/>
          <w:lang w:val="en-US" w:eastAsia="zh-CN"/>
        </w:rPr>
        <w:t>9、须提供具有“CMA”或“CNAS”认证资质的第三方检测机构出具的检测报告复印件</w:t>
      </w:r>
      <w:r>
        <w:rPr>
          <w:rFonts w:hint="eastAsia" w:ascii="宋体" w:hAnsi="宋体" w:cs="宋体"/>
          <w:b/>
          <w:bCs/>
          <w:color w:val="auto"/>
          <w:sz w:val="24"/>
          <w:szCs w:val="24"/>
          <w:highlight w:val="none"/>
          <w:lang w:val="en-US" w:eastAsia="zh-CN"/>
        </w:rPr>
        <w:t>，</w:t>
      </w:r>
      <w:r>
        <w:rPr>
          <w:rFonts w:hint="eastAsia" w:ascii="宋体" w:hAnsi="宋体" w:eastAsia="宋体" w:cs="宋体"/>
          <w:b/>
          <w:bCs/>
          <w:color w:val="auto"/>
          <w:sz w:val="24"/>
          <w:szCs w:val="24"/>
          <w:highlight w:val="none"/>
          <w:lang w:val="en-US" w:eastAsia="zh-CN"/>
        </w:rPr>
        <w:t>原件备查。</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right="0" w:rightChars="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10、尺寸：≦长399mm；宽250mm；高60mm</w:t>
      </w:r>
      <w:r>
        <w:rPr>
          <w:rFonts w:hint="eastAsia" w:ascii="宋体" w:hAnsi="宋体" w:cs="宋体"/>
          <w:b w:val="0"/>
          <w:bCs w:val="0"/>
          <w:color w:val="auto"/>
          <w:sz w:val="24"/>
          <w:szCs w:val="24"/>
          <w:highlight w:val="none"/>
          <w:lang w:val="en-US"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right="0" w:rightChars="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11、净重：1.0KG；</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right="0" w:rightChars="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12、产品材质 铝合金+阻燃ABS；</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right="0" w:rightChars="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13、功率：20W</w:t>
      </w:r>
      <w:r>
        <w:rPr>
          <w:rFonts w:hint="eastAsia" w:ascii="宋体" w:hAnsi="宋体" w:cs="宋体"/>
          <w:b w:val="0"/>
          <w:bCs w:val="0"/>
          <w:color w:val="auto"/>
          <w:sz w:val="24"/>
          <w:szCs w:val="24"/>
          <w:highlight w:val="none"/>
          <w:lang w:val="en-US"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（二）灭蚊蝇灯</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1、灭蚊蝇方式:粘捕式</w:t>
      </w:r>
      <w:r>
        <w:rPr>
          <w:rFonts w:hint="eastAsia" w:ascii="宋体" w:hAnsi="宋体" w:cs="宋体"/>
          <w:color w:val="auto"/>
          <w:sz w:val="24"/>
          <w:szCs w:val="24"/>
          <w:highlight w:val="none"/>
          <w:lang w:val="en-US"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2、材质: ABS</w:t>
      </w:r>
      <w:r>
        <w:rPr>
          <w:rFonts w:hint="eastAsia" w:ascii="宋体" w:hAnsi="宋体" w:cs="宋体"/>
          <w:color w:val="auto"/>
          <w:sz w:val="24"/>
          <w:szCs w:val="24"/>
          <w:highlight w:val="none"/>
          <w:lang w:val="en-US"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3、额定功率: 8W</w:t>
      </w:r>
      <w:r>
        <w:rPr>
          <w:rFonts w:hint="eastAsia" w:ascii="宋体" w:hAnsi="宋体" w:cs="宋体"/>
          <w:color w:val="auto"/>
          <w:sz w:val="24"/>
          <w:szCs w:val="24"/>
          <w:highlight w:val="none"/>
          <w:lang w:val="en-US"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4、额定电压: 220V</w:t>
      </w:r>
      <w:r>
        <w:rPr>
          <w:rFonts w:hint="eastAsia" w:ascii="宋体" w:hAnsi="宋体" w:cs="宋体"/>
          <w:color w:val="auto"/>
          <w:sz w:val="24"/>
          <w:szCs w:val="24"/>
          <w:highlight w:val="none"/>
          <w:lang w:val="en-US"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5、覆盖面积: 100㎡</w:t>
      </w:r>
      <w:r>
        <w:rPr>
          <w:rFonts w:hint="eastAsia" w:ascii="宋体" w:hAnsi="宋体" w:cs="宋体"/>
          <w:color w:val="auto"/>
          <w:sz w:val="24"/>
          <w:szCs w:val="24"/>
          <w:highlight w:val="none"/>
          <w:lang w:val="en-US"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6、摆放方式:壁挂或摆放</w:t>
      </w:r>
      <w:r>
        <w:rPr>
          <w:rFonts w:hint="eastAsia" w:ascii="宋体" w:hAnsi="宋体" w:cs="宋体"/>
          <w:color w:val="auto"/>
          <w:sz w:val="24"/>
          <w:szCs w:val="24"/>
          <w:highlight w:val="none"/>
          <w:lang w:val="en-US"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7、产品尺寸: </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380(mm)×270(mm)× 160(mm)；</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8、操作方式 触控式 </w:t>
      </w:r>
      <w:r>
        <w:rPr>
          <w:rFonts w:hint="eastAsia" w:ascii="宋体" w:hAnsi="宋体" w:cs="宋体"/>
          <w:color w:val="auto"/>
          <w:sz w:val="24"/>
          <w:szCs w:val="24"/>
          <w:highlight w:val="none"/>
          <w:lang w:val="en-US"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（三）洗手间烘手机</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1、额定功率：1200W</w:t>
      </w:r>
      <w:r>
        <w:rPr>
          <w:rFonts w:hint="eastAsia" w:ascii="宋体" w:hAnsi="宋体" w:cs="宋体"/>
          <w:color w:val="auto"/>
          <w:sz w:val="24"/>
          <w:szCs w:val="24"/>
          <w:highlight w:val="none"/>
          <w:lang w:val="en-US"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2、产品尺寸：</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长248mm；宽170mm；高250mm</w:t>
      </w:r>
      <w:r>
        <w:rPr>
          <w:rFonts w:hint="eastAsia" w:ascii="宋体" w:hAnsi="宋体" w:cs="宋体"/>
          <w:color w:val="auto"/>
          <w:sz w:val="24"/>
          <w:szCs w:val="24"/>
          <w:highlight w:val="none"/>
          <w:lang w:val="en-US"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3、安装方式：壁挂式</w:t>
      </w:r>
      <w:r>
        <w:rPr>
          <w:rFonts w:hint="eastAsia" w:ascii="宋体" w:hAnsi="宋体" w:cs="宋体"/>
          <w:color w:val="auto"/>
          <w:sz w:val="24"/>
          <w:szCs w:val="24"/>
          <w:highlight w:val="none"/>
          <w:lang w:val="en-US"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4、是否需打孔：需打孔</w:t>
      </w:r>
      <w:r>
        <w:rPr>
          <w:rFonts w:hint="eastAsia" w:ascii="宋体" w:hAnsi="宋体" w:cs="宋体"/>
          <w:color w:val="auto"/>
          <w:sz w:val="24"/>
          <w:szCs w:val="24"/>
          <w:highlight w:val="none"/>
          <w:lang w:val="en-US"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5、感应距离：101-120mm</w:t>
      </w:r>
      <w:r>
        <w:rPr>
          <w:rFonts w:hint="eastAsia" w:ascii="宋体" w:hAnsi="宋体" w:cs="宋体"/>
          <w:color w:val="auto"/>
          <w:sz w:val="24"/>
          <w:szCs w:val="24"/>
          <w:highlight w:val="none"/>
          <w:lang w:val="en-US"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6、出风方式：单面出风</w:t>
      </w:r>
      <w:r>
        <w:rPr>
          <w:rFonts w:hint="eastAsia" w:ascii="宋体" w:hAnsi="宋体" w:cs="宋体"/>
          <w:color w:val="auto"/>
          <w:sz w:val="24"/>
          <w:szCs w:val="24"/>
          <w:highlight w:val="none"/>
          <w:lang w:val="en-US" w:eastAsia="zh-CN"/>
        </w:rPr>
        <w:t>；</w:t>
      </w:r>
      <w:bookmarkStart w:id="0" w:name="_GoBack"/>
      <w:bookmarkEnd w:id="0"/>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7、吹风类型：冷/热风</w:t>
      </w:r>
      <w:r>
        <w:rPr>
          <w:rFonts w:hint="eastAsia" w:ascii="宋体" w:hAnsi="宋体" w:cs="宋体"/>
          <w:color w:val="auto"/>
          <w:sz w:val="24"/>
          <w:szCs w:val="24"/>
          <w:highlight w:val="none"/>
          <w:lang w:val="en-US"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8、防水等级：IP</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1</w:t>
      </w:r>
      <w:r>
        <w:rPr>
          <w:rFonts w:hint="eastAsia" w:ascii="宋体" w:hAnsi="宋体" w:cs="宋体"/>
          <w:color w:val="auto"/>
          <w:sz w:val="24"/>
          <w:szCs w:val="24"/>
          <w:highlight w:val="none"/>
          <w:lang w:val="en-US"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9、机身材质：ABS</w:t>
      </w:r>
      <w:r>
        <w:rPr>
          <w:rFonts w:hint="eastAsia" w:ascii="宋体" w:hAnsi="宋体" w:cs="宋体"/>
          <w:color w:val="auto"/>
          <w:sz w:val="24"/>
          <w:szCs w:val="24"/>
          <w:highlight w:val="none"/>
          <w:lang w:val="en-US"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10、干手时间：5-7S</w:t>
      </w:r>
      <w:r>
        <w:rPr>
          <w:rFonts w:hint="eastAsia" w:ascii="宋体" w:hAnsi="宋体" w:cs="宋体"/>
          <w:color w:val="auto"/>
          <w:sz w:val="24"/>
          <w:szCs w:val="24"/>
          <w:highlight w:val="none"/>
          <w:lang w:val="en-US"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11、出风速度：≥95m/</w:t>
      </w:r>
      <w:r>
        <w:rPr>
          <w:rFonts w:hint="eastAsia" w:ascii="宋体" w:hAnsi="宋体" w:cs="宋体"/>
          <w:color w:val="auto"/>
          <w:sz w:val="24"/>
          <w:szCs w:val="24"/>
          <w:highlight w:val="none"/>
          <w:lang w:val="en-US" w:eastAsia="zh-CN"/>
        </w:rPr>
        <w:t>s；</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12、热风温度65±15摄氏度</w:t>
      </w:r>
      <w:r>
        <w:rPr>
          <w:rFonts w:hint="eastAsia" w:ascii="宋体" w:hAnsi="宋体" w:cs="宋体"/>
          <w:color w:val="auto"/>
          <w:sz w:val="24"/>
          <w:szCs w:val="24"/>
          <w:highlight w:val="none"/>
          <w:lang w:val="en-US"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13、提供产品</w:t>
      </w:r>
      <w:r>
        <w:rPr>
          <w:rFonts w:hint="eastAsia" w:ascii="宋体" w:hAnsi="宋体" w:cs="宋体"/>
          <w:color w:val="auto"/>
          <w:sz w:val="24"/>
          <w:szCs w:val="24"/>
          <w:highlight w:val="none"/>
          <w:lang w:val="en-US" w:eastAsia="zh-CN"/>
        </w:rPr>
        <w:t>国家级质量认证中心</w:t>
      </w:r>
      <w:r>
        <w:rPr>
          <w:rFonts w:hint="eastAsia" w:ascii="宋体" w:hAnsi="宋体" w:cs="宋体"/>
          <w:b w:val="0"/>
          <w:bCs w:val="0"/>
          <w:color w:val="auto"/>
          <w:sz w:val="24"/>
          <w:szCs w:val="24"/>
          <w:highlight w:val="none"/>
          <w:lang w:val="en-US" w:eastAsia="zh-CN"/>
        </w:rPr>
        <w:t>认证证书，</w:t>
      </w:r>
      <w:r>
        <w:rPr>
          <w:rFonts w:hint="eastAsia" w:ascii="宋体" w:hAnsi="宋体" w:eastAsia="宋体" w:cs="宋体"/>
          <w:b w:val="0"/>
          <w:bCs w:val="0"/>
          <w:color w:val="auto"/>
          <w:sz w:val="24"/>
          <w:szCs w:val="24"/>
          <w:highlight w:val="none"/>
          <w:lang w:val="en-US" w:eastAsia="zh-CN"/>
        </w:rPr>
        <w:t>原件备查。</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（四）饮水机</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1、产品类型：壁挂式步进式开水器；</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2、至少自带5级超滤；</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3、台式/壁挂两用；</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4、功率：3000W；</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5、容量：25L；</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6、额定出水量：40L/H；</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7、出水形式：一开一直饮+爱惠浦过滤；</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8、优势功能：防干烧，防井盖，防漏电，防蒸汽，防火阻燃；</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color w:val="auto"/>
          <w:sz w:val="24"/>
          <w:szCs w:val="24"/>
          <w:highlight w:val="none"/>
        </w:rPr>
        <w:t>▲</w:t>
      </w:r>
      <w:r>
        <w:rPr>
          <w:rFonts w:hint="eastAsia" w:ascii="宋体" w:hAnsi="宋体" w:eastAsia="宋体" w:cs="宋体"/>
          <w:b/>
          <w:bCs/>
          <w:color w:val="auto"/>
          <w:sz w:val="24"/>
          <w:szCs w:val="24"/>
          <w:highlight w:val="none"/>
          <w:lang w:val="en-US" w:eastAsia="zh-CN"/>
        </w:rPr>
        <w:t>9、须提供具有“CMA”或“CNAS”认证资质的第三方检测机构出具的检测报告复印件</w:t>
      </w:r>
      <w:r>
        <w:rPr>
          <w:rFonts w:hint="eastAsia" w:ascii="宋体" w:hAnsi="宋体" w:cs="宋体"/>
          <w:b/>
          <w:bCs/>
          <w:color w:val="auto"/>
          <w:sz w:val="24"/>
          <w:szCs w:val="24"/>
          <w:highlight w:val="none"/>
          <w:lang w:val="en-US" w:eastAsia="zh-CN"/>
        </w:rPr>
        <w:t>，</w:t>
      </w:r>
      <w:r>
        <w:rPr>
          <w:rFonts w:hint="eastAsia" w:ascii="宋体" w:hAnsi="宋体" w:eastAsia="宋体" w:cs="宋体"/>
          <w:b/>
          <w:bCs/>
          <w:color w:val="auto"/>
          <w:sz w:val="24"/>
          <w:szCs w:val="24"/>
          <w:highlight w:val="none"/>
          <w:lang w:val="en-US" w:eastAsia="zh-CN"/>
        </w:rPr>
        <w:t>原件备查。</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10、电压：220V-50Hz</w:t>
      </w:r>
      <w:r>
        <w:rPr>
          <w:rFonts w:hint="eastAsia" w:ascii="宋体" w:hAnsi="宋体" w:cs="宋体"/>
          <w:b w:val="0"/>
          <w:bCs w:val="0"/>
          <w:color w:val="auto"/>
          <w:sz w:val="24"/>
          <w:szCs w:val="24"/>
          <w:highlight w:val="none"/>
          <w:lang w:val="en-US"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11、产品尺寸：≦480mm×335mm×600mm。</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（五）地面吹风机</w:t>
      </w:r>
    </w:p>
    <w:p>
      <w:pPr>
        <w:pStyle w:val="18"/>
        <w:keepNext w:val="0"/>
        <w:keepLines w:val="0"/>
        <w:pageBreakBefore w:val="0"/>
        <w:widowControl w:val="0"/>
        <w:numPr>
          <w:ilvl w:val="0"/>
          <w:numId w:val="0"/>
        </w:numPr>
        <w:kinsoku/>
        <w:wordWrap/>
        <w:overflowPunct/>
        <w:topLinePunct w:val="0"/>
        <w:autoSpaceDE/>
        <w:autoSpaceDN/>
        <w:bidi w:val="0"/>
        <w:spacing w:line="360" w:lineRule="auto"/>
        <w:ind w:left="0" w:lef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1、功率：550W；</w:t>
      </w:r>
    </w:p>
    <w:p>
      <w:pPr>
        <w:pStyle w:val="18"/>
        <w:keepNext w:val="0"/>
        <w:keepLines w:val="0"/>
        <w:pageBreakBefore w:val="0"/>
        <w:widowControl w:val="0"/>
        <w:numPr>
          <w:ilvl w:val="0"/>
          <w:numId w:val="0"/>
        </w:numPr>
        <w:kinsoku/>
        <w:wordWrap/>
        <w:overflowPunct/>
        <w:topLinePunct w:val="0"/>
        <w:autoSpaceDE/>
        <w:autoSpaceDN/>
        <w:bidi w:val="0"/>
        <w:spacing w:line="360" w:lineRule="auto"/>
        <w:ind w:left="0" w:lef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2、频率：50Hz；</w:t>
      </w:r>
    </w:p>
    <w:p>
      <w:pPr>
        <w:pStyle w:val="18"/>
        <w:keepNext w:val="0"/>
        <w:keepLines w:val="0"/>
        <w:pageBreakBefore w:val="0"/>
        <w:widowControl w:val="0"/>
        <w:numPr>
          <w:ilvl w:val="0"/>
          <w:numId w:val="0"/>
        </w:numPr>
        <w:kinsoku/>
        <w:wordWrap/>
        <w:overflowPunct/>
        <w:topLinePunct w:val="0"/>
        <w:autoSpaceDE/>
        <w:autoSpaceDN/>
        <w:bidi w:val="0"/>
        <w:spacing w:line="360" w:lineRule="auto"/>
        <w:ind w:left="0" w:lef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3、风速：≧25m/s（第三档）；</w:t>
      </w:r>
    </w:p>
    <w:p>
      <w:pPr>
        <w:pStyle w:val="18"/>
        <w:keepNext w:val="0"/>
        <w:keepLines w:val="0"/>
        <w:pageBreakBefore w:val="0"/>
        <w:widowControl w:val="0"/>
        <w:numPr>
          <w:ilvl w:val="0"/>
          <w:numId w:val="0"/>
        </w:numPr>
        <w:kinsoku/>
        <w:wordWrap/>
        <w:overflowPunct/>
        <w:topLinePunct w:val="0"/>
        <w:autoSpaceDE/>
        <w:autoSpaceDN/>
        <w:bidi w:val="0"/>
        <w:spacing w:line="360" w:lineRule="auto"/>
        <w:ind w:left="0" w:lef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4、风量：≧28m</w:t>
      </w:r>
      <w:r>
        <w:rPr>
          <w:rFonts w:hint="eastAsia" w:ascii="宋体" w:hAnsi="宋体" w:eastAsia="宋体" w:cs="宋体"/>
          <w:color w:val="auto"/>
          <w:sz w:val="24"/>
          <w:szCs w:val="24"/>
          <w:highlight w:val="none"/>
          <w:vertAlign w:val="superscript"/>
          <w:lang w:val="en-US" w:eastAsia="zh-CN"/>
        </w:rPr>
        <w:t>3</w:t>
      </w:r>
      <w:r>
        <w:rPr>
          <w:rFonts w:hint="eastAsia" w:ascii="宋体" w:hAnsi="宋体" w:eastAsia="宋体" w:cs="宋体"/>
          <w:color w:val="auto"/>
          <w:sz w:val="24"/>
          <w:szCs w:val="24"/>
          <w:highlight w:val="none"/>
          <w:lang w:val="en-US" w:eastAsia="zh-CN"/>
        </w:rPr>
        <w:t>/s（第三档）；</w:t>
      </w:r>
    </w:p>
    <w:p>
      <w:pPr>
        <w:pStyle w:val="18"/>
        <w:keepNext w:val="0"/>
        <w:keepLines w:val="0"/>
        <w:pageBreakBefore w:val="0"/>
        <w:widowControl w:val="0"/>
        <w:numPr>
          <w:ilvl w:val="0"/>
          <w:numId w:val="0"/>
        </w:numPr>
        <w:kinsoku/>
        <w:wordWrap/>
        <w:overflowPunct/>
        <w:topLinePunct w:val="0"/>
        <w:autoSpaceDE/>
        <w:autoSpaceDN/>
        <w:bidi w:val="0"/>
        <w:spacing w:line="360" w:lineRule="auto"/>
        <w:ind w:left="0" w:lef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5、全铜感应电机，过热保护，持续24小时工作；</w:t>
      </w:r>
    </w:p>
    <w:p>
      <w:pPr>
        <w:pStyle w:val="18"/>
        <w:keepNext w:val="0"/>
        <w:keepLines w:val="0"/>
        <w:pageBreakBefore w:val="0"/>
        <w:widowControl w:val="0"/>
        <w:numPr>
          <w:ilvl w:val="0"/>
          <w:numId w:val="0"/>
        </w:numPr>
        <w:kinsoku/>
        <w:wordWrap/>
        <w:overflowPunct/>
        <w:topLinePunct w:val="0"/>
        <w:autoSpaceDE/>
        <w:autoSpaceDN/>
        <w:bidi w:val="0"/>
        <w:spacing w:line="360" w:lineRule="auto"/>
        <w:ind w:left="0" w:lef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6、多角度可调，循环立体风效；</w:t>
      </w:r>
    </w:p>
    <w:p>
      <w:pPr>
        <w:pStyle w:val="18"/>
        <w:keepNext w:val="0"/>
        <w:keepLines w:val="0"/>
        <w:pageBreakBefore w:val="0"/>
        <w:widowControl w:val="0"/>
        <w:numPr>
          <w:ilvl w:val="0"/>
          <w:numId w:val="0"/>
        </w:numPr>
        <w:kinsoku/>
        <w:wordWrap/>
        <w:overflowPunct/>
        <w:topLinePunct w:val="0"/>
        <w:autoSpaceDE/>
        <w:autoSpaceDN/>
        <w:bidi w:val="0"/>
        <w:spacing w:line="360" w:lineRule="auto"/>
        <w:ind w:left="0" w:lef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7、降噪处理，劲风又静；</w:t>
      </w:r>
    </w:p>
    <w:p>
      <w:pPr>
        <w:pStyle w:val="18"/>
        <w:keepNext w:val="0"/>
        <w:keepLines w:val="0"/>
        <w:pageBreakBefore w:val="0"/>
        <w:widowControl w:val="0"/>
        <w:numPr>
          <w:ilvl w:val="0"/>
          <w:numId w:val="0"/>
        </w:numPr>
        <w:kinsoku/>
        <w:wordWrap/>
        <w:overflowPunct/>
        <w:topLinePunct w:val="0"/>
        <w:autoSpaceDE/>
        <w:autoSpaceDN/>
        <w:bidi w:val="0"/>
        <w:spacing w:line="360" w:lineRule="auto"/>
        <w:ind w:left="0" w:lef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8、低功率，高效省电；</w:t>
      </w:r>
    </w:p>
    <w:p>
      <w:pPr>
        <w:pStyle w:val="18"/>
        <w:keepNext w:val="0"/>
        <w:keepLines w:val="0"/>
        <w:pageBreakBefore w:val="0"/>
        <w:widowControl w:val="0"/>
        <w:numPr>
          <w:ilvl w:val="0"/>
          <w:numId w:val="0"/>
        </w:numPr>
        <w:kinsoku/>
        <w:wordWrap/>
        <w:overflowPunct/>
        <w:topLinePunct w:val="0"/>
        <w:autoSpaceDE/>
        <w:autoSpaceDN/>
        <w:bidi w:val="0"/>
        <w:spacing w:line="360" w:lineRule="auto"/>
        <w:ind w:left="0" w:lef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9、三档调节，满足不同地面；</w:t>
      </w:r>
    </w:p>
    <w:p>
      <w:pPr>
        <w:pStyle w:val="18"/>
        <w:keepNext w:val="0"/>
        <w:keepLines w:val="0"/>
        <w:pageBreakBefore w:val="0"/>
        <w:widowControl w:val="0"/>
        <w:numPr>
          <w:ilvl w:val="0"/>
          <w:numId w:val="0"/>
        </w:numPr>
        <w:kinsoku/>
        <w:wordWrap/>
        <w:overflowPunct/>
        <w:topLinePunct w:val="0"/>
        <w:autoSpaceDE/>
        <w:autoSpaceDN/>
        <w:bidi w:val="0"/>
        <w:spacing w:line="360" w:lineRule="auto"/>
        <w:ind w:left="0" w:leftChars="0" w:firstLine="0"/>
        <w:jc w:val="left"/>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color w:val="auto"/>
          <w:sz w:val="24"/>
          <w:szCs w:val="24"/>
          <w:highlight w:val="none"/>
        </w:rPr>
        <w:t>▲</w:t>
      </w:r>
      <w:r>
        <w:rPr>
          <w:rFonts w:hint="eastAsia" w:ascii="宋体" w:hAnsi="宋体" w:eastAsia="宋体" w:cs="宋体"/>
          <w:b/>
          <w:bCs/>
          <w:color w:val="auto"/>
          <w:sz w:val="24"/>
          <w:szCs w:val="24"/>
          <w:highlight w:val="none"/>
          <w:lang w:val="en-US" w:eastAsia="zh-CN"/>
        </w:rPr>
        <w:t>10、须提供具有“CMA”或“CNAS”认证资质的第三方检测机构出具的检测报告复印件</w:t>
      </w:r>
      <w:r>
        <w:rPr>
          <w:rFonts w:hint="eastAsia" w:ascii="宋体" w:hAnsi="宋体" w:cs="宋体"/>
          <w:b/>
          <w:bCs/>
          <w:color w:val="auto"/>
          <w:sz w:val="24"/>
          <w:szCs w:val="24"/>
          <w:highlight w:val="none"/>
          <w:lang w:val="en-US" w:eastAsia="zh-CN"/>
        </w:rPr>
        <w:t>，</w:t>
      </w:r>
      <w:r>
        <w:rPr>
          <w:rFonts w:hint="eastAsia" w:ascii="宋体" w:hAnsi="宋体" w:eastAsia="宋体" w:cs="宋体"/>
          <w:b/>
          <w:bCs/>
          <w:color w:val="auto"/>
          <w:sz w:val="24"/>
          <w:szCs w:val="24"/>
          <w:highlight w:val="none"/>
          <w:lang w:val="en-US" w:eastAsia="zh-CN"/>
        </w:rPr>
        <w:t>原件备查；</w:t>
      </w:r>
    </w:p>
    <w:p>
      <w:pPr>
        <w:pStyle w:val="18"/>
        <w:keepNext w:val="0"/>
        <w:keepLines w:val="0"/>
        <w:pageBreakBefore w:val="0"/>
        <w:widowControl w:val="0"/>
        <w:numPr>
          <w:ilvl w:val="0"/>
          <w:numId w:val="0"/>
        </w:numPr>
        <w:kinsoku/>
        <w:wordWrap/>
        <w:overflowPunct/>
        <w:topLinePunct w:val="0"/>
        <w:autoSpaceDE/>
        <w:autoSpaceDN/>
        <w:bidi w:val="0"/>
        <w:spacing w:line="360" w:lineRule="auto"/>
        <w:ind w:left="0" w:leftChars="0" w:firstLine="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11、外形尺寸（宽×高×深）≦500mm×460mm×505mm；</w:t>
      </w:r>
    </w:p>
    <w:p>
      <w:pPr>
        <w:pStyle w:val="18"/>
        <w:keepNext w:val="0"/>
        <w:keepLines w:val="0"/>
        <w:pageBreakBefore w:val="0"/>
        <w:widowControl w:val="0"/>
        <w:numPr>
          <w:ilvl w:val="0"/>
          <w:numId w:val="0"/>
        </w:numPr>
        <w:kinsoku/>
        <w:wordWrap/>
        <w:overflowPunct/>
        <w:topLinePunct w:val="0"/>
        <w:autoSpaceDE/>
        <w:autoSpaceDN/>
        <w:bidi w:val="0"/>
        <w:spacing w:line="360" w:lineRule="auto"/>
        <w:ind w:left="0" w:leftChars="0" w:firstLine="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12、净重毛重 11.2kg ；</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（六）大型消毒柜</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1、产品类型：立式双开门消毒柜；</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2、容积：≥682L；</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3、面板材质：钢化玻璃；</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4、消毒方式：红外线+臭氧；</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5、隐藏式把手，五层分体，智能触控；</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lang w:eastAsia="zh-CN"/>
        </w:rPr>
        <w:t>外机尺寸：</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1150mm</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520mm</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1640mm</w:t>
      </w:r>
      <w:r>
        <w:rPr>
          <w:rFonts w:hint="eastAsia" w:ascii="宋体" w:hAnsi="宋体" w:cs="宋体"/>
          <w:color w:val="auto"/>
          <w:sz w:val="24"/>
          <w:szCs w:val="24"/>
          <w:highlight w:val="none"/>
          <w:lang w:val="en-US"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color w:val="auto"/>
          <w:sz w:val="24"/>
          <w:szCs w:val="24"/>
          <w:highlight w:val="none"/>
        </w:rPr>
        <w:t>▲</w:t>
      </w:r>
      <w:r>
        <w:rPr>
          <w:rFonts w:hint="eastAsia" w:ascii="宋体" w:hAnsi="宋体" w:eastAsia="宋体" w:cs="宋体"/>
          <w:b/>
          <w:bCs/>
          <w:color w:val="auto"/>
          <w:sz w:val="24"/>
          <w:szCs w:val="24"/>
          <w:highlight w:val="none"/>
          <w:lang w:val="en-US" w:eastAsia="zh-CN"/>
        </w:rPr>
        <w:t>7、须提供具有“CMA”或“CNAS”认证资质的第三方检测机构出具的检测报告复印件</w:t>
      </w:r>
      <w:r>
        <w:rPr>
          <w:rFonts w:hint="eastAsia" w:ascii="宋体" w:hAnsi="宋体" w:cs="宋体"/>
          <w:b/>
          <w:bCs/>
          <w:color w:val="auto"/>
          <w:sz w:val="24"/>
          <w:szCs w:val="24"/>
          <w:highlight w:val="none"/>
          <w:lang w:val="en-US" w:eastAsia="zh-CN"/>
        </w:rPr>
        <w:t>，</w:t>
      </w:r>
      <w:r>
        <w:rPr>
          <w:rFonts w:hint="eastAsia" w:ascii="宋体" w:hAnsi="宋体" w:eastAsia="宋体" w:cs="宋体"/>
          <w:b/>
          <w:bCs/>
          <w:color w:val="auto"/>
          <w:sz w:val="24"/>
          <w:szCs w:val="24"/>
          <w:highlight w:val="none"/>
          <w:lang w:val="en-US" w:eastAsia="zh-CN"/>
        </w:rPr>
        <w:t>原件备查。</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8、产品净重：49.5kg</w:t>
      </w:r>
      <w:r>
        <w:rPr>
          <w:rFonts w:hint="eastAsia" w:ascii="宋体" w:hAnsi="宋体" w:cs="宋体"/>
          <w:b w:val="0"/>
          <w:bCs w:val="0"/>
          <w:color w:val="auto"/>
          <w:sz w:val="24"/>
          <w:szCs w:val="24"/>
          <w:highlight w:val="none"/>
          <w:lang w:val="en-US"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val="0"/>
          <w:bCs w:val="0"/>
          <w:color w:val="auto"/>
          <w:sz w:val="24"/>
          <w:szCs w:val="24"/>
          <w:highlight w:val="none"/>
          <w:lang w:val="en-US" w:eastAsia="zh-CN"/>
        </w:rPr>
        <w:t>9、额定功率：1200W</w:t>
      </w:r>
      <w:r>
        <w:rPr>
          <w:rFonts w:hint="eastAsia" w:ascii="宋体" w:hAnsi="宋体" w:cs="宋体"/>
          <w:b w:val="0"/>
          <w:bCs w:val="0"/>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（七）</w:t>
      </w:r>
      <w:r>
        <w:rPr>
          <w:rFonts w:hint="eastAsia" w:ascii="宋体" w:hAnsi="宋体" w:cs="宋体"/>
          <w:b/>
          <w:bCs/>
          <w:color w:val="auto"/>
          <w:sz w:val="24"/>
          <w:szCs w:val="24"/>
          <w:highlight w:val="none"/>
          <w:lang w:eastAsia="zh-CN"/>
        </w:rPr>
        <w:t>餐厅消毒柜</w:t>
      </w:r>
    </w:p>
    <w:p>
      <w:pPr>
        <w:bidi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1、特色功能：高温；烘干；二星级；上下分层；触控控制；</w:t>
      </w:r>
    </w:p>
    <w:p>
      <w:pPr>
        <w:bidi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2、消毒星级：二星级；</w:t>
      </w:r>
    </w:p>
    <w:p>
      <w:pPr>
        <w:bidi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3、安装方式：立柜式；</w:t>
      </w:r>
    </w:p>
    <w:p>
      <w:pPr>
        <w:bidi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4、容量：300L以上；</w:t>
      </w:r>
    </w:p>
    <w:p>
      <w:pPr>
        <w:bidi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5、消毒温度125℃；</w:t>
      </w:r>
    </w:p>
    <w:p>
      <w:pPr>
        <w:bidi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6、内胆材质：不锈钢；</w:t>
      </w:r>
    </w:p>
    <w:p>
      <w:pPr>
        <w:bidi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7、面板材质：钢化玻璃；</w:t>
      </w:r>
    </w:p>
    <w:p>
      <w:pPr>
        <w:bidi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8、产品净重：34、5kg</w:t>
      </w:r>
    </w:p>
    <w:p>
      <w:pPr>
        <w:bidi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9、消毒时间：30min；</w:t>
      </w:r>
    </w:p>
    <w:p>
      <w:pPr>
        <w:bidi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10、外机尺寸：</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color w:val="auto"/>
          <w:sz w:val="24"/>
          <w:szCs w:val="24"/>
          <w:highlight w:val="none"/>
          <w:lang w:eastAsia="zh-CN"/>
        </w:rPr>
        <w:t>长570mm；宽470mm；高1600mm；</w:t>
      </w:r>
    </w:p>
    <w:p>
      <w:pPr>
        <w:bidi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11、额定功率：1100W；</w:t>
      </w:r>
    </w:p>
    <w:p>
      <w:pPr>
        <w:bidi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12、层架载物重量：10kg；</w:t>
      </w:r>
    </w:p>
    <w:p>
      <w:pPr>
        <w:bidi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13、上下层独立控制；</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b/>
          <w:bCs/>
          <w:color w:val="auto"/>
          <w:sz w:val="24"/>
          <w:szCs w:val="24"/>
          <w:highlight w:val="none"/>
          <w:lang w:eastAsia="zh-CN"/>
        </w:rPr>
      </w:pPr>
      <w:r>
        <w:rPr>
          <w:rFonts w:hint="eastAsia" w:ascii="宋体" w:hAnsi="宋体" w:cs="宋体"/>
          <w:b/>
          <w:bCs/>
          <w:color w:val="auto"/>
          <w:sz w:val="24"/>
          <w:szCs w:val="24"/>
          <w:highlight w:val="none"/>
          <w:lang w:eastAsia="zh-CN"/>
        </w:rPr>
        <w:t>（八）</w:t>
      </w:r>
      <w:r>
        <w:rPr>
          <w:rFonts w:hint="eastAsia" w:ascii="宋体" w:hAnsi="宋体" w:eastAsia="宋体" w:cs="宋体"/>
          <w:b/>
          <w:bCs/>
          <w:color w:val="auto"/>
          <w:kern w:val="2"/>
          <w:sz w:val="24"/>
          <w:szCs w:val="24"/>
          <w:highlight w:val="none"/>
          <w:lang w:val="en-US" w:eastAsia="zh-CN" w:bidi="ar-SA"/>
        </w:rPr>
        <w:t>触控大屏多媒体</w:t>
      </w:r>
    </w:p>
    <w:p>
      <w:pPr>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1、硬件</w:t>
      </w:r>
    </w:p>
    <w:p>
      <w:pPr>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rPr>
        <w:t>整机屏幕采用 UHD超高清LED 液晶屏，显示比例16:9。整机具有护眼功能，可通过前置面板物理功能按键一键启用护眼模式。嵌入式系统版本不低于Android9.0，内存≥2GB，存储空间≥8GB。整机内置非独立的高清摄像头，像素≥800万，FOV（对角线视场角）≥120度，支持远程巡课应用。整机内置非独立外扩展的阵列麦克风，可用于对教室环境音频进行采集，拾音距离≥12米。</w:t>
      </w:r>
      <w:r>
        <w:rPr>
          <w:rFonts w:hint="eastAsia" w:ascii="宋体" w:hAnsi="宋体" w:eastAsia="宋体" w:cs="宋体"/>
          <w:b/>
          <w:bCs/>
          <w:color w:val="auto"/>
          <w:sz w:val="24"/>
          <w:szCs w:val="24"/>
          <w:highlight w:val="none"/>
        </w:rPr>
        <w:t>以上技术参数</w:t>
      </w:r>
      <w:r>
        <w:rPr>
          <w:rFonts w:hint="eastAsia" w:ascii="宋体" w:hAnsi="宋体" w:eastAsia="宋体" w:cs="宋体"/>
          <w:b/>
          <w:bCs/>
          <w:color w:val="auto"/>
          <w:sz w:val="24"/>
          <w:szCs w:val="24"/>
          <w:highlight w:val="none"/>
          <w:lang w:eastAsia="zh-CN"/>
        </w:rPr>
        <w:t>须</w:t>
      </w:r>
      <w:r>
        <w:rPr>
          <w:rFonts w:hint="eastAsia" w:ascii="宋体" w:hAnsi="宋体" w:eastAsia="宋体" w:cs="宋体"/>
          <w:b/>
          <w:bCs/>
          <w:color w:val="auto"/>
          <w:sz w:val="24"/>
          <w:szCs w:val="24"/>
          <w:highlight w:val="none"/>
        </w:rPr>
        <w:t>提供</w:t>
      </w:r>
      <w:r>
        <w:rPr>
          <w:rFonts w:hint="eastAsia" w:ascii="宋体" w:hAnsi="宋体" w:eastAsia="宋体" w:cs="宋体"/>
          <w:b/>
          <w:bCs/>
          <w:color w:val="auto"/>
          <w:sz w:val="24"/>
          <w:szCs w:val="24"/>
          <w:highlight w:val="none"/>
          <w:lang w:eastAsia="zh-CN"/>
        </w:rPr>
        <w:t>有资质的第三方检测机构</w:t>
      </w:r>
      <w:r>
        <w:rPr>
          <w:rFonts w:hint="eastAsia" w:ascii="宋体" w:hAnsi="宋体" w:eastAsia="宋体" w:cs="宋体"/>
          <w:b/>
          <w:bCs/>
          <w:color w:val="auto"/>
          <w:sz w:val="24"/>
          <w:szCs w:val="24"/>
          <w:highlight w:val="none"/>
        </w:rPr>
        <w:t>出具的检测报告</w:t>
      </w:r>
      <w:r>
        <w:rPr>
          <w:rFonts w:hint="eastAsia" w:ascii="宋体" w:hAnsi="宋体" w:eastAsia="宋体" w:cs="宋体"/>
          <w:b/>
          <w:bCs/>
          <w:color w:val="auto"/>
          <w:sz w:val="24"/>
          <w:szCs w:val="24"/>
          <w:highlight w:val="none"/>
          <w:lang w:eastAsia="zh-CN"/>
        </w:rPr>
        <w:t>复印件</w:t>
      </w:r>
      <w:r>
        <w:rPr>
          <w:rFonts w:hint="eastAsia" w:ascii="宋体" w:hAnsi="宋体" w:cs="宋体"/>
          <w:b/>
          <w:bCs/>
          <w:color w:val="auto"/>
          <w:sz w:val="24"/>
          <w:szCs w:val="24"/>
          <w:highlight w:val="none"/>
          <w:lang w:val="en-US" w:eastAsia="zh-CN"/>
        </w:rPr>
        <w:t>，</w:t>
      </w:r>
      <w:r>
        <w:rPr>
          <w:rFonts w:hint="eastAsia" w:ascii="宋体" w:hAnsi="宋体" w:eastAsia="宋体" w:cs="宋体"/>
          <w:b/>
          <w:bCs/>
          <w:color w:val="auto"/>
          <w:sz w:val="24"/>
          <w:szCs w:val="24"/>
          <w:highlight w:val="none"/>
          <w:lang w:val="en-US" w:eastAsia="zh-CN"/>
        </w:rPr>
        <w:t>原件备查</w:t>
      </w:r>
      <w:r>
        <w:rPr>
          <w:rFonts w:hint="eastAsia" w:ascii="宋体" w:hAnsi="宋体" w:eastAsia="宋体" w:cs="宋体"/>
          <w:b/>
          <w:bCs/>
          <w:color w:val="auto"/>
          <w:sz w:val="24"/>
          <w:szCs w:val="24"/>
          <w:highlight w:val="none"/>
          <w:lang w:eastAsia="zh-CN"/>
        </w:rPr>
        <w:t>。</w:t>
      </w:r>
    </w:p>
    <w:p>
      <w:pPr>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t>★</w:t>
      </w:r>
      <w:r>
        <w:rPr>
          <w:rFonts w:hint="eastAsia" w:ascii="宋体" w:hAnsi="宋体" w:eastAsia="宋体" w:cs="宋体"/>
          <w:color w:val="auto"/>
          <w:sz w:val="24"/>
          <w:szCs w:val="24"/>
          <w:highlight w:val="none"/>
          <w:lang w:val="en-US" w:eastAsia="zh-CN"/>
        </w:rPr>
        <w:t>1.2、</w:t>
      </w:r>
      <w:r>
        <w:rPr>
          <w:rFonts w:hint="eastAsia" w:ascii="宋体" w:hAnsi="宋体" w:eastAsia="宋体" w:cs="宋体"/>
          <w:color w:val="auto"/>
          <w:sz w:val="24"/>
          <w:szCs w:val="24"/>
          <w:highlight w:val="none"/>
        </w:rPr>
        <w:t>支持前置Type-C接口，通过Type-C接口实现音视频输入，外接电脑设备通过标准TypeC线连接至整机TypeC口，即可把外接电脑设备画面投到整机上，同时在整机上操作画面，可实现触摸电脑的操作，无需再连接触控USB线。外接电脑设备通过机外TypeC线连接至整机Type-C口，可直接调用整机内置的摄像头、麦克风、扬声器，在外接电脑可拍摄画面。</w:t>
      </w:r>
      <w:r>
        <w:rPr>
          <w:rFonts w:hint="eastAsia" w:ascii="宋体" w:hAnsi="宋体" w:eastAsia="宋体" w:cs="宋体"/>
          <w:b/>
          <w:bCs/>
          <w:color w:val="auto"/>
          <w:sz w:val="24"/>
          <w:szCs w:val="24"/>
          <w:highlight w:val="none"/>
        </w:rPr>
        <w:t>以上技术参数</w:t>
      </w:r>
      <w:r>
        <w:rPr>
          <w:rFonts w:hint="eastAsia" w:ascii="宋体" w:hAnsi="宋体" w:eastAsia="宋体" w:cs="宋体"/>
          <w:b/>
          <w:bCs/>
          <w:color w:val="auto"/>
          <w:sz w:val="24"/>
          <w:szCs w:val="24"/>
          <w:highlight w:val="none"/>
          <w:lang w:eastAsia="zh-CN"/>
        </w:rPr>
        <w:t>须</w:t>
      </w:r>
      <w:r>
        <w:rPr>
          <w:rFonts w:hint="eastAsia" w:ascii="宋体" w:hAnsi="宋体" w:eastAsia="宋体" w:cs="宋体"/>
          <w:b/>
          <w:bCs/>
          <w:color w:val="auto"/>
          <w:sz w:val="24"/>
          <w:szCs w:val="24"/>
          <w:highlight w:val="none"/>
        </w:rPr>
        <w:t>提供</w:t>
      </w:r>
      <w:r>
        <w:rPr>
          <w:rFonts w:hint="eastAsia" w:ascii="宋体" w:hAnsi="宋体" w:eastAsia="宋体" w:cs="宋体"/>
          <w:b/>
          <w:bCs/>
          <w:color w:val="auto"/>
          <w:sz w:val="24"/>
          <w:szCs w:val="24"/>
          <w:highlight w:val="none"/>
          <w:lang w:eastAsia="zh-CN"/>
        </w:rPr>
        <w:t>有资质的第三方检测机构</w:t>
      </w:r>
      <w:r>
        <w:rPr>
          <w:rFonts w:hint="eastAsia" w:ascii="宋体" w:hAnsi="宋体" w:eastAsia="宋体" w:cs="宋体"/>
          <w:b/>
          <w:bCs/>
          <w:color w:val="auto"/>
          <w:sz w:val="24"/>
          <w:szCs w:val="24"/>
          <w:highlight w:val="none"/>
        </w:rPr>
        <w:t>出具的检测报告</w:t>
      </w:r>
      <w:r>
        <w:rPr>
          <w:rFonts w:hint="eastAsia" w:ascii="宋体" w:hAnsi="宋体" w:eastAsia="宋体" w:cs="宋体"/>
          <w:b/>
          <w:bCs/>
          <w:color w:val="auto"/>
          <w:sz w:val="24"/>
          <w:szCs w:val="24"/>
          <w:highlight w:val="none"/>
          <w:lang w:eastAsia="zh-CN"/>
        </w:rPr>
        <w:t>复印件</w:t>
      </w:r>
      <w:r>
        <w:rPr>
          <w:rFonts w:hint="eastAsia" w:ascii="宋体" w:hAnsi="宋体" w:cs="宋体"/>
          <w:b/>
          <w:bCs/>
          <w:color w:val="auto"/>
          <w:sz w:val="24"/>
          <w:szCs w:val="24"/>
          <w:highlight w:val="none"/>
          <w:lang w:val="en-US" w:eastAsia="zh-CN"/>
        </w:rPr>
        <w:t>，</w:t>
      </w:r>
      <w:r>
        <w:rPr>
          <w:rFonts w:hint="eastAsia" w:ascii="宋体" w:hAnsi="宋体" w:eastAsia="宋体" w:cs="宋体"/>
          <w:b/>
          <w:bCs/>
          <w:color w:val="auto"/>
          <w:sz w:val="24"/>
          <w:szCs w:val="24"/>
          <w:highlight w:val="none"/>
          <w:lang w:val="en-US" w:eastAsia="zh-CN"/>
        </w:rPr>
        <w:t>原件备查</w:t>
      </w:r>
      <w:r>
        <w:rPr>
          <w:rFonts w:hint="eastAsia" w:ascii="宋体" w:hAnsi="宋体" w:eastAsia="宋体" w:cs="宋体"/>
          <w:b/>
          <w:bCs/>
          <w:color w:val="auto"/>
          <w:sz w:val="24"/>
          <w:szCs w:val="24"/>
          <w:highlight w:val="none"/>
          <w:lang w:eastAsia="zh-CN"/>
        </w:rPr>
        <w:t>。</w:t>
      </w:r>
    </w:p>
    <w:p>
      <w:pPr>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1.3、</w:t>
      </w:r>
      <w:r>
        <w:rPr>
          <w:rFonts w:hint="eastAsia" w:ascii="宋体" w:hAnsi="宋体" w:eastAsia="宋体" w:cs="宋体"/>
          <w:color w:val="auto"/>
          <w:sz w:val="24"/>
          <w:szCs w:val="24"/>
          <w:highlight w:val="none"/>
        </w:rPr>
        <w:t>外接电脑连接整机且触摸信号联通时，外接电脑可直接读取整机前置USB接口的移动存储设备数据，连接整机前置USB接口的翻页笔和无线键鼠可直接使用于外接电脑。同一物理按键完成Android系统和Windows系统的节能熄屏操作，通过轻按按键实现节能熄屏/唤醒，长按按键实现关机。整机内置无线网络模块，无任何外接、转接天线及网卡可实现正常网络连接。将windows显示画面上半部分下拉到显示屏的下半部分显示，依然可以正常触控操作windows系统。点击非windows显示画面区域，即可退出该模式。</w:t>
      </w:r>
      <w:r>
        <w:rPr>
          <w:rFonts w:hint="eastAsia" w:ascii="宋体" w:hAnsi="宋体" w:eastAsia="宋体" w:cs="宋体"/>
          <w:b/>
          <w:bCs/>
          <w:color w:val="auto"/>
          <w:sz w:val="24"/>
          <w:szCs w:val="24"/>
          <w:highlight w:val="none"/>
        </w:rPr>
        <w:t>以上技术参数</w:t>
      </w:r>
      <w:r>
        <w:rPr>
          <w:rFonts w:hint="eastAsia" w:ascii="宋体" w:hAnsi="宋体" w:eastAsia="宋体" w:cs="宋体"/>
          <w:b/>
          <w:bCs/>
          <w:color w:val="auto"/>
          <w:sz w:val="24"/>
          <w:szCs w:val="24"/>
          <w:highlight w:val="none"/>
          <w:lang w:eastAsia="zh-CN"/>
        </w:rPr>
        <w:t>须</w:t>
      </w:r>
      <w:r>
        <w:rPr>
          <w:rFonts w:hint="eastAsia" w:ascii="宋体" w:hAnsi="宋体" w:eastAsia="宋体" w:cs="宋体"/>
          <w:b/>
          <w:bCs/>
          <w:color w:val="auto"/>
          <w:sz w:val="24"/>
          <w:szCs w:val="24"/>
          <w:highlight w:val="none"/>
        </w:rPr>
        <w:t>提供</w:t>
      </w:r>
      <w:r>
        <w:rPr>
          <w:rFonts w:hint="eastAsia" w:ascii="宋体" w:hAnsi="宋体" w:eastAsia="宋体" w:cs="宋体"/>
          <w:b/>
          <w:bCs/>
          <w:color w:val="auto"/>
          <w:sz w:val="24"/>
          <w:szCs w:val="24"/>
          <w:highlight w:val="none"/>
          <w:lang w:eastAsia="zh-CN"/>
        </w:rPr>
        <w:t>有资质的第三方检测机构</w:t>
      </w:r>
      <w:r>
        <w:rPr>
          <w:rFonts w:hint="eastAsia" w:ascii="宋体" w:hAnsi="宋体" w:eastAsia="宋体" w:cs="宋体"/>
          <w:b/>
          <w:bCs/>
          <w:color w:val="auto"/>
          <w:sz w:val="24"/>
          <w:szCs w:val="24"/>
          <w:highlight w:val="none"/>
        </w:rPr>
        <w:t>出具的检测报告</w:t>
      </w:r>
      <w:r>
        <w:rPr>
          <w:rFonts w:hint="eastAsia" w:ascii="宋体" w:hAnsi="宋体" w:eastAsia="宋体" w:cs="宋体"/>
          <w:b/>
          <w:bCs/>
          <w:color w:val="auto"/>
          <w:sz w:val="24"/>
          <w:szCs w:val="24"/>
          <w:highlight w:val="none"/>
          <w:lang w:eastAsia="zh-CN"/>
        </w:rPr>
        <w:t>复印件</w:t>
      </w:r>
      <w:r>
        <w:rPr>
          <w:rFonts w:hint="eastAsia" w:ascii="宋体" w:hAnsi="宋体" w:cs="宋体"/>
          <w:b/>
          <w:bCs/>
          <w:color w:val="auto"/>
          <w:sz w:val="24"/>
          <w:szCs w:val="24"/>
          <w:highlight w:val="none"/>
          <w:lang w:val="en-US" w:eastAsia="zh-CN"/>
        </w:rPr>
        <w:t>，</w:t>
      </w:r>
      <w:r>
        <w:rPr>
          <w:rFonts w:hint="eastAsia" w:ascii="宋体" w:hAnsi="宋体" w:eastAsia="宋体" w:cs="宋体"/>
          <w:b/>
          <w:bCs/>
          <w:color w:val="auto"/>
          <w:sz w:val="24"/>
          <w:szCs w:val="24"/>
          <w:highlight w:val="none"/>
          <w:lang w:val="en-US" w:eastAsia="zh-CN"/>
        </w:rPr>
        <w:t>原件备查</w:t>
      </w:r>
      <w:r>
        <w:rPr>
          <w:rFonts w:hint="eastAsia" w:ascii="宋体" w:hAnsi="宋体" w:eastAsia="宋体" w:cs="宋体"/>
          <w:b/>
          <w:bCs/>
          <w:color w:val="auto"/>
          <w:sz w:val="24"/>
          <w:szCs w:val="24"/>
          <w:highlight w:val="none"/>
          <w:lang w:eastAsia="zh-CN"/>
        </w:rPr>
        <w:t>。</w:t>
      </w:r>
    </w:p>
    <w:p>
      <w:pPr>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1.4、</w:t>
      </w:r>
      <w:r>
        <w:rPr>
          <w:rFonts w:hint="eastAsia" w:ascii="宋体" w:hAnsi="宋体" w:eastAsia="宋体" w:cs="宋体"/>
          <w:color w:val="auto"/>
          <w:sz w:val="24"/>
          <w:szCs w:val="24"/>
          <w:highlight w:val="none"/>
        </w:rPr>
        <w:t>整机内置无线网络模块，PC模块无任何外接或转接天线、网卡可实现Wi-Fi无线上网连接和AP无线热点发射。Wi-Fi和AP热点均支持双频2.4G &amp; 5G ，满足IEEE 802.11 a/b/g/n/ac标准。Wi-Fi和AP热点工作距离不低于12米。具备智能手势识别功能，系统在任意信号源通道下可智能识别上、下、左、右方向的手势滑动并调用响应功能。</w:t>
      </w:r>
      <w:r>
        <w:rPr>
          <w:rFonts w:hint="eastAsia" w:ascii="宋体" w:hAnsi="宋体" w:eastAsia="宋体" w:cs="宋体"/>
          <w:b/>
          <w:bCs/>
          <w:color w:val="auto"/>
          <w:sz w:val="24"/>
          <w:szCs w:val="24"/>
          <w:highlight w:val="none"/>
        </w:rPr>
        <w:t>以上技术参数</w:t>
      </w:r>
      <w:r>
        <w:rPr>
          <w:rFonts w:hint="eastAsia" w:ascii="宋体" w:hAnsi="宋体" w:eastAsia="宋体" w:cs="宋体"/>
          <w:b/>
          <w:bCs/>
          <w:color w:val="auto"/>
          <w:sz w:val="24"/>
          <w:szCs w:val="24"/>
          <w:highlight w:val="none"/>
          <w:lang w:eastAsia="zh-CN"/>
        </w:rPr>
        <w:t>须</w:t>
      </w:r>
      <w:r>
        <w:rPr>
          <w:rFonts w:hint="eastAsia" w:ascii="宋体" w:hAnsi="宋体" w:eastAsia="宋体" w:cs="宋体"/>
          <w:b/>
          <w:bCs/>
          <w:color w:val="auto"/>
          <w:sz w:val="24"/>
          <w:szCs w:val="24"/>
          <w:highlight w:val="none"/>
        </w:rPr>
        <w:t>提供</w:t>
      </w:r>
      <w:r>
        <w:rPr>
          <w:rFonts w:hint="eastAsia" w:ascii="宋体" w:hAnsi="宋体" w:eastAsia="宋体" w:cs="宋体"/>
          <w:b/>
          <w:bCs/>
          <w:color w:val="auto"/>
          <w:sz w:val="24"/>
          <w:szCs w:val="24"/>
          <w:highlight w:val="none"/>
          <w:lang w:eastAsia="zh-CN"/>
        </w:rPr>
        <w:t>有资质的第三方检测机构</w:t>
      </w:r>
      <w:r>
        <w:rPr>
          <w:rFonts w:hint="eastAsia" w:ascii="宋体" w:hAnsi="宋体" w:eastAsia="宋体" w:cs="宋体"/>
          <w:b/>
          <w:bCs/>
          <w:color w:val="auto"/>
          <w:sz w:val="24"/>
          <w:szCs w:val="24"/>
          <w:highlight w:val="none"/>
        </w:rPr>
        <w:t>出具的检测报告</w:t>
      </w:r>
      <w:r>
        <w:rPr>
          <w:rFonts w:hint="eastAsia" w:ascii="宋体" w:hAnsi="宋体" w:eastAsia="宋体" w:cs="宋体"/>
          <w:b/>
          <w:bCs/>
          <w:color w:val="auto"/>
          <w:sz w:val="24"/>
          <w:szCs w:val="24"/>
          <w:highlight w:val="none"/>
          <w:lang w:eastAsia="zh-CN"/>
        </w:rPr>
        <w:t>复印件</w:t>
      </w:r>
      <w:r>
        <w:rPr>
          <w:rFonts w:hint="eastAsia" w:ascii="宋体" w:hAnsi="宋体" w:cs="宋体"/>
          <w:b/>
          <w:bCs/>
          <w:color w:val="auto"/>
          <w:sz w:val="24"/>
          <w:szCs w:val="24"/>
          <w:highlight w:val="none"/>
          <w:lang w:val="en-US" w:eastAsia="zh-CN"/>
        </w:rPr>
        <w:t>，</w:t>
      </w:r>
      <w:r>
        <w:rPr>
          <w:rFonts w:hint="eastAsia" w:ascii="宋体" w:hAnsi="宋体" w:eastAsia="宋体" w:cs="宋体"/>
          <w:b/>
          <w:bCs/>
          <w:color w:val="auto"/>
          <w:sz w:val="24"/>
          <w:szCs w:val="24"/>
          <w:highlight w:val="none"/>
          <w:lang w:val="en-US" w:eastAsia="zh-CN"/>
        </w:rPr>
        <w:t>原件备查</w:t>
      </w:r>
      <w:r>
        <w:rPr>
          <w:rFonts w:hint="eastAsia" w:ascii="宋体" w:hAnsi="宋体" w:eastAsia="宋体" w:cs="宋体"/>
          <w:b/>
          <w:bCs/>
          <w:color w:val="auto"/>
          <w:sz w:val="24"/>
          <w:szCs w:val="24"/>
          <w:highlight w:val="none"/>
          <w:lang w:eastAsia="zh-CN"/>
        </w:rPr>
        <w:t>。</w:t>
      </w:r>
    </w:p>
    <w:p>
      <w:pPr>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1.5、</w:t>
      </w:r>
      <w:r>
        <w:rPr>
          <w:rFonts w:hint="eastAsia" w:ascii="宋体" w:hAnsi="宋体" w:eastAsia="宋体" w:cs="宋体"/>
          <w:color w:val="auto"/>
          <w:sz w:val="24"/>
          <w:szCs w:val="24"/>
          <w:highlight w:val="none"/>
        </w:rPr>
        <w:t>具备电视遥控功能和电脑键盘常用的F1至F12功能键及Alt+F4、Alt+Tab、Space、Enter、windows等快捷按键，可实现一键开启交互白板软件、PPT上下翻页、一键锁定/解锁触摸及整机实体按键、一键黑屏的功能。内置触摸中控菜单，将信号源通道切换、声音和图像调节等整合到同一菜单下，无须实体按键，在任意显示通道下均可通过手势在屏幕上调取该触摸菜单。</w:t>
      </w:r>
    </w:p>
    <w:p>
      <w:pPr>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1.6、</w:t>
      </w:r>
      <w:r>
        <w:rPr>
          <w:rFonts w:hint="eastAsia" w:ascii="宋体" w:hAnsi="宋体" w:eastAsia="宋体" w:cs="宋体"/>
          <w:color w:val="auto"/>
          <w:sz w:val="24"/>
          <w:szCs w:val="24"/>
          <w:highlight w:val="none"/>
        </w:rPr>
        <w:t>嵌入式系统内具备视频展台应用工具，可对摄像头内整个画面进行截图以及对所截取画面进行批注、旋转，支持二分屏或四分屏同时展示画面内容，可任意更换分屏幕画面内容。</w:t>
      </w:r>
    </w:p>
    <w:p>
      <w:pPr>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1.7、</w:t>
      </w:r>
      <w:r>
        <w:rPr>
          <w:rFonts w:hint="eastAsia" w:ascii="宋体" w:hAnsi="宋体" w:eastAsia="宋体" w:cs="宋体"/>
          <w:color w:val="auto"/>
          <w:sz w:val="24"/>
          <w:szCs w:val="24"/>
          <w:highlight w:val="none"/>
        </w:rPr>
        <w:t>无PC状态下，嵌入式安卓操作系统可实现windows系统中常用的功能，如白板书写、办公文档软件使用、网页浏览等。</w:t>
      </w:r>
    </w:p>
    <w:p>
      <w:pPr>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1.8、</w:t>
      </w:r>
      <w:r>
        <w:rPr>
          <w:rFonts w:hint="eastAsia" w:ascii="宋体" w:hAnsi="宋体" w:eastAsia="宋体" w:cs="宋体"/>
          <w:color w:val="auto"/>
          <w:sz w:val="24"/>
          <w:szCs w:val="24"/>
          <w:highlight w:val="none"/>
        </w:rPr>
        <w:t>在嵌入式安卓操作系统下，能对TV多媒体USB所读取到的文件进行自动归类，可快速分类查找文档、板书、图片、音视频，检索后可直接在界面中打开。</w:t>
      </w:r>
    </w:p>
    <w:p>
      <w:pPr>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1.9、</w:t>
      </w:r>
      <w:r>
        <w:rPr>
          <w:rFonts w:hint="eastAsia" w:ascii="宋体" w:hAnsi="宋体" w:eastAsia="宋体" w:cs="宋体"/>
          <w:color w:val="auto"/>
          <w:sz w:val="24"/>
          <w:szCs w:val="24"/>
          <w:highlight w:val="none"/>
        </w:rPr>
        <w:t>嵌入式系统互动白板 支持不同背景颜色，同时提供专用背景。</w:t>
      </w:r>
    </w:p>
    <w:p>
      <w:pPr>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1.10、</w:t>
      </w:r>
      <w:r>
        <w:rPr>
          <w:rFonts w:hint="eastAsia" w:ascii="宋体" w:hAnsi="宋体" w:eastAsia="宋体" w:cs="宋体"/>
          <w:color w:val="auto"/>
          <w:sz w:val="24"/>
          <w:szCs w:val="24"/>
          <w:highlight w:val="none"/>
        </w:rPr>
        <w:t>嵌入式白板支持对已经书写的笔迹和形状的颜色进行更换。</w:t>
      </w:r>
    </w:p>
    <w:p>
      <w:pPr>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1.11、</w:t>
      </w:r>
      <w:r>
        <w:rPr>
          <w:rFonts w:hint="eastAsia" w:ascii="宋体" w:hAnsi="宋体" w:eastAsia="宋体" w:cs="宋体"/>
          <w:color w:val="auto"/>
          <w:sz w:val="24"/>
          <w:szCs w:val="24"/>
          <w:highlight w:val="none"/>
        </w:rPr>
        <w:t>整机在任意通道下通过手势识别调出板擦工具擦除批注内容，可根据手与屏幕的接触面积自动调整板擦工具的大小。</w:t>
      </w:r>
    </w:p>
    <w:p>
      <w:pPr>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1.12、</w:t>
      </w:r>
      <w:r>
        <w:rPr>
          <w:rFonts w:hint="eastAsia" w:ascii="宋体" w:hAnsi="宋体" w:eastAsia="宋体" w:cs="宋体"/>
          <w:color w:val="auto"/>
          <w:sz w:val="24"/>
          <w:szCs w:val="24"/>
          <w:highlight w:val="none"/>
        </w:rPr>
        <w:t>主板采用H310芯片组，</w:t>
      </w:r>
      <w:r>
        <w:rPr>
          <w:rFonts w:hint="eastAsia" w:ascii="宋体" w:hAnsi="宋体" w:eastAsia="宋体" w:cs="宋体"/>
          <w:strike w:val="0"/>
          <w:dstrike w:val="0"/>
          <w:color w:val="auto"/>
          <w:sz w:val="24"/>
          <w:szCs w:val="24"/>
          <w:highlight w:val="none"/>
        </w:rPr>
        <w:t>搭载i</w:t>
      </w:r>
      <w:r>
        <w:rPr>
          <w:rFonts w:hint="eastAsia" w:ascii="宋体" w:hAnsi="宋体" w:cs="宋体"/>
          <w:strike w:val="0"/>
          <w:dstrike w:val="0"/>
          <w:color w:val="auto"/>
          <w:sz w:val="24"/>
          <w:szCs w:val="24"/>
          <w:highlight w:val="none"/>
          <w:lang w:val="en-US" w:eastAsia="zh-CN"/>
        </w:rPr>
        <w:t>7</w:t>
      </w:r>
      <w:r>
        <w:rPr>
          <w:rFonts w:hint="eastAsia" w:ascii="宋体" w:hAnsi="宋体" w:eastAsia="宋体" w:cs="宋体"/>
          <w:strike w:val="0"/>
          <w:dstrike w:val="0"/>
          <w:color w:val="auto"/>
          <w:sz w:val="24"/>
          <w:szCs w:val="24"/>
          <w:highlight w:val="none"/>
        </w:rPr>
        <w:t>C</w:t>
      </w:r>
      <w:r>
        <w:rPr>
          <w:rFonts w:hint="eastAsia" w:ascii="宋体" w:hAnsi="宋体" w:eastAsia="宋体" w:cs="宋体"/>
          <w:color w:val="auto"/>
          <w:sz w:val="24"/>
          <w:szCs w:val="24"/>
          <w:highlight w:val="none"/>
        </w:rPr>
        <w:t>PU；内存：</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GB DDR4笔记本内存或以上配置。硬盘：256GB或以上SSD固态硬盘采用抽拉内置式模块化电脑，抽拉内置式，PC模块可插入整机，可实现无单独接线的插拔。具有独立非外扩展的电脑USB接口：电脑上至少具备3个USB3.0 TypeA接口。采用按压式卡扣，无需工具即可快速拆卸电脑模块。具有独立非外扩展的视频输出接口：≥1路HDMI 具有标准PC防盗锁孔，确保电脑模块安全防盗。</w:t>
      </w:r>
    </w:p>
    <w:p>
      <w:pPr>
        <w:pStyle w:val="21"/>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2、</w:t>
      </w:r>
      <w:r>
        <w:rPr>
          <w:rFonts w:hint="eastAsia" w:ascii="宋体" w:hAnsi="宋体" w:eastAsia="宋体" w:cs="宋体"/>
          <w:b/>
          <w:color w:val="auto"/>
          <w:sz w:val="24"/>
          <w:szCs w:val="24"/>
          <w:highlight w:val="none"/>
        </w:rPr>
        <w:t>交互式白板软件：</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2.1、</w:t>
      </w:r>
      <w:r>
        <w:rPr>
          <w:rFonts w:hint="eastAsia" w:ascii="宋体" w:hAnsi="宋体" w:eastAsia="宋体" w:cs="宋体"/>
          <w:color w:val="auto"/>
          <w:sz w:val="24"/>
          <w:szCs w:val="24"/>
          <w:highlight w:val="none"/>
        </w:rPr>
        <w:t>支持个人账号注册登录使用，也可通过USB key进行身份快速识别登录。支持云存储，无需使用U盘等存储设备，只需联网登录即可获取。</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2.2、</w:t>
      </w:r>
      <w:r>
        <w:rPr>
          <w:rFonts w:hint="eastAsia" w:ascii="宋体" w:hAnsi="宋体" w:eastAsia="宋体" w:cs="宋体"/>
          <w:color w:val="auto"/>
          <w:sz w:val="24"/>
          <w:szCs w:val="24"/>
          <w:highlight w:val="none"/>
        </w:rPr>
        <w:t>支持点对点分享云课件，用户可在软件中直接将课件发送给其它用户，同时也可以在软件中直接接收并打开其它用户分享的课件；同时支持链接分享课件，接收方打开链接后可直接输入账号获取课件。</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2.3、</w:t>
      </w:r>
      <w:r>
        <w:rPr>
          <w:rFonts w:hint="eastAsia" w:ascii="宋体" w:hAnsi="宋体" w:eastAsia="宋体" w:cs="宋体"/>
          <w:color w:val="auto"/>
          <w:sz w:val="24"/>
          <w:szCs w:val="24"/>
          <w:highlight w:val="none"/>
        </w:rPr>
        <w:t>支持用户在软件中打开ppt</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格式文件，且用户可在软件中自由编辑原文件中的图片、文字、表格等元素，并支持修改原文件中的动画。方便利用软件互动功能在原有PPT基础上修改。</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2.4、</w:t>
      </w:r>
      <w:r>
        <w:rPr>
          <w:rFonts w:hint="eastAsia" w:ascii="宋体" w:hAnsi="宋体" w:eastAsia="宋体" w:cs="宋体"/>
          <w:color w:val="auto"/>
          <w:sz w:val="24"/>
          <w:szCs w:val="24"/>
          <w:highlight w:val="none"/>
        </w:rPr>
        <w:t>高级图形：支持对话框、五角星、大括号、旗子等特殊图形绘制，同时支持自定义绘制复杂的任意多边形及曲边图形。</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2.5、</w:t>
      </w:r>
      <w:r>
        <w:rPr>
          <w:rFonts w:hint="eastAsia" w:ascii="宋体" w:hAnsi="宋体" w:eastAsia="宋体" w:cs="宋体"/>
          <w:color w:val="auto"/>
          <w:sz w:val="24"/>
          <w:szCs w:val="24"/>
          <w:highlight w:val="none"/>
        </w:rPr>
        <w:t>路径动画：支持任意对象自定义路径动画设置，可绘制任意移动轨迹并让对象沿着轨迹路径进行移动，可单独设置该动画通过翻页或单击对象本身进行触发。</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2.6、</w:t>
      </w:r>
      <w:r>
        <w:rPr>
          <w:rFonts w:hint="eastAsia" w:ascii="宋体" w:hAnsi="宋体" w:eastAsia="宋体" w:cs="宋体"/>
          <w:color w:val="auto"/>
          <w:sz w:val="24"/>
          <w:szCs w:val="24"/>
          <w:highlight w:val="none"/>
        </w:rPr>
        <w:t>快捷抠图：无需借助专业图片处理软件，即可在白板软件中对导入的图片进行快捷抠图、去背景，处理后的图片主体边缘没有明显毛边，可导出保存成PNG格式。</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2.7、</w:t>
      </w:r>
      <w:r>
        <w:rPr>
          <w:rFonts w:hint="eastAsia" w:ascii="宋体" w:hAnsi="宋体" w:eastAsia="宋体" w:cs="宋体"/>
          <w:color w:val="auto"/>
          <w:sz w:val="24"/>
          <w:szCs w:val="24"/>
          <w:highlight w:val="none"/>
        </w:rPr>
        <w:t>蒙层工具：一键对输入的文本、图片、形状设置蒙层进行隐藏，授课模式下可通过擦除蒙层展现隐藏内容，丰富课件互动展示效果。</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智能选词填空：支持创建智能选词填空游戏，可随意编辑填空题题干以及相应的答案选项，将选项拖到对应题干空白处，系统将自动判别答案是否正确。系统需提供不少于9种游戏模板供选择，且模板样式支持自定义修改。</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cs="宋体"/>
          <w:color w:val="auto"/>
          <w:sz w:val="24"/>
          <w:szCs w:val="24"/>
          <w:highlight w:val="none"/>
          <w:lang w:val="en-US" w:eastAsia="zh-CN"/>
        </w:rPr>
        <w:t>9</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公式编辑器：支持复杂公式输入，提供不少于20个数学符号及模板，输出的公式内容支持不同颜色标记及二次编辑。</w:t>
      </w:r>
    </w:p>
    <w:p>
      <w:pPr>
        <w:pStyle w:val="22"/>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rPr>
        <w:t>函数图像绘制：包含一次函数、二次函数、幂函数、指数函数、对数函数、三角函数等常见函数类型。可缩放函数图像与坐标轴，可显示坐标网格，函数图生成后可重新编辑。</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cs="宋体"/>
          <w:color w:val="auto"/>
          <w:sz w:val="24"/>
          <w:szCs w:val="24"/>
          <w:highlight w:val="none"/>
          <w:lang w:val="en-US" w:eastAsia="zh-CN"/>
        </w:rPr>
        <w:t>11</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立体几何：支持绘制立方体、圆柱体等立体几何图形。支持任意调节立体几何图形的尺寸，改变长宽高比例。支持沿任意方向旋转立体几何。支持为长方体6个面分别涂色，并且可通过任意旋转观察涂色与未涂色的表面。支持立体图形吸附功能：移动立体图形相互靠近时，可智能识别并吸附，便于精确操作组合图形。</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2.1</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化学方程式编辑器：支持化学方程式快速编辑，当输入一个化学元素时，软件界面将自动显示出和该元素相关的多个常用化学反应方程式，可直接选择使用。插入后的化学方程式可重新编辑。</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2.1</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思维导图：提供思维导图、鱼骨图及组织结构图编辑功能，可轻松增删或拖拽编辑内容节点，并支持在节点上插入图片、音频、视频、网页链接、课件页面链接。支持思维导图逐级、逐个节点展开，并可任意缩放，满足不同演示需求。</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图表：支持插入图表，并提供柱状图、扇形图、折线图3种图表形式，且每种形式提供不少于5种样式供选择。支持图表二维及三维展示形式任意切换，且三维图表支持旋转，方便多角度展示数据变化。</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2.1</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板中板：支持调用板中板辅助，可直接批注、加页及切换背景色，不影响主画面。</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2.1</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美术画板：支持美术画板工具，提供铅笔、毛笔、油画笔，可实现模拟调色盘功能，可自由选择不同颜色进行混合调色，搭配出任意色彩。</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cs="宋体"/>
          <w:color w:val="auto"/>
          <w:sz w:val="24"/>
          <w:szCs w:val="24"/>
          <w:highlight w:val="none"/>
          <w:lang w:val="en-US" w:eastAsia="zh-CN"/>
        </w:rPr>
        <w:t>17</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3D星球模型：提供3D立体星球模型，包括地球、太阳、火星、水星、木星、金星、土星、海王星、天王星，支持360°自由旋转、缩放展示。</w:t>
      </w:r>
    </w:p>
    <w:p>
      <w:pPr>
        <w:pStyle w:val="18"/>
        <w:keepNext w:val="0"/>
        <w:keepLines w:val="0"/>
        <w:pageBreakBefore w:val="0"/>
        <w:widowControl w:val="0"/>
        <w:numPr>
          <w:ilvl w:val="0"/>
          <w:numId w:val="0"/>
        </w:numPr>
        <w:tabs>
          <w:tab w:val="left" w:pos="425"/>
        </w:tabs>
        <w:kinsoku/>
        <w:wordWrap/>
        <w:overflowPunct/>
        <w:topLinePunct w:val="0"/>
        <w:autoSpaceDE/>
        <w:autoSpaceDN/>
        <w:bidi w:val="0"/>
        <w:spacing w:beforeAutospacing="0" w:line="440" w:lineRule="exact"/>
        <w:ind w:leftChars="0" w:right="0" w:right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cs="宋体"/>
          <w:color w:val="auto"/>
          <w:sz w:val="24"/>
          <w:szCs w:val="24"/>
          <w:highlight w:val="none"/>
          <w:lang w:val="en-US" w:eastAsia="zh-CN"/>
        </w:rPr>
        <w:t>18</w:t>
      </w:r>
      <w:r>
        <w:rPr>
          <w:rFonts w:hint="eastAsia" w:ascii="宋体" w:hAnsi="宋体" w:eastAsia="宋体" w:cs="宋体"/>
          <w:color w:val="auto"/>
          <w:sz w:val="24"/>
          <w:szCs w:val="24"/>
          <w:highlight w:val="none"/>
        </w:rPr>
        <w:t>提供超过2000个微课程视频。</w:t>
      </w:r>
    </w:p>
    <w:p>
      <w:pPr>
        <w:pStyle w:val="18"/>
        <w:keepNext w:val="0"/>
        <w:keepLines w:val="0"/>
        <w:pageBreakBefore w:val="0"/>
        <w:widowControl w:val="0"/>
        <w:numPr>
          <w:ilvl w:val="0"/>
          <w:numId w:val="0"/>
        </w:numPr>
        <w:tabs>
          <w:tab w:val="left" w:pos="425"/>
        </w:tabs>
        <w:kinsoku/>
        <w:wordWrap/>
        <w:overflowPunct/>
        <w:topLinePunct w:val="0"/>
        <w:autoSpaceDE/>
        <w:autoSpaceDN/>
        <w:bidi w:val="0"/>
        <w:spacing w:beforeAutospacing="0" w:line="440" w:lineRule="exact"/>
        <w:ind w:leftChars="0" w:right="0" w:right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cs="宋体"/>
          <w:color w:val="auto"/>
          <w:sz w:val="24"/>
          <w:szCs w:val="24"/>
          <w:highlight w:val="none"/>
          <w:lang w:val="en-US" w:eastAsia="zh-CN"/>
        </w:rPr>
        <w:t>19</w:t>
      </w:r>
      <w:r>
        <w:rPr>
          <w:rFonts w:hint="eastAsia" w:ascii="宋体" w:hAnsi="宋体" w:eastAsia="宋体" w:cs="宋体"/>
          <w:color w:val="auto"/>
          <w:sz w:val="24"/>
          <w:szCs w:val="24"/>
          <w:highlight w:val="none"/>
        </w:rPr>
        <w:t>提供在线流媒体播放、一键下载两种使用方式，随时插入生动有趣的知识点讲解。</w:t>
      </w:r>
    </w:p>
    <w:p>
      <w:pPr>
        <w:pStyle w:val="18"/>
        <w:keepNext w:val="0"/>
        <w:keepLines w:val="0"/>
        <w:pageBreakBefore w:val="0"/>
        <w:widowControl w:val="0"/>
        <w:numPr>
          <w:ilvl w:val="0"/>
          <w:numId w:val="0"/>
        </w:numPr>
        <w:tabs>
          <w:tab w:val="left" w:pos="425"/>
        </w:tabs>
        <w:kinsoku/>
        <w:wordWrap/>
        <w:overflowPunct/>
        <w:topLinePunct w:val="0"/>
        <w:autoSpaceDE/>
        <w:autoSpaceDN/>
        <w:bidi w:val="0"/>
        <w:spacing w:beforeAutospacing="0" w:line="440" w:lineRule="exact"/>
        <w:ind w:leftChars="0" w:right="0" w:right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cs="宋体"/>
          <w:color w:val="auto"/>
          <w:sz w:val="24"/>
          <w:szCs w:val="24"/>
          <w:highlight w:val="none"/>
          <w:lang w:val="en-US" w:eastAsia="zh-CN"/>
        </w:rPr>
        <w:t>20</w:t>
      </w:r>
      <w:r>
        <w:rPr>
          <w:rFonts w:hint="eastAsia" w:ascii="宋体" w:hAnsi="宋体" w:eastAsia="宋体" w:cs="宋体"/>
          <w:color w:val="auto"/>
          <w:sz w:val="24"/>
          <w:szCs w:val="24"/>
          <w:highlight w:val="none"/>
        </w:rPr>
        <w:t>支持在视频任意时间点打点，播放过程中可一键跳转到打点位置。同时也可一键截图。</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2.2</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授课助手：支持移动终端接入，实现大小屏同屏显示、同步课件及远程操控，并可实现拍照上传及移动展台功能，满足移动授课需求。</w:t>
      </w:r>
    </w:p>
    <w:p>
      <w:pPr>
        <w:pStyle w:val="18"/>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firstLineChars="0"/>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3、</w:t>
      </w:r>
      <w:r>
        <w:rPr>
          <w:rFonts w:hint="eastAsia" w:ascii="宋体" w:hAnsi="宋体" w:eastAsia="宋体" w:cs="宋体"/>
          <w:b/>
          <w:bCs/>
          <w:color w:val="auto"/>
          <w:sz w:val="24"/>
          <w:szCs w:val="24"/>
          <w:highlight w:val="none"/>
        </w:rPr>
        <w:t>教学教研管理平台：</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3.1、</w:t>
      </w:r>
      <w:r>
        <w:rPr>
          <w:rFonts w:hint="eastAsia" w:ascii="宋体" w:hAnsi="宋体" w:eastAsia="宋体" w:cs="宋体"/>
          <w:color w:val="auto"/>
          <w:sz w:val="24"/>
          <w:szCs w:val="24"/>
          <w:highlight w:val="none"/>
        </w:rPr>
        <w:t>基于数据分析的管理平台，同时收集数据反馈和评价，方便管理者掌握和促进教研效果。同时支持管理个人活动并进行数据采集分析，帮助提升个人专业发展。</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3.2、</w:t>
      </w:r>
      <w:r>
        <w:rPr>
          <w:rFonts w:hint="eastAsia" w:ascii="宋体" w:hAnsi="宋体" w:eastAsia="宋体" w:cs="宋体"/>
          <w:color w:val="auto"/>
          <w:sz w:val="24"/>
          <w:szCs w:val="24"/>
          <w:highlight w:val="none"/>
        </w:rPr>
        <w:t>产品采用的服务模式，后台应用B/S架构设计，支持管理者在Windows、Linu</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、Android、iOS等多种不同的操作系统上通过网页浏览器登陆进行操作，可统计软件活跃数据、点评数据及课件上传等数据。</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3.3、</w:t>
      </w:r>
      <w:r>
        <w:rPr>
          <w:rFonts w:hint="eastAsia" w:ascii="宋体" w:hAnsi="宋体" w:eastAsia="宋体" w:cs="宋体"/>
          <w:color w:val="auto"/>
          <w:sz w:val="24"/>
          <w:szCs w:val="24"/>
          <w:highlight w:val="none"/>
        </w:rPr>
        <w:t>多端登录：支持管理员使用网页端、移动端登录，移动端支持查看网页端数据信息，并定期推送数据分析报表。</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3.4、</w:t>
      </w:r>
      <w:r>
        <w:rPr>
          <w:rFonts w:hint="eastAsia" w:ascii="宋体" w:hAnsi="宋体" w:eastAsia="宋体" w:cs="宋体"/>
          <w:color w:val="auto"/>
          <w:sz w:val="24"/>
          <w:szCs w:val="24"/>
          <w:highlight w:val="none"/>
        </w:rPr>
        <w:t>信息化指数：通过多维度分析信息化应用情况，综合评估出信息化指数。</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3.5、</w:t>
      </w:r>
      <w:r>
        <w:rPr>
          <w:rFonts w:hint="eastAsia" w:ascii="宋体" w:hAnsi="宋体" w:eastAsia="宋体" w:cs="宋体"/>
          <w:color w:val="auto"/>
          <w:sz w:val="24"/>
          <w:szCs w:val="24"/>
          <w:highlight w:val="none"/>
        </w:rPr>
        <w:t>信息化数据雷达图：将信息化教学数据分五个维度进行评</w:t>
      </w:r>
      <w:r>
        <w:rPr>
          <w:rFonts w:hint="eastAsia" w:ascii="宋体" w:hAnsi="宋体" w:cs="宋体"/>
          <w:color w:val="auto"/>
          <w:sz w:val="24"/>
          <w:szCs w:val="24"/>
          <w:highlight w:val="none"/>
          <w:lang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3.6、</w:t>
      </w:r>
      <w:r>
        <w:rPr>
          <w:rFonts w:hint="eastAsia" w:ascii="宋体" w:hAnsi="宋体" w:eastAsia="宋体" w:cs="宋体"/>
          <w:color w:val="auto"/>
          <w:sz w:val="24"/>
          <w:szCs w:val="24"/>
          <w:highlight w:val="none"/>
        </w:rPr>
        <w:t>提升实力：一键分析，并将信息化数值与最高值进行对比，方便了解自身情况和实际差距；同时可通过管理端督促开展信息化活动，并为管理者预测督促后可提升的指标，督促信息将通过短信触达，保证督促效果。</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4、打印机</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2台</w:t>
      </w:r>
      <w:r>
        <w:rPr>
          <w:rFonts w:hint="eastAsia" w:ascii="宋体" w:hAnsi="宋体" w:eastAsia="宋体" w:cs="宋体"/>
          <w:b/>
          <w:bCs/>
          <w:color w:val="auto"/>
          <w:sz w:val="24"/>
          <w:szCs w:val="24"/>
          <w:highlight w:val="none"/>
          <w:lang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4.1</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双介质传感器：穿透式和反射式</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4.2</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最大介质卷尺寸：8英寸/203毫米,卷芯外径3英/76毫米卷芯内径</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4.3</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介质类型：连续纸、模切纸、标签纸、黑标纸</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4.4</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碳带设置：碳带墨面向外卷绕;可使用可选碳带轴进行墨面向内卷绕</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4.5</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工作环境：热转印:40~104IF/5~40℃</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1440" w:firstLineChars="60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热敏:32~104F/ O~40℃</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right="0" w:rightChars="0" w:firstLine="1440" w:firstLineChars="60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相对湿度20~85%,无冷凝</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right="0" w:rightChars="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4.6</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分辨率：203oodpi/每毫米8点(可选)</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right="0" w:rightChars="0" w:firstLine="1440" w:firstLineChars="60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 xml:space="preserve"> 300dpi/每毫米12点(可选)</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right="0" w:rightChars="0" w:firstLine="1440" w:firstLineChars="60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 xml:space="preserve"> 600dpi/每毫米24点</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right="0" w:rightChars="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4.7</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内存：256MB RAM内存(4MB 供用户使用)</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right="0" w:rightChars="0" w:firstLine="960" w:firstLineChars="40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512MB闪存(64 MB供用户使用)</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5、</w:t>
      </w:r>
      <w:r>
        <w:rPr>
          <w:rFonts w:hint="eastAsia" w:ascii="宋体" w:hAnsi="宋体" w:eastAsia="宋体" w:cs="宋体"/>
          <w:b/>
          <w:bCs/>
          <w:color w:val="auto"/>
          <w:sz w:val="24"/>
          <w:szCs w:val="24"/>
          <w:highlight w:val="none"/>
          <w:lang w:eastAsia="zh-CN"/>
        </w:rPr>
        <w:t>资产盘点手持机PDA</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1、Android 操作系统要求5.1或以上版本</w:t>
      </w:r>
      <w:r>
        <w:rPr>
          <w:rFonts w:hint="eastAsia" w:ascii="宋体" w:hAnsi="宋体" w:cs="宋体"/>
          <w:color w:val="auto"/>
          <w:sz w:val="24"/>
          <w:szCs w:val="24"/>
          <w:highlight w:val="none"/>
          <w:lang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.2、处理器不低于四核，主频不低于1.8GHz</w:t>
      </w:r>
      <w:r>
        <w:rPr>
          <w:rFonts w:hint="eastAsia" w:ascii="宋体" w:hAnsi="宋体" w:cs="宋体"/>
          <w:color w:val="auto"/>
          <w:sz w:val="24"/>
          <w:szCs w:val="24"/>
          <w:highlight w:val="none"/>
          <w:lang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.3、内存不低于2GB RAM</w:t>
      </w:r>
      <w:r>
        <w:rPr>
          <w:rFonts w:hint="eastAsia" w:ascii="宋体" w:hAnsi="宋体" w:cs="宋体"/>
          <w:color w:val="auto"/>
          <w:sz w:val="24"/>
          <w:szCs w:val="24"/>
          <w:highlight w:val="none"/>
          <w:lang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.4、存储不低于32GB ROM，支持128GB TF卡扩展</w:t>
      </w:r>
      <w:r>
        <w:rPr>
          <w:rFonts w:hint="eastAsia" w:ascii="宋体" w:hAnsi="宋体" w:cs="宋体"/>
          <w:color w:val="auto"/>
          <w:sz w:val="24"/>
          <w:szCs w:val="24"/>
          <w:highlight w:val="none"/>
          <w:lang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.5、5寸IPS高清屏，分辨率720</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1280；IPS 180度视角屏</w:t>
      </w:r>
      <w:r>
        <w:rPr>
          <w:rFonts w:hint="eastAsia" w:ascii="宋体" w:hAnsi="宋体" w:cs="宋体"/>
          <w:color w:val="auto"/>
          <w:sz w:val="24"/>
          <w:szCs w:val="24"/>
          <w:highlight w:val="none"/>
          <w:lang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.6、摄像头支持后置1200万像素，带闪光灯，带自动对焦</w:t>
      </w:r>
      <w:r>
        <w:rPr>
          <w:rFonts w:hint="eastAsia" w:ascii="宋体" w:hAnsi="宋体" w:cs="宋体"/>
          <w:color w:val="auto"/>
          <w:sz w:val="24"/>
          <w:szCs w:val="24"/>
          <w:highlight w:val="none"/>
          <w:lang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.7、支持超高频协议：ISO18000-6C （EPC C1 GEN2）</w:t>
      </w:r>
      <w:r>
        <w:rPr>
          <w:rFonts w:hint="eastAsia" w:ascii="宋体" w:hAnsi="宋体" w:cs="宋体"/>
          <w:color w:val="auto"/>
          <w:sz w:val="24"/>
          <w:szCs w:val="24"/>
          <w:highlight w:val="none"/>
          <w:lang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.8、工作频段：902～928 MHz（中心频率915MHz）其他国家和地区频率标准可定制</w:t>
      </w:r>
      <w:r>
        <w:rPr>
          <w:rFonts w:hint="eastAsia" w:ascii="宋体" w:hAnsi="宋体" w:cs="宋体"/>
          <w:color w:val="auto"/>
          <w:sz w:val="24"/>
          <w:szCs w:val="24"/>
          <w:highlight w:val="none"/>
          <w:lang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.9、数据通信支持IEEE802.11b/g/n（WIFI），蓝牙，3G/4G/（可选配）</w:t>
      </w:r>
      <w:r>
        <w:rPr>
          <w:rFonts w:hint="eastAsia" w:ascii="宋体" w:hAnsi="宋体" w:cs="宋体"/>
          <w:color w:val="auto"/>
          <w:sz w:val="24"/>
          <w:szCs w:val="24"/>
          <w:highlight w:val="none"/>
          <w:lang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.10、电池供电，不低于6000mAh可充电聚合物锂电池</w:t>
      </w:r>
      <w:r>
        <w:rPr>
          <w:rFonts w:hint="eastAsia" w:ascii="宋体" w:hAnsi="宋体" w:cs="宋体"/>
          <w:color w:val="auto"/>
          <w:sz w:val="24"/>
          <w:szCs w:val="24"/>
          <w:highlight w:val="none"/>
          <w:lang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.11、标签读取距离0-7米</w:t>
      </w:r>
      <w:r>
        <w:rPr>
          <w:rFonts w:hint="eastAsia" w:ascii="宋体" w:hAnsi="宋体" w:cs="宋体"/>
          <w:color w:val="auto"/>
          <w:sz w:val="24"/>
          <w:szCs w:val="24"/>
          <w:highlight w:val="none"/>
          <w:lang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.12、防护等级IP64, 防摔、防水、防尘</w:t>
      </w:r>
      <w:r>
        <w:rPr>
          <w:rFonts w:hint="eastAsia" w:ascii="宋体" w:hAnsi="宋体" w:cs="宋体"/>
          <w:color w:val="auto"/>
          <w:sz w:val="24"/>
          <w:szCs w:val="24"/>
          <w:highlight w:val="none"/>
          <w:lang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.13、支持EPC global Class 1 Gen2标准标签，如Ti、Philips、UPM、Avery Dennison等Gen2标签</w:t>
      </w:r>
      <w:r>
        <w:rPr>
          <w:rFonts w:hint="eastAsia" w:ascii="宋体" w:hAnsi="宋体" w:cs="宋体"/>
          <w:color w:val="auto"/>
          <w:sz w:val="24"/>
          <w:szCs w:val="24"/>
          <w:highlight w:val="none"/>
          <w:lang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.14、条码采集支持：</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一维条码类型：Code39、Code93、Code128、Codebar、EAN-13、EAN-8、UPC-A、UPC-E、ITF 14、UCC/EAN-128、ITF 25、Matri</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 xml:space="preserve"> 25、ISBN等</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二维条码类型：PDF417、MircoPDF417、Composite、RSS、TLC-39、DataMatri</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、QR Code、Micro QR Code、Aztec、Ma</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iCode、Postal Codes、US PostNet、US Plante、UK Postal、Australia Postal、Japan Postal、Dutch Postal等</w:t>
      </w:r>
      <w:r>
        <w:rPr>
          <w:rFonts w:hint="eastAsia" w:ascii="宋体" w:hAnsi="宋体" w:cs="宋体"/>
          <w:color w:val="auto"/>
          <w:sz w:val="24"/>
          <w:szCs w:val="24"/>
          <w:highlight w:val="none"/>
          <w:lang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right="0" w:rightChars="0"/>
        <w:jc w:val="left"/>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6、</w:t>
      </w:r>
      <w:r>
        <w:rPr>
          <w:rFonts w:hint="eastAsia" w:ascii="宋体" w:hAnsi="宋体" w:eastAsia="宋体" w:cs="宋体"/>
          <w:b/>
          <w:bCs/>
          <w:color w:val="auto"/>
          <w:sz w:val="24"/>
          <w:szCs w:val="24"/>
          <w:highlight w:val="none"/>
          <w:lang w:eastAsia="zh-CN"/>
        </w:rPr>
        <w:t>资产管理盘点系统</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val="0"/>
          <w:bCs w:val="0"/>
          <w:color w:val="auto"/>
          <w:sz w:val="24"/>
          <w:szCs w:val="24"/>
          <w:highlight w:val="none"/>
        </w:rPr>
        <w:t>★</w:t>
      </w:r>
      <w:r>
        <w:rPr>
          <w:rFonts w:hint="eastAsia" w:ascii="宋体" w:hAnsi="宋体" w:eastAsia="宋体" w:cs="宋体"/>
          <w:color w:val="auto"/>
          <w:sz w:val="24"/>
          <w:szCs w:val="24"/>
          <w:highlight w:val="none"/>
          <w:lang w:val="en-US" w:eastAsia="zh-CN"/>
        </w:rPr>
        <w:t>6.1、系统可支持未来扩展蓝牙定位资产管理模式，采用蓝牙定位网络感知资产蓝牙定位终端标签，并针对蓝牙定位终端资产快速完成盘点。（需提供系统扩展功能截图）</w:t>
      </w:r>
      <w:r>
        <w:rPr>
          <w:rFonts w:hint="eastAsia" w:ascii="宋体" w:hAnsi="宋体" w:cs="宋体"/>
          <w:color w:val="auto"/>
          <w:sz w:val="24"/>
          <w:szCs w:val="24"/>
          <w:highlight w:val="none"/>
          <w:lang w:val="en-US"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▲6.2、系统可支持未来扩展资产能效分析模式，用于资产能效管理物联网场景，包括能效监测（220V&amp;380V）、能效分析、设备使用率等（需提供系统扩展功能截图）</w:t>
      </w:r>
      <w:r>
        <w:rPr>
          <w:rFonts w:hint="eastAsia" w:ascii="宋体" w:hAnsi="宋体" w:cs="宋体"/>
          <w:color w:val="auto"/>
          <w:sz w:val="24"/>
          <w:szCs w:val="24"/>
          <w:highlight w:val="none"/>
          <w:lang w:val="en-US"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▲6.3、资产盘点系统需支持二维码、无源RFID两种技术，系统可支持扩展蓝牙、LoRa物联网技术；</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6.4、资产管理物联网应用系统需与 HRP/ERP或专业资产管理系统集成和联动；</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6.5、提供资产生命周期管理状态展示：入库、空闲、已申领、报废、借用、维修、遗失等，可与HRP/ERP/资产管理系统通过接口进行资产生命周期状态的同步；</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6.6、资产入库录入的方式支持手工录入、E</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cel表格导入和与HRP/ERP/资产管理系统通过接口的方式同步；</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▲6.7、资产可支持绑定无源RFID标签，无源RFID标签可支持最多绑定3个，支持扩展蓝牙定位终端绑定；</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6.8、支持在无源RFID资产标签上可打印二维码资产信息卡；</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6.9、绑定无源RFID资产标签的普通资产采用无源RFID手持机读写器进行资产盘点，接收无源RFID手持机读写器盘点上传的数据；</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▲6.10、支持创建全院级、科室级、自定义资产等盘点任务，可查看盘点任务的执行情况（需提供系统截图）；</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6.11、盘点任务支持可选择由资产管理科室或资产使用科室执行；</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6.12、支持一个盘点任务所有提交的盘点数据进行合并和汇总；</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6.13、全院级盘点结果支持科室级盘点结果合并和汇总统计，提供应盘点资产总数量、实际盘点资产总数量、盘亏资产总数量；</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▲6.14、针对移动和高价值医疗设备和资产，未来支持扩展绑定资产蓝牙定位终端，通过蓝牙定位网络就可以完成一键资产盘点（需提供系统扩展功能截图）；</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6.15、盘点结果支持导出E</w:t>
      </w:r>
      <w:r>
        <w:rPr>
          <w:rFonts w:hint="eastAsia" w:ascii="宋体" w:hAnsi="宋体" w:cs="宋体"/>
          <w:color w:val="auto"/>
          <w:sz w:val="24"/>
          <w:szCs w:val="24"/>
          <w:highlight w:val="none"/>
          <w:lang w:val="en-US" w:eastAsia="zh-CN"/>
        </w:rPr>
        <w:t>x</w:t>
      </w:r>
      <w:r>
        <w:rPr>
          <w:rFonts w:hint="eastAsia" w:ascii="宋体" w:hAnsi="宋体" w:eastAsia="宋体" w:cs="宋体"/>
          <w:color w:val="auto"/>
          <w:sz w:val="24"/>
          <w:szCs w:val="24"/>
          <w:highlight w:val="none"/>
          <w:lang w:val="en-US" w:eastAsia="zh-CN"/>
        </w:rPr>
        <w:t>cel表格；</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6.16、支持资产不同维度的统计分析，如：资产分布状态、业务类别占比、不同月份的使用对比，统计分析出资产的使用率、状态占比等；</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▲6.17、提供资产盘点系统软著证书，并加盖公</w:t>
      </w:r>
      <w:r>
        <w:rPr>
          <w:rFonts w:hint="eastAsia" w:ascii="宋体" w:hAnsi="宋体" w:eastAsia="宋体" w:cs="宋体"/>
          <w:b w:val="0"/>
          <w:bCs w:val="0"/>
          <w:color w:val="auto"/>
          <w:sz w:val="24"/>
          <w:szCs w:val="24"/>
          <w:highlight w:val="none"/>
          <w:lang w:val="en-US" w:eastAsia="zh-CN"/>
        </w:rPr>
        <w:t>章</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原件备查。</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★6.18、需要和医院现有系统做对接，实现数据互联互通，并承担对应接口费，并提供承诺书。</w:t>
      </w:r>
      <w:r>
        <w:rPr>
          <w:rFonts w:hint="eastAsia" w:ascii="宋体" w:hAnsi="宋体" w:cs="宋体"/>
          <w:color w:val="auto"/>
          <w:sz w:val="24"/>
          <w:szCs w:val="24"/>
          <w:highlight w:val="none"/>
          <w:lang w:val="en-US" w:eastAsia="zh-CN"/>
        </w:rPr>
        <w:t>（承诺书格式详见附件二）</w:t>
      </w:r>
    </w:p>
    <w:p>
      <w:pPr>
        <w:pStyle w:val="9"/>
        <w:keepNext w:val="0"/>
        <w:keepLines w:val="0"/>
        <w:pageBreakBefore w:val="0"/>
        <w:widowControl w:val="0"/>
        <w:numPr>
          <w:ilvl w:val="0"/>
          <w:numId w:val="0"/>
        </w:numPr>
        <w:kinsoku/>
        <w:wordWrap/>
        <w:overflowPunct/>
        <w:topLinePunct w:val="0"/>
        <w:autoSpaceDE/>
        <w:autoSpaceDN/>
        <w:bidi w:val="0"/>
        <w:spacing w:beforeAutospacing="0" w:after="0" w:afterLines="0" w:line="440" w:lineRule="exact"/>
        <w:ind w:right="0" w:rightChars="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九</w:t>
      </w:r>
      <w:r>
        <w:rPr>
          <w:rFonts w:hint="eastAsia" w:ascii="宋体" w:hAnsi="宋体" w:eastAsia="宋体" w:cs="宋体"/>
          <w:b/>
          <w:bCs/>
          <w:color w:val="auto"/>
          <w:sz w:val="24"/>
          <w:szCs w:val="24"/>
          <w:highlight w:val="none"/>
          <w:lang w:val="en-US" w:eastAsia="zh-CN"/>
        </w:rPr>
        <w:t>）洗衣机</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1、能效等级：一级能效；</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2、自动化程度：全自动；</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3、开门方式：前开式；</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4、标准程序耗水量：70L；</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5、标准程序耗电量：1.02kW·h；</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6、洗涤程序：95°C除菌、超快速、大物、棉织物、羊毛、丝绸/内衣、衬衫、羽绒服、化纤、混合洗、浸泡洗、单脱水、筒洗净、除螨、节能洗；</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7、水温调节范围：常温；30℃；40℃；50℃；60℃；95℃；</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8、洗涤容量：10kg；</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9、水位选择：≧3段；</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10、洗净比：1.03比值；</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11、箱体材质：彩钢；</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12、洗涤功率：180W；</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13、脱水功率：600W；</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14、脱水转速：1400转/分钟；</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15、脱水容量：10kg；</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16、须提供具有“CMA”或“CNAS”认证资质的第三方检测机构出具的检测报告复印件</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原件备查。</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17、RFID：</w:t>
      </w:r>
      <w:r>
        <w:rPr>
          <w:rFonts w:hint="eastAsia" w:ascii="宋体" w:hAnsi="宋体" w:eastAsia="宋体" w:cs="宋体"/>
          <w:color w:val="auto"/>
          <w:sz w:val="24"/>
          <w:szCs w:val="24"/>
          <w:highlight w:val="none"/>
          <w:lang w:val="en-US" w:eastAsia="zh-CN"/>
        </w:rPr>
        <w:t>860~960MHz</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1</w:t>
      </w:r>
      <w:r>
        <w:rPr>
          <w:rFonts w:hint="eastAsia" w:ascii="宋体" w:hAnsi="宋体" w:cs="宋体"/>
          <w:color w:val="auto"/>
          <w:sz w:val="24"/>
          <w:szCs w:val="24"/>
          <w:highlight w:val="none"/>
          <w:lang w:val="en-US" w:eastAsia="zh-CN"/>
        </w:rPr>
        <w:t>；</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18、尺寸：≦596</w:t>
      </w:r>
      <w:r>
        <w:rPr>
          <w:rFonts w:hint="eastAsia" w:ascii="宋体" w:hAnsi="宋体" w:cs="宋体"/>
          <w:b w:val="0"/>
          <w:bCs w:val="0"/>
          <w:color w:val="auto"/>
          <w:sz w:val="24"/>
          <w:szCs w:val="24"/>
          <w:highlight w:val="none"/>
          <w:lang w:val="en-US" w:eastAsia="zh-CN"/>
        </w:rPr>
        <w:t>mm</w:t>
      </w:r>
      <w:r>
        <w:rPr>
          <w:rFonts w:hint="eastAsia" w:ascii="宋体" w:hAnsi="宋体" w:eastAsia="宋体" w:cs="宋体"/>
          <w:b w:val="0"/>
          <w:bCs w:val="0"/>
          <w:color w:val="auto"/>
          <w:sz w:val="24"/>
          <w:szCs w:val="24"/>
          <w:highlight w:val="none"/>
          <w:lang w:val="en-US" w:eastAsia="zh-CN"/>
        </w:rPr>
        <w:t>×630</w:t>
      </w:r>
      <w:r>
        <w:rPr>
          <w:rFonts w:hint="eastAsia" w:ascii="宋体" w:hAnsi="宋体" w:cs="宋体"/>
          <w:b w:val="0"/>
          <w:bCs w:val="0"/>
          <w:color w:val="auto"/>
          <w:sz w:val="24"/>
          <w:szCs w:val="24"/>
          <w:highlight w:val="none"/>
          <w:lang w:val="en-US" w:eastAsia="zh-CN"/>
        </w:rPr>
        <w:t>mm</w:t>
      </w:r>
      <w:r>
        <w:rPr>
          <w:rFonts w:hint="eastAsia" w:ascii="宋体" w:hAnsi="宋体" w:eastAsia="宋体" w:cs="宋体"/>
          <w:b w:val="0"/>
          <w:bCs w:val="0"/>
          <w:color w:val="auto"/>
          <w:sz w:val="24"/>
          <w:szCs w:val="24"/>
          <w:highlight w:val="none"/>
          <w:lang w:val="en-US" w:eastAsia="zh-CN"/>
        </w:rPr>
        <w:t>×845</w:t>
      </w:r>
      <w:r>
        <w:rPr>
          <w:rFonts w:hint="eastAsia" w:ascii="宋体" w:hAnsi="宋体" w:cs="宋体"/>
          <w:b w:val="0"/>
          <w:bCs w:val="0"/>
          <w:color w:val="auto"/>
          <w:sz w:val="24"/>
          <w:szCs w:val="24"/>
          <w:highlight w:val="none"/>
          <w:lang w:val="en-US" w:eastAsia="zh-CN"/>
        </w:rPr>
        <w:t>mm。</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auto"/>
          <w:sz w:val="24"/>
          <w:szCs w:val="24"/>
          <w:highlight w:val="none"/>
        </w:rPr>
        <w:t>▲</w:t>
      </w:r>
      <w:r>
        <w:rPr>
          <w:rFonts w:hint="eastAsia" w:ascii="宋体" w:hAnsi="宋体" w:eastAsia="宋体" w:cs="宋体"/>
          <w:b w:val="0"/>
          <w:bCs w:val="0"/>
          <w:color w:val="auto"/>
          <w:sz w:val="24"/>
          <w:szCs w:val="24"/>
          <w:highlight w:val="none"/>
          <w:lang w:val="en-US" w:eastAsia="zh-CN"/>
        </w:rPr>
        <w:t>19、</w:t>
      </w:r>
      <w:r>
        <w:rPr>
          <w:rFonts w:hint="eastAsia" w:ascii="宋体" w:hAnsi="宋体" w:eastAsia="宋体" w:cs="宋体"/>
          <w:color w:val="auto"/>
          <w:sz w:val="24"/>
          <w:szCs w:val="24"/>
          <w:highlight w:val="none"/>
          <w:lang w:val="en-US" w:eastAsia="zh-CN"/>
        </w:rPr>
        <w:t>提供产品</w:t>
      </w:r>
      <w:r>
        <w:rPr>
          <w:rFonts w:hint="eastAsia" w:ascii="宋体" w:hAnsi="宋体" w:cs="宋体"/>
          <w:color w:val="auto"/>
          <w:sz w:val="24"/>
          <w:szCs w:val="24"/>
          <w:highlight w:val="none"/>
          <w:lang w:val="en-US" w:eastAsia="zh-CN"/>
        </w:rPr>
        <w:t>国家级质量认证中心认证证</w:t>
      </w:r>
      <w:r>
        <w:rPr>
          <w:rFonts w:hint="eastAsia" w:ascii="宋体" w:hAnsi="宋体" w:cs="宋体"/>
          <w:b w:val="0"/>
          <w:bCs w:val="0"/>
          <w:color w:val="auto"/>
          <w:sz w:val="24"/>
          <w:szCs w:val="24"/>
          <w:highlight w:val="none"/>
          <w:lang w:val="en-US" w:eastAsia="zh-CN"/>
        </w:rPr>
        <w:t>书，</w:t>
      </w:r>
      <w:r>
        <w:rPr>
          <w:rFonts w:hint="eastAsia" w:ascii="宋体" w:hAnsi="宋体" w:eastAsia="宋体" w:cs="宋体"/>
          <w:b w:val="0"/>
          <w:bCs w:val="0"/>
          <w:color w:val="auto"/>
          <w:sz w:val="24"/>
          <w:szCs w:val="24"/>
          <w:highlight w:val="none"/>
          <w:lang w:val="en-US" w:eastAsia="zh-CN"/>
        </w:rPr>
        <w:t>原件备查</w:t>
      </w:r>
      <w:r>
        <w:rPr>
          <w:rFonts w:hint="eastAsia" w:ascii="宋体" w:hAnsi="宋体" w:eastAsia="宋体" w:cs="宋体"/>
          <w:color w:val="auto"/>
          <w:sz w:val="24"/>
          <w:szCs w:val="24"/>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spacing w:beforeAutospacing="0" w:line="440" w:lineRule="exact"/>
        <w:ind w:right="0" w:rightChars="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十</w:t>
      </w:r>
      <w:r>
        <w:rPr>
          <w:rFonts w:hint="eastAsia" w:ascii="宋体" w:hAnsi="宋体" w:eastAsia="宋体" w:cs="宋体"/>
          <w:b/>
          <w:bCs/>
          <w:color w:val="auto"/>
          <w:sz w:val="24"/>
          <w:szCs w:val="24"/>
          <w:highlight w:val="none"/>
          <w:lang w:val="en-US" w:eastAsia="zh-CN"/>
        </w:rPr>
        <w:t>）干衣机</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1、烘干功率：960W</w:t>
      </w:r>
      <w:r>
        <w:rPr>
          <w:rFonts w:hint="eastAsia" w:ascii="宋体" w:hAnsi="宋体" w:cs="宋体"/>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2、烘干容量：9k</w:t>
      </w:r>
      <w:r>
        <w:rPr>
          <w:rFonts w:hint="eastAsia" w:ascii="宋体" w:hAnsi="宋体" w:cs="宋体"/>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3、电机类型：变频</w:t>
      </w:r>
      <w:r>
        <w:rPr>
          <w:rFonts w:hint="eastAsia" w:ascii="宋体" w:hAnsi="宋体" w:cs="宋体"/>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4、开门方式：前开式</w:t>
      </w:r>
      <w:r>
        <w:rPr>
          <w:rFonts w:hint="eastAsia" w:ascii="宋体" w:hAnsi="宋体" w:cs="宋体"/>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5、操控方式：电脑式</w:t>
      </w:r>
      <w:r>
        <w:rPr>
          <w:rFonts w:hint="eastAsia" w:ascii="宋体" w:hAnsi="宋体" w:cs="宋体"/>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6、支持自动清洁</w:t>
      </w:r>
      <w:r>
        <w:rPr>
          <w:rFonts w:hint="eastAsia" w:ascii="宋体" w:hAnsi="宋体" w:cs="宋体"/>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7、烘干程序：防皱；除菌；预约；</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8、开门断电</w:t>
      </w:r>
      <w:r>
        <w:rPr>
          <w:rFonts w:hint="eastAsia" w:ascii="宋体" w:hAnsi="宋体" w:cs="宋体"/>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9、RFID：860~960MHz</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1</w:t>
      </w:r>
      <w:r>
        <w:rPr>
          <w:rFonts w:hint="eastAsia" w:ascii="宋体" w:hAnsi="宋体" w:cs="宋体"/>
          <w:color w:val="auto"/>
          <w:sz w:val="24"/>
          <w:szCs w:val="24"/>
          <w:highlight w:val="none"/>
          <w:lang w:val="en-US" w:eastAsia="zh-CN"/>
        </w:rPr>
        <w:t>；</w:t>
      </w:r>
    </w:p>
    <w:p>
      <w:pPr>
        <w:pStyle w:val="20"/>
        <w:keepNext w:val="0"/>
        <w:keepLines w:val="0"/>
        <w:pageBreakBefore w:val="0"/>
        <w:widowControl w:val="0"/>
        <w:kinsoku/>
        <w:wordWrap/>
        <w:topLinePunct w:val="0"/>
        <w:bidi w:val="0"/>
        <w:spacing w:beforeAutospacing="0" w:line="440" w:lineRule="exact"/>
        <w:ind w:right="0" w:rightChars="0"/>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10、尺寸：≦596</w:t>
      </w:r>
      <w:r>
        <w:rPr>
          <w:rFonts w:hint="eastAsia" w:ascii="宋体" w:hAnsi="宋体" w:cs="宋体"/>
          <w:b w:val="0"/>
          <w:bCs w:val="0"/>
          <w:color w:val="auto"/>
          <w:sz w:val="24"/>
          <w:szCs w:val="24"/>
          <w:highlight w:val="none"/>
          <w:lang w:val="en-US" w:eastAsia="zh-CN"/>
        </w:rPr>
        <w:t>mm</w:t>
      </w:r>
      <w:r>
        <w:rPr>
          <w:rFonts w:hint="eastAsia" w:ascii="宋体" w:hAnsi="宋体" w:eastAsia="宋体" w:cs="宋体"/>
          <w:b w:val="0"/>
          <w:bCs w:val="0"/>
          <w:color w:val="auto"/>
          <w:sz w:val="24"/>
          <w:szCs w:val="24"/>
          <w:highlight w:val="none"/>
          <w:lang w:val="en-US" w:eastAsia="zh-CN"/>
        </w:rPr>
        <w:t>×630</w:t>
      </w:r>
      <w:r>
        <w:rPr>
          <w:rFonts w:hint="eastAsia" w:ascii="宋体" w:hAnsi="宋体" w:cs="宋体"/>
          <w:b w:val="0"/>
          <w:bCs w:val="0"/>
          <w:color w:val="auto"/>
          <w:sz w:val="24"/>
          <w:szCs w:val="24"/>
          <w:highlight w:val="none"/>
          <w:lang w:val="en-US" w:eastAsia="zh-CN"/>
        </w:rPr>
        <w:t>mm</w:t>
      </w:r>
      <w:r>
        <w:rPr>
          <w:rFonts w:hint="eastAsia" w:ascii="宋体" w:hAnsi="宋体" w:eastAsia="宋体" w:cs="宋体"/>
          <w:b w:val="0"/>
          <w:bCs w:val="0"/>
          <w:color w:val="auto"/>
          <w:sz w:val="24"/>
          <w:szCs w:val="24"/>
          <w:highlight w:val="none"/>
          <w:lang w:val="en-US" w:eastAsia="zh-CN"/>
        </w:rPr>
        <w:t>×845</w:t>
      </w:r>
      <w:r>
        <w:rPr>
          <w:rFonts w:hint="eastAsia" w:ascii="宋体" w:hAnsi="宋体" w:cs="宋体"/>
          <w:b w:val="0"/>
          <w:bCs w:val="0"/>
          <w:color w:val="auto"/>
          <w:sz w:val="24"/>
          <w:szCs w:val="24"/>
          <w:highlight w:val="none"/>
          <w:lang w:val="en-US" w:eastAsia="zh-CN"/>
        </w:rPr>
        <w:t>mm。</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eastAsia="zh-CN"/>
        </w:rPr>
        <w:t>（十</w:t>
      </w:r>
      <w:r>
        <w:rPr>
          <w:rFonts w:hint="eastAsia" w:ascii="宋体" w:hAnsi="宋体" w:cs="宋体"/>
          <w:b/>
          <w:bCs/>
          <w:color w:val="auto"/>
          <w:sz w:val="24"/>
          <w:szCs w:val="24"/>
          <w:highlight w:val="none"/>
          <w:lang w:eastAsia="zh-CN"/>
        </w:rPr>
        <w:t>一</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rPr>
        <w:t>油烟机</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外形尺寸: ≤长900</w:t>
      </w:r>
      <w:r>
        <w:rPr>
          <w:rFonts w:hint="eastAsia" w:ascii="宋体" w:hAnsi="宋体" w:cs="宋体"/>
          <w:color w:val="auto"/>
          <w:sz w:val="24"/>
          <w:szCs w:val="24"/>
          <w:highlight w:val="none"/>
          <w:lang w:val="en-US" w:eastAsia="zh-CN"/>
        </w:rPr>
        <w:t>mm</w:t>
      </w:r>
      <w:r>
        <w:rPr>
          <w:rFonts w:hint="eastAsia" w:ascii="宋体" w:hAnsi="宋体" w:eastAsia="宋体" w:cs="宋体"/>
          <w:color w:val="auto"/>
          <w:sz w:val="24"/>
          <w:szCs w:val="24"/>
          <w:highlight w:val="none"/>
        </w:rPr>
        <w:t>×宽375</w:t>
      </w:r>
      <w:r>
        <w:rPr>
          <w:rFonts w:hint="eastAsia" w:ascii="宋体" w:hAnsi="宋体" w:cs="宋体"/>
          <w:color w:val="auto"/>
          <w:sz w:val="24"/>
          <w:szCs w:val="24"/>
          <w:highlight w:val="none"/>
          <w:lang w:val="en-US" w:eastAsia="zh-CN"/>
        </w:rPr>
        <w:t>mm</w:t>
      </w:r>
      <w:r>
        <w:rPr>
          <w:rFonts w:hint="eastAsia" w:ascii="宋体" w:hAnsi="宋体" w:eastAsia="宋体" w:cs="宋体"/>
          <w:color w:val="auto"/>
          <w:sz w:val="24"/>
          <w:szCs w:val="24"/>
          <w:highlight w:val="none"/>
        </w:rPr>
        <w:t>×高750</w:t>
      </w:r>
      <w:r>
        <w:rPr>
          <w:rFonts w:hint="eastAsia" w:ascii="宋体" w:hAnsi="宋体" w:cs="宋体"/>
          <w:color w:val="auto"/>
          <w:sz w:val="24"/>
          <w:szCs w:val="24"/>
          <w:highlight w:val="none"/>
          <w:lang w:val="en-US" w:eastAsia="zh-CN"/>
        </w:rPr>
        <w:t>mm；</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巡航模式最大静压（Pa）: 900</w:t>
      </w:r>
      <w:r>
        <w:rPr>
          <w:rFonts w:hint="eastAsia" w:ascii="宋体" w:hAnsi="宋体" w:cs="宋体"/>
          <w:color w:val="auto"/>
          <w:sz w:val="24"/>
          <w:szCs w:val="24"/>
          <w:highlight w:val="none"/>
          <w:lang w:eastAsia="zh-CN"/>
        </w:rPr>
        <w:t>；</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常态气味降低度（%）: 97</w:t>
      </w:r>
      <w:r>
        <w:rPr>
          <w:rFonts w:hint="eastAsia" w:ascii="宋体" w:hAnsi="宋体" w:cs="宋体"/>
          <w:color w:val="auto"/>
          <w:sz w:val="24"/>
          <w:szCs w:val="24"/>
          <w:highlight w:val="none"/>
          <w:lang w:eastAsia="zh-CN"/>
        </w:rPr>
        <w:t>；</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噪声（dB；声压级）: 48</w:t>
      </w:r>
      <w:r>
        <w:rPr>
          <w:rFonts w:hint="eastAsia" w:ascii="宋体" w:hAnsi="宋体" w:cs="宋体"/>
          <w:color w:val="auto"/>
          <w:sz w:val="24"/>
          <w:szCs w:val="24"/>
          <w:highlight w:val="none"/>
          <w:lang w:eastAsia="zh-CN"/>
        </w:rPr>
        <w:t>；</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油脂分离度（%）: 92</w:t>
      </w:r>
      <w:r>
        <w:rPr>
          <w:rFonts w:hint="eastAsia" w:ascii="宋体" w:hAnsi="宋体" w:cs="宋体"/>
          <w:color w:val="auto"/>
          <w:sz w:val="24"/>
          <w:szCs w:val="24"/>
          <w:highlight w:val="none"/>
          <w:lang w:eastAsia="zh-CN"/>
        </w:rPr>
        <w:t>；</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能效等级: 1级</w:t>
      </w:r>
      <w:r>
        <w:rPr>
          <w:rFonts w:hint="eastAsia" w:ascii="宋体" w:hAnsi="宋体" w:cs="宋体"/>
          <w:color w:val="auto"/>
          <w:sz w:val="24"/>
          <w:szCs w:val="24"/>
          <w:highlight w:val="none"/>
          <w:lang w:eastAsia="zh-CN"/>
        </w:rPr>
        <w:t>；</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巡航模式风量(m3 /min): 24</w:t>
      </w:r>
      <w:r>
        <w:rPr>
          <w:rFonts w:hint="eastAsia" w:ascii="宋体" w:hAnsi="宋体" w:cs="宋体"/>
          <w:color w:val="auto"/>
          <w:sz w:val="24"/>
          <w:szCs w:val="24"/>
          <w:highlight w:val="none"/>
          <w:lang w:eastAsia="zh-CN"/>
        </w:rPr>
        <w:t>；</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烟灶联动版本</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 V3无线射频</w:t>
      </w:r>
      <w:r>
        <w:rPr>
          <w:rFonts w:hint="eastAsia" w:ascii="宋体" w:hAnsi="宋体" w:eastAsia="宋体" w:cs="宋体"/>
          <w:color w:val="auto"/>
          <w:sz w:val="24"/>
          <w:szCs w:val="24"/>
          <w:highlight w:val="none"/>
          <w:lang w:val="en-US" w:eastAsia="zh-CN"/>
        </w:rPr>
        <w:t xml:space="preserve"> </w:t>
      </w:r>
      <w:r>
        <w:rPr>
          <w:rFonts w:hint="eastAsia" w:ascii="宋体" w:hAnsi="宋体" w:cs="宋体"/>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9</w:t>
      </w:r>
      <w:r>
        <w:rPr>
          <w:rFonts w:hint="eastAsia" w:ascii="宋体" w:hAnsi="宋体" w:eastAsia="宋体" w:cs="宋体"/>
          <w:color w:val="auto"/>
          <w:sz w:val="24"/>
          <w:szCs w:val="24"/>
          <w:highlight w:val="none"/>
          <w:lang w:val="en-US" w:eastAsia="zh-CN"/>
        </w:rPr>
        <w:t>、自动巡航增压、厨房空气管家、手感智控</w:t>
      </w:r>
      <w:r>
        <w:rPr>
          <w:rFonts w:hint="eastAsia" w:ascii="宋体" w:hAnsi="宋体" w:cs="宋体"/>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r>
        <w:rPr>
          <w:rFonts w:hint="eastAsia" w:ascii="宋体" w:hAnsi="宋体" w:cs="宋体"/>
          <w:color w:val="auto"/>
          <w:sz w:val="24"/>
          <w:szCs w:val="24"/>
          <w:highlight w:val="none"/>
          <w:lang w:val="en-US" w:eastAsia="zh-CN"/>
        </w:rPr>
        <w:t>0</w:t>
      </w:r>
      <w:r>
        <w:rPr>
          <w:rFonts w:hint="eastAsia" w:ascii="宋体" w:hAnsi="宋体" w:eastAsia="宋体" w:cs="宋体"/>
          <w:color w:val="auto"/>
          <w:sz w:val="24"/>
          <w:szCs w:val="24"/>
          <w:highlight w:val="none"/>
          <w:lang w:val="en-US" w:eastAsia="zh-CN"/>
        </w:rPr>
        <w:t>.1、巡航模式最大静压达900Pa，巡模式风量24m³/min，吸力持续强劲，静音效果更佳。</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val="0"/>
          <w:bCs w:val="0"/>
          <w:color w:val="auto"/>
          <w:sz w:val="24"/>
          <w:szCs w:val="24"/>
          <w:highlight w:val="none"/>
        </w:rPr>
        <w:t>★</w:t>
      </w:r>
      <w:r>
        <w:rPr>
          <w:rFonts w:hint="eastAsia" w:ascii="宋体" w:hAnsi="宋体" w:eastAsia="宋体" w:cs="宋体"/>
          <w:color w:val="auto"/>
          <w:sz w:val="24"/>
          <w:szCs w:val="24"/>
          <w:highlight w:val="none"/>
          <w:lang w:val="en-US" w:eastAsia="zh-CN"/>
        </w:rPr>
        <w:t>1</w:t>
      </w:r>
      <w:r>
        <w:rPr>
          <w:rFonts w:hint="eastAsia" w:ascii="宋体" w:hAnsi="宋体" w:cs="宋体"/>
          <w:color w:val="auto"/>
          <w:sz w:val="24"/>
          <w:szCs w:val="24"/>
          <w:highlight w:val="none"/>
          <w:lang w:val="en-US" w:eastAsia="zh-CN"/>
        </w:rPr>
        <w:t>0</w:t>
      </w:r>
      <w:r>
        <w:rPr>
          <w:rFonts w:hint="eastAsia" w:ascii="宋体" w:hAnsi="宋体" w:eastAsia="宋体" w:cs="宋体"/>
          <w:color w:val="auto"/>
          <w:sz w:val="24"/>
          <w:szCs w:val="24"/>
          <w:highlight w:val="none"/>
          <w:lang w:val="en-US" w:eastAsia="zh-CN"/>
        </w:rPr>
        <w:t>.2、</w:t>
      </w:r>
      <w:r>
        <w:rPr>
          <w:rFonts w:hint="eastAsia" w:ascii="宋体" w:hAnsi="宋体" w:eastAsia="宋体" w:cs="宋体"/>
          <w:b/>
          <w:bCs/>
          <w:color w:val="auto"/>
          <w:sz w:val="24"/>
          <w:szCs w:val="24"/>
          <w:highlight w:val="none"/>
          <w:lang w:val="en-US" w:eastAsia="zh-CN"/>
        </w:rPr>
        <w:t>须提供具有净化厨房空气功能的相关技术证书复印件</w:t>
      </w:r>
      <w:r>
        <w:rPr>
          <w:rFonts w:hint="eastAsia" w:ascii="宋体" w:hAnsi="宋体" w:cs="宋体"/>
          <w:b/>
          <w:bCs/>
          <w:color w:val="auto"/>
          <w:sz w:val="24"/>
          <w:szCs w:val="24"/>
          <w:highlight w:val="none"/>
          <w:lang w:val="en-US" w:eastAsia="zh-CN"/>
        </w:rPr>
        <w:t>，</w:t>
      </w:r>
      <w:r>
        <w:rPr>
          <w:rFonts w:hint="eastAsia" w:ascii="宋体" w:hAnsi="宋体" w:eastAsia="宋体" w:cs="宋体"/>
          <w:b/>
          <w:bCs/>
          <w:color w:val="auto"/>
          <w:sz w:val="24"/>
          <w:szCs w:val="24"/>
          <w:highlight w:val="none"/>
          <w:lang w:val="en-US" w:eastAsia="zh-CN"/>
        </w:rPr>
        <w:t>原件备查</w:t>
      </w:r>
      <w:r>
        <w:rPr>
          <w:rFonts w:hint="eastAsia" w:ascii="宋体" w:hAnsi="宋体" w:cs="宋体"/>
          <w:b/>
          <w:bCs/>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r>
        <w:rPr>
          <w:rFonts w:hint="eastAsia" w:ascii="宋体" w:hAnsi="宋体" w:cs="宋体"/>
          <w:color w:val="auto"/>
          <w:sz w:val="24"/>
          <w:szCs w:val="24"/>
          <w:highlight w:val="none"/>
          <w:lang w:val="en-US" w:eastAsia="zh-CN"/>
        </w:rPr>
        <w:t>0</w:t>
      </w:r>
      <w:r>
        <w:rPr>
          <w:rFonts w:hint="eastAsia" w:ascii="宋体" w:hAnsi="宋体" w:eastAsia="宋体" w:cs="宋体"/>
          <w:color w:val="auto"/>
          <w:sz w:val="24"/>
          <w:szCs w:val="24"/>
          <w:highlight w:val="none"/>
          <w:lang w:val="en-US" w:eastAsia="zh-CN"/>
        </w:rPr>
        <w:t>.3、自动检测气体类型：空气中的甲醛、氨气、氢气、一氧化碳、苯、香烟烟雾、酒精、倒烟串味、油烟余味。启动范围：污染气体浓度在1.5-3.0ppm时油烟机自动启动P1档；≥3.0ppm时，油烟机自动启动P2档</w:t>
      </w:r>
      <w:r>
        <w:rPr>
          <w:rFonts w:hint="eastAsia" w:ascii="宋体" w:hAnsi="宋体" w:cs="宋体"/>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、反向背吸技术</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采用多段加速设计。</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、多腔分频,多区分段共频降噪技术</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基于赫姆霍兹共振原理，通过腔体共振中和噪音，优化静音；鹦鹉螺畅吸风道，斜切式静流弧，油烟顺畅分流，有效减少紊流，烟径通畅，吸排高效静音。在其工作状态时，它的工作噪音可以低至48dB</w:t>
      </w:r>
      <w:r>
        <w:rPr>
          <w:rFonts w:hint="eastAsia" w:ascii="宋体" w:hAnsi="宋体" w:cs="宋体"/>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13、</w:t>
      </w:r>
      <w:r>
        <w:rPr>
          <w:rFonts w:hint="eastAsia" w:ascii="宋体" w:hAnsi="宋体" w:eastAsia="宋体" w:cs="宋体"/>
          <w:color w:val="auto"/>
          <w:sz w:val="24"/>
          <w:szCs w:val="24"/>
          <w:highlight w:val="none"/>
          <w:lang w:val="en-US" w:eastAsia="zh-CN"/>
        </w:rPr>
        <w:t>可拆卸长条格栅净畅网，防油涂层处理制造，清洁便利简单</w:t>
      </w:r>
      <w:r>
        <w:rPr>
          <w:rFonts w:hint="eastAsia" w:ascii="宋体" w:hAnsi="宋体" w:cs="宋体"/>
          <w:color w:val="auto"/>
          <w:sz w:val="24"/>
          <w:szCs w:val="24"/>
          <w:highlight w:val="none"/>
          <w:lang w:val="en-US" w:eastAsia="zh-CN"/>
        </w:rPr>
        <w:t>；</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RFID:</w:t>
      </w:r>
      <w:r>
        <w:rPr>
          <w:rFonts w:hint="eastAsia" w:ascii="宋体" w:hAnsi="宋体" w:eastAsia="宋体" w:cs="宋体"/>
          <w:color w:val="auto"/>
          <w:sz w:val="24"/>
          <w:szCs w:val="24"/>
          <w:highlight w:val="none"/>
          <w:lang w:val="en-US" w:eastAsia="zh-CN"/>
        </w:rPr>
        <w:t>860~960MHz</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1</w:t>
      </w:r>
      <w:r>
        <w:rPr>
          <w:rFonts w:hint="eastAsia" w:ascii="宋体" w:hAnsi="宋体" w:cs="宋体"/>
          <w:color w:val="auto"/>
          <w:sz w:val="24"/>
          <w:szCs w:val="24"/>
          <w:highlight w:val="none"/>
          <w:lang w:val="en-US" w:eastAsia="zh-CN"/>
        </w:rPr>
        <w:t>。</w:t>
      </w:r>
    </w:p>
    <w:p>
      <w:pPr>
        <w:pStyle w:val="9"/>
        <w:keepNext w:val="0"/>
        <w:keepLines w:val="0"/>
        <w:pageBreakBefore w:val="0"/>
        <w:widowControl w:val="0"/>
        <w:kinsoku/>
        <w:wordWrap/>
        <w:overflowPunct/>
        <w:topLinePunct w:val="0"/>
        <w:autoSpaceDE/>
        <w:autoSpaceDN/>
        <w:bidi w:val="0"/>
        <w:spacing w:beforeAutospacing="0" w:after="0" w:afterLines="0" w:line="440" w:lineRule="exact"/>
        <w:ind w:left="0" w:leftChars="0" w:right="0" w:rightChars="0" w:firstLine="0" w:firstLineChars="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（十</w:t>
      </w:r>
      <w:r>
        <w:rPr>
          <w:rFonts w:hint="eastAsia" w:ascii="宋体" w:hAnsi="宋体" w:cs="宋体"/>
          <w:b/>
          <w:bCs/>
          <w:color w:val="auto"/>
          <w:sz w:val="24"/>
          <w:szCs w:val="24"/>
          <w:highlight w:val="none"/>
          <w:lang w:val="en-US" w:eastAsia="zh-CN"/>
        </w:rPr>
        <w:t>二</w:t>
      </w:r>
      <w:r>
        <w:rPr>
          <w:rFonts w:hint="eastAsia" w:ascii="宋体" w:hAnsi="宋体" w:eastAsia="宋体" w:cs="宋体"/>
          <w:b/>
          <w:bCs/>
          <w:color w:val="auto"/>
          <w:sz w:val="24"/>
          <w:szCs w:val="24"/>
          <w:highlight w:val="none"/>
          <w:lang w:val="en-US" w:eastAsia="zh-CN"/>
        </w:rPr>
        <w:t>）咖啡机A</w:t>
      </w:r>
    </w:p>
    <w:p>
      <w:pPr>
        <w:pStyle w:val="9"/>
        <w:keepNext w:val="0"/>
        <w:keepLines w:val="0"/>
        <w:pageBreakBefore w:val="0"/>
        <w:widowControl w:val="0"/>
        <w:kinsoku/>
        <w:wordWrap/>
        <w:overflowPunct/>
        <w:topLinePunct w:val="0"/>
        <w:autoSpaceDE/>
        <w:autoSpaceDN/>
        <w:bidi w:val="0"/>
        <w:spacing w:beforeAutospacing="0" w:after="0" w:afterLines="0" w:line="440" w:lineRule="exact"/>
        <w:ind w:left="0" w:leftChars="0" w:right="0" w:righ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商品毛重：2.01kg</w:t>
      </w:r>
      <w:r>
        <w:rPr>
          <w:rFonts w:hint="eastAsia" w:ascii="宋体" w:hAnsi="宋体" w:cs="宋体"/>
          <w:color w:val="auto"/>
          <w:sz w:val="24"/>
          <w:szCs w:val="24"/>
          <w:highlight w:val="none"/>
          <w:lang w:val="en-US" w:eastAsia="zh-CN"/>
        </w:rPr>
        <w:t>；</w:t>
      </w:r>
    </w:p>
    <w:p>
      <w:pPr>
        <w:pStyle w:val="9"/>
        <w:keepNext w:val="0"/>
        <w:keepLines w:val="0"/>
        <w:pageBreakBefore w:val="0"/>
        <w:widowControl w:val="0"/>
        <w:kinsoku/>
        <w:wordWrap/>
        <w:overflowPunct/>
        <w:topLinePunct w:val="0"/>
        <w:autoSpaceDE/>
        <w:autoSpaceDN/>
        <w:bidi w:val="0"/>
        <w:spacing w:beforeAutospacing="0" w:after="0" w:afterLines="0" w:line="440" w:lineRule="exact"/>
        <w:ind w:left="0" w:leftChars="0" w:right="0" w:righ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商品产地：</w:t>
      </w:r>
      <w:r>
        <w:rPr>
          <w:rFonts w:hint="eastAsia" w:ascii="宋体" w:hAnsi="宋体" w:cs="宋体"/>
          <w:color w:val="auto"/>
          <w:sz w:val="24"/>
          <w:szCs w:val="24"/>
          <w:highlight w:val="none"/>
          <w:lang w:val="en-US" w:eastAsia="zh-CN"/>
        </w:rPr>
        <w:t>国产；</w:t>
      </w:r>
    </w:p>
    <w:p>
      <w:pPr>
        <w:pStyle w:val="9"/>
        <w:keepNext w:val="0"/>
        <w:keepLines w:val="0"/>
        <w:pageBreakBefore w:val="0"/>
        <w:widowControl w:val="0"/>
        <w:kinsoku/>
        <w:wordWrap/>
        <w:overflowPunct/>
        <w:topLinePunct w:val="0"/>
        <w:autoSpaceDE/>
        <w:autoSpaceDN/>
        <w:bidi w:val="0"/>
        <w:spacing w:beforeAutospacing="0" w:after="0" w:afterLines="0" w:line="440" w:lineRule="exact"/>
        <w:ind w:left="0" w:leftChars="0" w:right="0" w:righ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水箱容量：0.6-1.2</w:t>
      </w:r>
      <w:r>
        <w:rPr>
          <w:rFonts w:hint="eastAsia" w:ascii="宋体" w:hAnsi="宋体" w:cs="宋体"/>
          <w:color w:val="auto"/>
          <w:sz w:val="24"/>
          <w:szCs w:val="24"/>
          <w:highlight w:val="none"/>
          <w:lang w:val="en-US" w:eastAsia="zh-CN"/>
        </w:rPr>
        <w:t xml:space="preserve"> L；</w:t>
      </w:r>
    </w:p>
    <w:p>
      <w:pPr>
        <w:pStyle w:val="9"/>
        <w:keepNext w:val="0"/>
        <w:keepLines w:val="0"/>
        <w:pageBreakBefore w:val="0"/>
        <w:widowControl w:val="0"/>
        <w:kinsoku/>
        <w:wordWrap/>
        <w:overflowPunct/>
        <w:topLinePunct w:val="0"/>
        <w:autoSpaceDE/>
        <w:autoSpaceDN/>
        <w:bidi w:val="0"/>
        <w:spacing w:beforeAutospacing="0" w:after="0" w:afterLines="0" w:line="440" w:lineRule="exact"/>
        <w:ind w:left="0" w:leftChars="0" w:right="0" w:righ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饮品种类：6-10种</w:t>
      </w:r>
      <w:r>
        <w:rPr>
          <w:rFonts w:hint="eastAsia" w:ascii="宋体" w:hAnsi="宋体" w:cs="宋体"/>
          <w:color w:val="auto"/>
          <w:sz w:val="24"/>
          <w:szCs w:val="24"/>
          <w:highlight w:val="none"/>
          <w:lang w:val="en-US" w:eastAsia="zh-CN"/>
        </w:rPr>
        <w:t>；</w:t>
      </w:r>
    </w:p>
    <w:p>
      <w:pPr>
        <w:pStyle w:val="9"/>
        <w:keepNext w:val="0"/>
        <w:keepLines w:val="0"/>
        <w:pageBreakBefore w:val="0"/>
        <w:widowControl w:val="0"/>
        <w:kinsoku/>
        <w:wordWrap/>
        <w:overflowPunct/>
        <w:topLinePunct w:val="0"/>
        <w:autoSpaceDE/>
        <w:autoSpaceDN/>
        <w:bidi w:val="0"/>
        <w:spacing w:beforeAutospacing="0" w:after="0" w:afterLines="0" w:line="440" w:lineRule="exact"/>
        <w:ind w:left="0" w:leftChars="0" w:right="0" w:rightChars="0" w:firstLine="0" w:firstLineChars="0"/>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类型：胶囊咖啡机</w:t>
      </w:r>
      <w:r>
        <w:rPr>
          <w:rFonts w:hint="eastAsia" w:ascii="宋体" w:hAnsi="宋体" w:cs="宋体"/>
          <w:color w:val="auto"/>
          <w:sz w:val="24"/>
          <w:szCs w:val="24"/>
          <w:highlight w:val="none"/>
          <w:lang w:val="en-US" w:eastAsia="zh-CN"/>
        </w:rPr>
        <w:t>；</w:t>
      </w:r>
    </w:p>
    <w:p>
      <w:pPr>
        <w:pStyle w:val="9"/>
        <w:keepNext w:val="0"/>
        <w:keepLines w:val="0"/>
        <w:pageBreakBefore w:val="0"/>
        <w:widowControl w:val="0"/>
        <w:kinsoku/>
        <w:wordWrap/>
        <w:overflowPunct/>
        <w:topLinePunct w:val="0"/>
        <w:autoSpaceDE/>
        <w:autoSpaceDN/>
        <w:bidi w:val="0"/>
        <w:spacing w:beforeAutospacing="0" w:after="0" w:afterLines="0" w:line="440" w:lineRule="exact"/>
        <w:ind w:left="0" w:leftChars="0" w:right="0" w:righ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lang w:val="en-US" w:eastAsia="zh-CN"/>
        </w:rPr>
        <w:t>适用场景：家用，职场，商用</w:t>
      </w:r>
      <w:r>
        <w:rPr>
          <w:rFonts w:hint="eastAsia" w:ascii="宋体" w:hAnsi="宋体" w:cs="宋体"/>
          <w:color w:val="auto"/>
          <w:sz w:val="24"/>
          <w:szCs w:val="24"/>
          <w:highlight w:val="none"/>
          <w:lang w:val="en-US" w:eastAsia="zh-CN"/>
        </w:rPr>
        <w:t>；</w:t>
      </w:r>
    </w:p>
    <w:p>
      <w:pPr>
        <w:pStyle w:val="9"/>
        <w:keepNext w:val="0"/>
        <w:keepLines w:val="0"/>
        <w:pageBreakBefore w:val="0"/>
        <w:widowControl w:val="0"/>
        <w:kinsoku/>
        <w:wordWrap/>
        <w:overflowPunct/>
        <w:topLinePunct w:val="0"/>
        <w:autoSpaceDE/>
        <w:autoSpaceDN/>
        <w:bidi w:val="0"/>
        <w:spacing w:beforeAutospacing="0" w:after="0" w:afterLines="0" w:line="440" w:lineRule="exact"/>
        <w:ind w:left="0" w:leftChars="0" w:right="0" w:righ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lang w:val="en-US" w:eastAsia="zh-CN"/>
        </w:rPr>
        <w:t>制作口味：意式浓缩，美式咖啡，卡布奇诺，花式咖饮，摩卡，拿铁，奶泡</w:t>
      </w:r>
      <w:r>
        <w:rPr>
          <w:rFonts w:hint="eastAsia" w:ascii="宋体" w:hAnsi="宋体" w:cs="宋体"/>
          <w:color w:val="auto"/>
          <w:sz w:val="24"/>
          <w:szCs w:val="24"/>
          <w:highlight w:val="none"/>
          <w:lang w:val="en-US" w:eastAsia="zh-CN"/>
        </w:rPr>
        <w:t>；</w:t>
      </w:r>
    </w:p>
    <w:p>
      <w:pPr>
        <w:pStyle w:val="9"/>
        <w:keepNext w:val="0"/>
        <w:keepLines w:val="0"/>
        <w:pageBreakBefore w:val="0"/>
        <w:widowControl w:val="0"/>
        <w:kinsoku/>
        <w:wordWrap/>
        <w:overflowPunct/>
        <w:topLinePunct w:val="0"/>
        <w:autoSpaceDE/>
        <w:autoSpaceDN/>
        <w:bidi w:val="0"/>
        <w:spacing w:beforeAutospacing="0" w:after="0" w:afterLines="0" w:line="440" w:lineRule="exact"/>
        <w:ind w:left="0" w:leftChars="0" w:right="0" w:righ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lang w:val="en-US" w:eastAsia="zh-CN"/>
        </w:rPr>
        <w:t>额定电压：220V</w:t>
      </w:r>
      <w:r>
        <w:rPr>
          <w:rFonts w:hint="eastAsia" w:ascii="宋体" w:hAnsi="宋体" w:cs="宋体"/>
          <w:color w:val="auto"/>
          <w:sz w:val="24"/>
          <w:szCs w:val="24"/>
          <w:highlight w:val="none"/>
          <w:lang w:val="en-US" w:eastAsia="zh-CN"/>
        </w:rPr>
        <w:t>；</w:t>
      </w:r>
    </w:p>
    <w:p>
      <w:pPr>
        <w:pStyle w:val="9"/>
        <w:keepNext w:val="0"/>
        <w:keepLines w:val="0"/>
        <w:pageBreakBefore w:val="0"/>
        <w:widowControl w:val="0"/>
        <w:kinsoku/>
        <w:wordWrap/>
        <w:overflowPunct/>
        <w:topLinePunct w:val="0"/>
        <w:autoSpaceDE/>
        <w:autoSpaceDN/>
        <w:bidi w:val="0"/>
        <w:spacing w:beforeAutospacing="0" w:after="0" w:afterLines="0" w:line="440" w:lineRule="exact"/>
        <w:ind w:left="0" w:leftChars="0" w:right="0" w:righ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9、</w:t>
      </w:r>
      <w:r>
        <w:rPr>
          <w:rFonts w:hint="eastAsia" w:ascii="宋体" w:hAnsi="宋体" w:eastAsia="宋体" w:cs="宋体"/>
          <w:color w:val="auto"/>
          <w:sz w:val="24"/>
          <w:szCs w:val="24"/>
          <w:highlight w:val="none"/>
          <w:lang w:val="en-US" w:eastAsia="zh-CN"/>
        </w:rPr>
        <w:t>产品尺寸：</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长143mm</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宽326mm</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高327mm</w:t>
      </w:r>
      <w:r>
        <w:rPr>
          <w:rFonts w:hint="eastAsia" w:ascii="宋体" w:hAnsi="宋体" w:cs="宋体"/>
          <w:color w:val="auto"/>
          <w:sz w:val="24"/>
          <w:szCs w:val="24"/>
          <w:highlight w:val="none"/>
          <w:lang w:val="en-US" w:eastAsia="zh-CN"/>
        </w:rPr>
        <w:t>；</w:t>
      </w:r>
    </w:p>
    <w:p>
      <w:pPr>
        <w:pStyle w:val="9"/>
        <w:keepNext w:val="0"/>
        <w:keepLines w:val="0"/>
        <w:pageBreakBefore w:val="0"/>
        <w:widowControl w:val="0"/>
        <w:kinsoku/>
        <w:wordWrap/>
        <w:overflowPunct/>
        <w:topLinePunct w:val="0"/>
        <w:autoSpaceDE/>
        <w:autoSpaceDN/>
        <w:bidi w:val="0"/>
        <w:spacing w:beforeAutospacing="0" w:after="0" w:afterLines="0" w:line="440" w:lineRule="exact"/>
        <w:ind w:left="0" w:leftChars="0" w:right="0" w:righ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lang w:val="en-US" w:eastAsia="zh-CN"/>
        </w:rPr>
        <w:t>额定功率：1500W</w:t>
      </w:r>
      <w:r>
        <w:rPr>
          <w:rFonts w:hint="eastAsia" w:ascii="宋体" w:hAnsi="宋体" w:cs="宋体"/>
          <w:color w:val="auto"/>
          <w:sz w:val="24"/>
          <w:szCs w:val="24"/>
          <w:highlight w:val="none"/>
          <w:lang w:val="en-US" w:eastAsia="zh-CN"/>
        </w:rPr>
        <w:t>；</w:t>
      </w:r>
    </w:p>
    <w:p>
      <w:pPr>
        <w:pStyle w:val="9"/>
        <w:keepNext w:val="0"/>
        <w:keepLines w:val="0"/>
        <w:pageBreakBefore w:val="0"/>
        <w:widowControl w:val="0"/>
        <w:kinsoku/>
        <w:wordWrap/>
        <w:overflowPunct/>
        <w:topLinePunct w:val="0"/>
        <w:autoSpaceDE/>
        <w:autoSpaceDN/>
        <w:bidi w:val="0"/>
        <w:spacing w:beforeAutospacing="0" w:after="0" w:afterLines="0" w:line="440" w:lineRule="exact"/>
        <w:ind w:left="0" w:leftChars="0" w:right="0" w:righ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11、</w:t>
      </w:r>
      <w:r>
        <w:rPr>
          <w:rFonts w:hint="eastAsia" w:ascii="宋体" w:hAnsi="宋体" w:eastAsia="宋体" w:cs="宋体"/>
          <w:color w:val="auto"/>
          <w:sz w:val="24"/>
          <w:szCs w:val="24"/>
          <w:highlight w:val="none"/>
          <w:lang w:val="en-US" w:eastAsia="zh-CN"/>
        </w:rPr>
        <w:t>电源线长：1m</w:t>
      </w:r>
      <w:r>
        <w:rPr>
          <w:rFonts w:hint="eastAsia" w:ascii="宋体" w:hAnsi="宋体" w:cs="宋体"/>
          <w:color w:val="auto"/>
          <w:sz w:val="24"/>
          <w:szCs w:val="24"/>
          <w:highlight w:val="none"/>
          <w:lang w:val="en-US" w:eastAsia="zh-CN"/>
        </w:rPr>
        <w:t>；</w:t>
      </w:r>
    </w:p>
    <w:p>
      <w:pPr>
        <w:pStyle w:val="9"/>
        <w:keepNext w:val="0"/>
        <w:keepLines w:val="0"/>
        <w:pageBreakBefore w:val="0"/>
        <w:widowControl w:val="0"/>
        <w:kinsoku/>
        <w:wordWrap/>
        <w:overflowPunct/>
        <w:topLinePunct w:val="0"/>
        <w:autoSpaceDE/>
        <w:autoSpaceDN/>
        <w:bidi w:val="0"/>
        <w:spacing w:beforeAutospacing="0" w:after="0" w:afterLines="0" w:line="440" w:lineRule="exact"/>
        <w:ind w:left="0" w:leftChars="0" w:right="0" w:righ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12、</w:t>
      </w:r>
      <w:r>
        <w:rPr>
          <w:rFonts w:hint="eastAsia" w:ascii="宋体" w:hAnsi="宋体" w:eastAsia="宋体" w:cs="宋体"/>
          <w:color w:val="auto"/>
          <w:sz w:val="24"/>
          <w:szCs w:val="24"/>
          <w:highlight w:val="none"/>
          <w:lang w:val="en-US" w:eastAsia="zh-CN"/>
        </w:rPr>
        <w:t>泵浦压力:15Bar</w:t>
      </w:r>
      <w:r>
        <w:rPr>
          <w:rFonts w:hint="eastAsia" w:ascii="宋体" w:hAnsi="宋体" w:cs="宋体"/>
          <w:color w:val="auto"/>
          <w:sz w:val="24"/>
          <w:szCs w:val="24"/>
          <w:highlight w:val="none"/>
          <w:lang w:val="en-US" w:eastAsia="zh-CN"/>
        </w:rPr>
        <w:t>；</w:t>
      </w:r>
    </w:p>
    <w:p>
      <w:pPr>
        <w:pStyle w:val="9"/>
        <w:keepNext w:val="0"/>
        <w:keepLines w:val="0"/>
        <w:pageBreakBefore w:val="0"/>
        <w:widowControl w:val="0"/>
        <w:kinsoku/>
        <w:wordWrap/>
        <w:overflowPunct/>
        <w:topLinePunct w:val="0"/>
        <w:autoSpaceDE/>
        <w:autoSpaceDN/>
        <w:bidi w:val="0"/>
        <w:spacing w:beforeAutospacing="0" w:after="0" w:afterLines="0" w:line="440" w:lineRule="exact"/>
        <w:ind w:left="0" w:leftChars="0" w:right="0" w:righ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13、</w:t>
      </w:r>
      <w:r>
        <w:rPr>
          <w:rFonts w:hint="eastAsia" w:ascii="宋体" w:hAnsi="宋体" w:eastAsia="宋体" w:cs="宋体"/>
          <w:color w:val="auto"/>
          <w:sz w:val="24"/>
          <w:szCs w:val="24"/>
          <w:highlight w:val="none"/>
          <w:lang w:val="en-US" w:eastAsia="zh-CN"/>
        </w:rPr>
        <w:t>研磨档位:</w:t>
      </w:r>
      <w:r>
        <w:rPr>
          <w:rFonts w:hint="eastAsia" w:ascii="宋体" w:hAnsi="宋体" w:cs="宋体"/>
          <w:color w:val="auto"/>
          <w:sz w:val="24"/>
          <w:szCs w:val="24"/>
          <w:highlight w:val="none"/>
          <w:lang w:val="en-US" w:eastAsia="zh-CN"/>
        </w:rPr>
        <w:t>不少于</w:t>
      </w:r>
      <w:r>
        <w:rPr>
          <w:rFonts w:hint="eastAsia" w:ascii="宋体" w:hAnsi="宋体" w:eastAsia="宋体" w:cs="宋体"/>
          <w:color w:val="auto"/>
          <w:sz w:val="24"/>
          <w:szCs w:val="24"/>
          <w:highlight w:val="none"/>
          <w:lang w:val="en-US" w:eastAsia="zh-CN"/>
        </w:rPr>
        <w:t>3档</w:t>
      </w:r>
      <w:r>
        <w:rPr>
          <w:rFonts w:hint="eastAsia" w:ascii="宋体" w:hAnsi="宋体" w:cs="宋体"/>
          <w:color w:val="auto"/>
          <w:sz w:val="24"/>
          <w:szCs w:val="24"/>
          <w:highlight w:val="none"/>
          <w:lang w:val="en-US" w:eastAsia="zh-CN"/>
        </w:rPr>
        <w:t>；</w:t>
      </w:r>
    </w:p>
    <w:p>
      <w:pPr>
        <w:pStyle w:val="9"/>
        <w:keepNext w:val="0"/>
        <w:keepLines w:val="0"/>
        <w:pageBreakBefore w:val="0"/>
        <w:widowControl w:val="0"/>
        <w:kinsoku/>
        <w:wordWrap/>
        <w:overflowPunct/>
        <w:topLinePunct w:val="0"/>
        <w:autoSpaceDE/>
        <w:autoSpaceDN/>
        <w:bidi w:val="0"/>
        <w:spacing w:beforeAutospacing="0" w:after="0" w:afterLines="0" w:line="440" w:lineRule="exact"/>
        <w:ind w:left="0" w:leftChars="0" w:right="0" w:righ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14、</w:t>
      </w:r>
      <w:r>
        <w:rPr>
          <w:rFonts w:hint="eastAsia" w:ascii="宋体" w:hAnsi="宋体" w:eastAsia="宋体" w:cs="宋体"/>
          <w:color w:val="auto"/>
          <w:sz w:val="24"/>
          <w:szCs w:val="24"/>
          <w:highlight w:val="none"/>
          <w:lang w:val="en-US" w:eastAsia="zh-CN"/>
        </w:rPr>
        <w:t>特色功能:奶泡口感可调；自动开关机</w:t>
      </w:r>
      <w:r>
        <w:rPr>
          <w:rFonts w:hint="eastAsia" w:ascii="宋体" w:hAnsi="宋体" w:cs="宋体"/>
          <w:color w:val="auto"/>
          <w:sz w:val="24"/>
          <w:szCs w:val="24"/>
          <w:highlight w:val="none"/>
          <w:lang w:val="en-US" w:eastAsia="zh-CN"/>
        </w:rPr>
        <w:t>；</w:t>
      </w:r>
    </w:p>
    <w:p>
      <w:pPr>
        <w:pStyle w:val="9"/>
        <w:keepNext w:val="0"/>
        <w:keepLines w:val="0"/>
        <w:pageBreakBefore w:val="0"/>
        <w:widowControl w:val="0"/>
        <w:kinsoku/>
        <w:wordWrap/>
        <w:overflowPunct/>
        <w:topLinePunct w:val="0"/>
        <w:autoSpaceDE/>
        <w:autoSpaceDN/>
        <w:bidi w:val="0"/>
        <w:spacing w:beforeAutospacing="0" w:after="0" w:afterLines="0" w:line="440" w:lineRule="exact"/>
        <w:ind w:left="0" w:leftChars="0" w:right="0" w:righ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15、</w:t>
      </w:r>
      <w:r>
        <w:rPr>
          <w:rFonts w:hint="eastAsia" w:ascii="宋体" w:hAnsi="宋体" w:eastAsia="宋体" w:cs="宋体"/>
          <w:color w:val="auto"/>
          <w:sz w:val="24"/>
          <w:szCs w:val="24"/>
          <w:highlight w:val="none"/>
          <w:lang w:val="en-US" w:eastAsia="zh-CN"/>
        </w:rPr>
        <w:t>颜色:黑色</w:t>
      </w:r>
      <w:r>
        <w:rPr>
          <w:rFonts w:hint="eastAsia" w:ascii="宋体" w:hAnsi="宋体" w:cs="宋体"/>
          <w:color w:val="auto"/>
          <w:sz w:val="24"/>
          <w:szCs w:val="24"/>
          <w:highlight w:val="none"/>
          <w:lang w:val="en-US" w:eastAsia="zh-CN"/>
        </w:rPr>
        <w:t>；</w:t>
      </w:r>
    </w:p>
    <w:p>
      <w:pPr>
        <w:pStyle w:val="20"/>
        <w:keepNext w:val="0"/>
        <w:keepLines w:val="0"/>
        <w:pageBreakBefore w:val="0"/>
        <w:widowControl w:val="0"/>
        <w:numPr>
          <w:ilvl w:val="0"/>
          <w:numId w:val="0"/>
        </w:numPr>
        <w:kinsoku/>
        <w:wordWrap/>
        <w:topLinePunct w:val="0"/>
        <w:bidi w:val="0"/>
        <w:spacing w:beforeAutospacing="0" w:line="440" w:lineRule="exact"/>
        <w:ind w:right="0" w:rightChars="0"/>
        <w:rPr>
          <w:rFonts w:hint="default"/>
          <w:color w:val="auto"/>
          <w:highlight w:val="none"/>
          <w:lang w:val="en-US" w:eastAsia="zh-CN"/>
        </w:rPr>
      </w:pPr>
      <w:r>
        <w:rPr>
          <w:rFonts w:hint="eastAsia" w:ascii="宋体" w:hAnsi="宋体" w:eastAsia="宋体" w:cs="宋体"/>
          <w:b w:val="0"/>
          <w:bCs w:val="0"/>
          <w:color w:val="auto"/>
          <w:sz w:val="24"/>
          <w:szCs w:val="24"/>
          <w:highlight w:val="none"/>
          <w:lang w:val="en-US" w:eastAsia="zh-CN"/>
        </w:rPr>
        <w:t>16、RFID:</w:t>
      </w:r>
      <w:r>
        <w:rPr>
          <w:rFonts w:hint="eastAsia" w:ascii="宋体" w:hAnsi="宋体" w:eastAsia="宋体" w:cs="宋体"/>
          <w:color w:val="auto"/>
          <w:sz w:val="24"/>
          <w:szCs w:val="24"/>
          <w:highlight w:val="none"/>
          <w:lang w:val="en-US" w:eastAsia="zh-CN"/>
        </w:rPr>
        <w:t>860~960MHz×1。</w:t>
      </w:r>
    </w:p>
    <w:p>
      <w:pPr>
        <w:pStyle w:val="9"/>
        <w:keepNext w:val="0"/>
        <w:keepLines w:val="0"/>
        <w:pageBreakBefore w:val="0"/>
        <w:widowControl w:val="0"/>
        <w:kinsoku/>
        <w:wordWrap/>
        <w:overflowPunct/>
        <w:topLinePunct w:val="0"/>
        <w:autoSpaceDE/>
        <w:autoSpaceDN/>
        <w:bidi w:val="0"/>
        <w:spacing w:beforeAutospacing="0" w:after="0" w:afterLines="0" w:line="440" w:lineRule="exact"/>
        <w:ind w:left="0" w:leftChars="0" w:right="0" w:rightChars="0" w:firstLine="0" w:firstLineChars="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（十</w:t>
      </w:r>
      <w:r>
        <w:rPr>
          <w:rFonts w:hint="eastAsia" w:ascii="宋体" w:hAnsi="宋体" w:cs="宋体"/>
          <w:b/>
          <w:bCs/>
          <w:color w:val="auto"/>
          <w:sz w:val="24"/>
          <w:szCs w:val="24"/>
          <w:highlight w:val="none"/>
          <w:lang w:val="en-US" w:eastAsia="zh-CN"/>
        </w:rPr>
        <w:t>三</w:t>
      </w:r>
      <w:r>
        <w:rPr>
          <w:rFonts w:hint="eastAsia" w:ascii="宋体" w:hAnsi="宋体" w:eastAsia="宋体" w:cs="宋体"/>
          <w:b/>
          <w:bCs/>
          <w:color w:val="auto"/>
          <w:sz w:val="24"/>
          <w:szCs w:val="24"/>
          <w:highlight w:val="none"/>
          <w:lang w:val="en-US" w:eastAsia="zh-CN"/>
        </w:rPr>
        <w:t>）咖啡机B</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1、商品毛重：11.27kg</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2、水箱容量：1.3-1.8L</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3、制作口味：意式浓缩，美式咖啡，卡布奇诺，花式咖饮，摩卡，拿铁，奶泡</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4、类型：意式全自动</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5、额定功率：1450W</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6、电源线长：1m</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7、额定电压：220V</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8、产品尺寸：</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长240mm；宽440mm；高360mm</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9、产品净重：9.2kg</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10、特色功能：自动开关机</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11、泵浦压力：15Bar</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12、研磨档位：13档</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13、RFID:860~960MHz*1</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（十</w:t>
      </w:r>
      <w:r>
        <w:rPr>
          <w:rFonts w:hint="eastAsia" w:ascii="宋体" w:hAnsi="宋体" w:cs="宋体"/>
          <w:b/>
          <w:bCs/>
          <w:color w:val="auto"/>
          <w:sz w:val="24"/>
          <w:szCs w:val="24"/>
          <w:highlight w:val="none"/>
          <w:lang w:val="en-US" w:eastAsia="zh-CN"/>
        </w:rPr>
        <w:t>四</w:t>
      </w:r>
      <w:r>
        <w:rPr>
          <w:rFonts w:hint="eastAsia" w:ascii="宋体" w:hAnsi="宋体" w:eastAsia="宋体" w:cs="宋体"/>
          <w:b/>
          <w:bCs/>
          <w:color w:val="auto"/>
          <w:sz w:val="24"/>
          <w:szCs w:val="24"/>
          <w:highlight w:val="none"/>
          <w:lang w:val="en-US" w:eastAsia="zh-CN"/>
        </w:rPr>
        <w:t>）电磁灶</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1、开孔尺寸（mm）: 700</w:t>
      </w:r>
      <w:r>
        <w:rPr>
          <w:rFonts w:hint="eastAsia" w:ascii="宋体" w:hAnsi="宋体" w:cs="宋体"/>
          <w:color w:val="auto"/>
          <w:sz w:val="24"/>
          <w:szCs w:val="24"/>
          <w:highlight w:val="none"/>
          <w:lang w:val="en-US" w:eastAsia="zh-CN"/>
        </w:rPr>
        <w:t>mm</w:t>
      </w:r>
      <w:r>
        <w:rPr>
          <w:rFonts w:hint="eastAsia" w:ascii="宋体" w:hAnsi="宋体" w:eastAsia="宋体" w:cs="宋体"/>
          <w:color w:val="auto"/>
          <w:sz w:val="24"/>
          <w:szCs w:val="24"/>
          <w:highlight w:val="none"/>
          <w:lang w:val="en-US" w:eastAsia="zh-CN"/>
        </w:rPr>
        <w:t>×400mm×R20</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2、旋钮: 磁悬控旋钮</w:t>
      </w:r>
      <w:r>
        <w:rPr>
          <w:rFonts w:hint="eastAsia" w:ascii="宋体" w:hAnsi="宋体" w:cs="宋体"/>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3、面板材质: 肖特微晶玻璃</w:t>
      </w:r>
      <w:r>
        <w:rPr>
          <w:rFonts w:hint="eastAsia" w:ascii="宋体" w:hAnsi="宋体" w:cs="宋体"/>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4、热效率: 0.88</w:t>
      </w:r>
      <w:r>
        <w:rPr>
          <w:rFonts w:hint="eastAsia" w:ascii="宋体" w:hAnsi="宋体" w:cs="宋体"/>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5、外观尺寸（mm）:≦ 760</w:t>
      </w:r>
      <w:r>
        <w:rPr>
          <w:rFonts w:hint="eastAsia" w:ascii="宋体" w:hAnsi="宋体" w:cs="宋体"/>
          <w:color w:val="auto"/>
          <w:sz w:val="24"/>
          <w:szCs w:val="24"/>
          <w:highlight w:val="none"/>
          <w:lang w:val="en-US" w:eastAsia="zh-CN"/>
        </w:rPr>
        <w:t>mm</w:t>
      </w:r>
      <w:r>
        <w:rPr>
          <w:rFonts w:hint="eastAsia" w:ascii="宋体" w:hAnsi="宋体" w:eastAsia="宋体" w:cs="宋体"/>
          <w:color w:val="auto"/>
          <w:sz w:val="24"/>
          <w:szCs w:val="24"/>
          <w:highlight w:val="none"/>
          <w:lang w:val="en-US" w:eastAsia="zh-CN"/>
        </w:rPr>
        <w:t>×453</w:t>
      </w:r>
      <w:r>
        <w:rPr>
          <w:rFonts w:hint="eastAsia" w:ascii="宋体" w:hAnsi="宋体" w:cs="宋体"/>
          <w:color w:val="auto"/>
          <w:sz w:val="24"/>
          <w:szCs w:val="24"/>
          <w:highlight w:val="none"/>
          <w:lang w:val="en-US" w:eastAsia="zh-CN"/>
        </w:rPr>
        <w:t>mm</w:t>
      </w:r>
      <w:r>
        <w:rPr>
          <w:rFonts w:hint="eastAsia" w:ascii="宋体" w:hAnsi="宋体" w:eastAsia="宋体" w:cs="宋体"/>
          <w:color w:val="auto"/>
          <w:sz w:val="24"/>
          <w:szCs w:val="24"/>
          <w:highlight w:val="none"/>
          <w:lang w:val="en-US" w:eastAsia="zh-CN"/>
        </w:rPr>
        <w:t>×65</w:t>
      </w:r>
      <w:r>
        <w:rPr>
          <w:rFonts w:hint="eastAsia" w:ascii="宋体" w:hAnsi="宋体" w:cs="宋体"/>
          <w:color w:val="auto"/>
          <w:sz w:val="24"/>
          <w:szCs w:val="24"/>
          <w:highlight w:val="none"/>
          <w:lang w:val="en-US" w:eastAsia="zh-CN"/>
        </w:rPr>
        <w:t>mm；</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6、单眼功率范围: 3000W~300W</w:t>
      </w:r>
      <w:r>
        <w:rPr>
          <w:rFonts w:hint="eastAsia" w:ascii="宋体" w:hAnsi="宋体" w:cs="宋体"/>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7、档位调节: 9档调节+2档一键功能</w:t>
      </w:r>
      <w:r>
        <w:rPr>
          <w:rFonts w:hint="eastAsia" w:ascii="宋体" w:hAnsi="宋体" w:cs="宋体"/>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8、能效等级: 2级能效</w:t>
      </w:r>
      <w:r>
        <w:rPr>
          <w:rFonts w:hint="eastAsia" w:ascii="宋体" w:hAnsi="宋体" w:cs="宋体"/>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9、插座要求: 16A插座</w:t>
      </w:r>
      <w:r>
        <w:rPr>
          <w:rFonts w:hint="eastAsia" w:ascii="宋体" w:hAnsi="宋体" w:cs="宋体"/>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10、额定电压: 220V-50Hz</w:t>
      </w:r>
      <w:r>
        <w:rPr>
          <w:rFonts w:hint="eastAsia" w:ascii="宋体" w:hAnsi="宋体" w:cs="宋体"/>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11、额定功率: 总功率3400W </w:t>
      </w:r>
      <w:r>
        <w:rPr>
          <w:rFonts w:hint="eastAsia" w:ascii="宋体" w:hAnsi="宋体" w:cs="宋体"/>
          <w:color w:val="auto"/>
          <w:sz w:val="24"/>
          <w:szCs w:val="24"/>
          <w:highlight w:val="none"/>
          <w:lang w:val="en-US" w:eastAsia="zh-CN"/>
        </w:rPr>
        <w:t>；</w:t>
      </w:r>
    </w:p>
    <w:p>
      <w:pPr>
        <w:pStyle w:val="20"/>
        <w:keepNext w:val="0"/>
        <w:keepLines w:val="0"/>
        <w:pageBreakBefore w:val="0"/>
        <w:widowControl w:val="0"/>
        <w:numPr>
          <w:ilvl w:val="0"/>
          <w:numId w:val="0"/>
        </w:numPr>
        <w:kinsoku/>
        <w:wordWrap/>
        <w:topLinePunct w:val="0"/>
        <w:bidi w:val="0"/>
        <w:spacing w:beforeAutospacing="0" w:line="440" w:lineRule="exact"/>
        <w:ind w:right="0" w:rightChars="0"/>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12、</w:t>
      </w:r>
      <w:r>
        <w:rPr>
          <w:rFonts w:hint="eastAsia" w:ascii="宋体" w:hAnsi="宋体" w:eastAsia="宋体" w:cs="宋体"/>
          <w:b w:val="0"/>
          <w:bCs w:val="0"/>
          <w:color w:val="auto"/>
          <w:sz w:val="24"/>
          <w:szCs w:val="24"/>
          <w:highlight w:val="none"/>
          <w:lang w:val="en-US" w:eastAsia="zh-CN"/>
        </w:rPr>
        <w:t>RFID:</w:t>
      </w:r>
      <w:r>
        <w:rPr>
          <w:rFonts w:hint="eastAsia" w:ascii="宋体" w:hAnsi="宋体" w:eastAsia="宋体" w:cs="宋体"/>
          <w:color w:val="auto"/>
          <w:sz w:val="24"/>
          <w:szCs w:val="24"/>
          <w:highlight w:val="none"/>
          <w:lang w:val="en-US" w:eastAsia="zh-CN"/>
        </w:rPr>
        <w:t>860~960MHz</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1</w:t>
      </w:r>
      <w:r>
        <w:rPr>
          <w:rFonts w:hint="eastAsia" w:ascii="宋体" w:hAnsi="宋体" w:cs="宋体"/>
          <w:color w:val="auto"/>
          <w:sz w:val="24"/>
          <w:szCs w:val="24"/>
          <w:highlight w:val="none"/>
          <w:lang w:val="en-US"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13</w:t>
      </w:r>
      <w:r>
        <w:rPr>
          <w:rFonts w:hint="eastAsia" w:ascii="宋体" w:hAnsi="宋体" w:eastAsia="宋体" w:cs="宋体"/>
          <w:color w:val="auto"/>
          <w:sz w:val="24"/>
          <w:szCs w:val="24"/>
          <w:highlight w:val="none"/>
          <w:lang w:val="en-US" w:eastAsia="zh-CN"/>
        </w:rPr>
        <w:t>、提供产品</w:t>
      </w:r>
      <w:r>
        <w:rPr>
          <w:rFonts w:hint="eastAsia" w:ascii="宋体" w:hAnsi="宋体" w:cs="宋体"/>
          <w:color w:val="auto"/>
          <w:sz w:val="24"/>
          <w:szCs w:val="24"/>
          <w:highlight w:val="none"/>
          <w:lang w:val="en-US" w:eastAsia="zh-CN"/>
        </w:rPr>
        <w:t>国家级质量认证中心认证证书</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原件备查</w:t>
      </w:r>
      <w:r>
        <w:rPr>
          <w:rFonts w:hint="eastAsia" w:ascii="宋体" w:hAnsi="宋体" w:eastAsia="宋体" w:cs="宋体"/>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（十</w:t>
      </w:r>
      <w:r>
        <w:rPr>
          <w:rFonts w:hint="eastAsia" w:ascii="宋体" w:hAnsi="宋体" w:cs="宋体"/>
          <w:b/>
          <w:bCs/>
          <w:color w:val="auto"/>
          <w:sz w:val="24"/>
          <w:szCs w:val="24"/>
          <w:highlight w:val="none"/>
          <w:lang w:val="en-US" w:eastAsia="zh-CN"/>
        </w:rPr>
        <w:t>五</w:t>
      </w:r>
      <w:r>
        <w:rPr>
          <w:rFonts w:hint="eastAsia" w:ascii="宋体" w:hAnsi="宋体" w:eastAsia="宋体" w:cs="宋体"/>
          <w:b/>
          <w:bCs/>
          <w:color w:val="auto"/>
          <w:sz w:val="24"/>
          <w:szCs w:val="24"/>
          <w:highlight w:val="none"/>
          <w:lang w:val="en-US" w:eastAsia="zh-CN"/>
        </w:rPr>
        <w:t>）电热毛巾架</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1、电压：220V/50HZ</w:t>
      </w:r>
      <w:r>
        <w:rPr>
          <w:rFonts w:hint="eastAsia" w:ascii="宋体" w:hAnsi="宋体" w:cs="宋体"/>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2、表面工艺：进口粉末喷涂</w:t>
      </w:r>
      <w:r>
        <w:rPr>
          <w:rFonts w:hint="eastAsia" w:ascii="宋体" w:hAnsi="宋体" w:cs="宋体"/>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3、加热功率：40W</w:t>
      </w:r>
      <w:r>
        <w:rPr>
          <w:rFonts w:hint="eastAsia" w:ascii="宋体" w:hAnsi="宋体" w:cs="宋体"/>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4、防水等级：IP</w:t>
      </w:r>
      <w:r>
        <w:rPr>
          <w:rFonts w:hint="eastAsia" w:ascii="宋体" w:hAnsi="宋体" w:cs="宋体"/>
          <w:color w:val="auto"/>
          <w:sz w:val="24"/>
          <w:szCs w:val="24"/>
          <w:highlight w:val="none"/>
          <w:lang w:val="en-US" w:eastAsia="zh-CN"/>
        </w:rPr>
        <w:t>X</w:t>
      </w:r>
      <w:r>
        <w:rPr>
          <w:rFonts w:hint="eastAsia" w:ascii="宋体" w:hAnsi="宋体" w:eastAsia="宋体" w:cs="宋体"/>
          <w:color w:val="auto"/>
          <w:sz w:val="24"/>
          <w:szCs w:val="24"/>
          <w:highlight w:val="none"/>
          <w:lang w:val="en-US" w:eastAsia="zh-CN"/>
        </w:rPr>
        <w:t>4</w:t>
      </w:r>
      <w:r>
        <w:rPr>
          <w:rFonts w:hint="eastAsia" w:ascii="宋体" w:hAnsi="宋体" w:cs="宋体"/>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5、安装后离墙距：90mm</w:t>
      </w:r>
      <w:r>
        <w:rPr>
          <w:rFonts w:hint="eastAsia" w:ascii="宋体" w:hAnsi="宋体" w:cs="宋体"/>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6、电线长度：1.5m</w:t>
      </w:r>
      <w:r>
        <w:rPr>
          <w:rFonts w:hint="eastAsia" w:ascii="宋体" w:hAnsi="宋体" w:cs="宋体"/>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7、产品净重：10kg</w:t>
      </w:r>
      <w:r>
        <w:rPr>
          <w:rFonts w:hint="eastAsia" w:ascii="宋体" w:hAnsi="宋体" w:cs="宋体"/>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8、产品尺寸：</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长490mm</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宽240mm</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高680mm</w:t>
      </w:r>
      <w:r>
        <w:rPr>
          <w:rFonts w:hint="eastAsia" w:ascii="宋体" w:hAnsi="宋体" w:cs="宋体"/>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9、最大功率：250W</w:t>
      </w:r>
      <w:r>
        <w:rPr>
          <w:rFonts w:hint="eastAsia" w:ascii="宋体" w:hAnsi="宋体" w:cs="宋体"/>
          <w:color w:val="auto"/>
          <w:sz w:val="24"/>
          <w:szCs w:val="24"/>
          <w:highlight w:val="none"/>
          <w:lang w:val="en-US" w:eastAsia="zh-CN"/>
        </w:rPr>
        <w:t>；</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10、RFID:</w:t>
      </w:r>
      <w:r>
        <w:rPr>
          <w:rFonts w:hint="eastAsia" w:ascii="宋体" w:hAnsi="宋体" w:eastAsia="宋体" w:cs="宋体"/>
          <w:color w:val="auto"/>
          <w:sz w:val="24"/>
          <w:szCs w:val="24"/>
          <w:highlight w:val="none"/>
          <w:lang w:val="en-US" w:eastAsia="zh-CN"/>
        </w:rPr>
        <w:t>860~960MHz</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1</w:t>
      </w:r>
      <w:r>
        <w:rPr>
          <w:rFonts w:hint="eastAsia" w:ascii="宋体" w:hAnsi="宋体" w:cs="宋体"/>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（十</w:t>
      </w:r>
      <w:r>
        <w:rPr>
          <w:rFonts w:hint="eastAsia" w:ascii="宋体" w:hAnsi="宋体" w:cs="宋体"/>
          <w:b/>
          <w:bCs/>
          <w:color w:val="auto"/>
          <w:sz w:val="24"/>
          <w:szCs w:val="24"/>
          <w:highlight w:val="none"/>
          <w:lang w:val="en-US" w:eastAsia="zh-CN"/>
        </w:rPr>
        <w:t>六</w:t>
      </w:r>
      <w:r>
        <w:rPr>
          <w:rFonts w:hint="eastAsia" w:ascii="宋体" w:hAnsi="宋体" w:eastAsia="宋体" w:cs="宋体"/>
          <w:b/>
          <w:bCs/>
          <w:color w:val="auto"/>
          <w:sz w:val="24"/>
          <w:szCs w:val="24"/>
          <w:highlight w:val="none"/>
          <w:lang w:val="en-US" w:eastAsia="zh-CN"/>
        </w:rPr>
        <w:t>）水槽洗碗机</w:t>
      </w:r>
      <w:r>
        <w:rPr>
          <w:rFonts w:hint="eastAsia" w:ascii="宋体" w:hAnsi="宋体" w:cs="宋体"/>
          <w:b/>
          <w:bCs/>
          <w:color w:val="auto"/>
          <w:sz w:val="24"/>
          <w:szCs w:val="24"/>
          <w:highlight w:val="none"/>
          <w:lang w:val="en-US" w:eastAsia="zh-CN"/>
        </w:rPr>
        <w:t>A</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1、整机额定功率: 1850W</w:t>
      </w:r>
      <w:r>
        <w:rPr>
          <w:rFonts w:hint="eastAsia" w:ascii="宋体" w:hAnsi="宋体" w:cs="宋体"/>
          <w:color w:val="auto"/>
          <w:sz w:val="24"/>
          <w:szCs w:val="24"/>
          <w:highlight w:val="none"/>
          <w:lang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▲2、外形尺寸（mm）: ≦长900</w:t>
      </w:r>
      <w:r>
        <w:rPr>
          <w:rFonts w:hint="eastAsia" w:ascii="宋体" w:hAnsi="宋体" w:cs="宋体"/>
          <w:color w:val="auto"/>
          <w:sz w:val="24"/>
          <w:szCs w:val="24"/>
          <w:highlight w:val="none"/>
          <w:lang w:val="en-US" w:eastAsia="zh-CN"/>
        </w:rPr>
        <w:t>mm</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宽490</w:t>
      </w:r>
      <w:r>
        <w:rPr>
          <w:rFonts w:hint="eastAsia" w:ascii="宋体" w:hAnsi="宋体" w:cs="宋体"/>
          <w:color w:val="auto"/>
          <w:sz w:val="24"/>
          <w:szCs w:val="24"/>
          <w:highlight w:val="none"/>
          <w:lang w:val="en-US" w:eastAsia="zh-CN"/>
        </w:rPr>
        <w:t>mm</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高（含排水管）600</w:t>
      </w:r>
      <w:r>
        <w:rPr>
          <w:rFonts w:hint="eastAsia" w:ascii="宋体" w:hAnsi="宋体" w:cs="宋体"/>
          <w:color w:val="auto"/>
          <w:sz w:val="24"/>
          <w:szCs w:val="24"/>
          <w:highlight w:val="none"/>
          <w:lang w:val="en-US" w:eastAsia="zh-CN"/>
        </w:rPr>
        <w:t>mm</w:t>
      </w:r>
      <w:r>
        <w:rPr>
          <w:rFonts w:hint="eastAsia" w:ascii="宋体" w:hAnsi="宋体" w:eastAsia="宋体" w:cs="宋体"/>
          <w:color w:val="auto"/>
          <w:sz w:val="24"/>
          <w:szCs w:val="24"/>
          <w:highlight w:val="none"/>
        </w:rPr>
        <w:t>；正常工作水压: 0.14MPa-1MPa</w:t>
      </w:r>
      <w:r>
        <w:rPr>
          <w:rFonts w:hint="eastAsia" w:ascii="宋体" w:hAnsi="宋体" w:cs="宋体"/>
          <w:color w:val="auto"/>
          <w:sz w:val="24"/>
          <w:szCs w:val="24"/>
          <w:highlight w:val="none"/>
          <w:lang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3、开孔尺寸（mm）: 长860</w:t>
      </w:r>
      <w:r>
        <w:rPr>
          <w:rFonts w:hint="eastAsia" w:ascii="宋体" w:hAnsi="宋体" w:cs="宋体"/>
          <w:color w:val="auto"/>
          <w:sz w:val="24"/>
          <w:szCs w:val="24"/>
          <w:highlight w:val="none"/>
          <w:lang w:val="en-US" w:eastAsia="zh-CN"/>
        </w:rPr>
        <w:t>mm</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宽470</w:t>
      </w:r>
      <w:r>
        <w:rPr>
          <w:rFonts w:hint="eastAsia" w:ascii="宋体" w:hAnsi="宋体" w:cs="宋体"/>
          <w:color w:val="auto"/>
          <w:sz w:val="24"/>
          <w:szCs w:val="24"/>
          <w:highlight w:val="none"/>
          <w:lang w:val="en-US" w:eastAsia="zh-CN"/>
        </w:rPr>
        <w:t>mm</w:t>
      </w:r>
      <w:r>
        <w:rPr>
          <w:rFonts w:hint="eastAsia" w:ascii="宋体" w:hAnsi="宋体" w:eastAsia="宋体" w:cs="宋体"/>
          <w:color w:val="auto"/>
          <w:sz w:val="24"/>
          <w:szCs w:val="24"/>
          <w:highlight w:val="none"/>
        </w:rPr>
        <w:t>（R10）</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550</w:t>
      </w:r>
      <w:r>
        <w:rPr>
          <w:rFonts w:hint="eastAsia" w:ascii="宋体" w:hAnsi="宋体" w:cs="宋体"/>
          <w:color w:val="auto"/>
          <w:sz w:val="24"/>
          <w:szCs w:val="24"/>
          <w:highlight w:val="none"/>
          <w:lang w:val="en-US" w:eastAsia="zh-CN"/>
        </w:rPr>
        <w:t>mm；</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4、加热方式: 加热盘加热</w:t>
      </w:r>
      <w:r>
        <w:rPr>
          <w:rFonts w:hint="eastAsia" w:ascii="宋体" w:hAnsi="宋体" w:cs="宋体"/>
          <w:color w:val="auto"/>
          <w:sz w:val="24"/>
          <w:szCs w:val="24"/>
          <w:highlight w:val="none"/>
          <w:lang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5、漂洗方式: 喷淋式漂洗</w:t>
      </w:r>
      <w:r>
        <w:rPr>
          <w:rFonts w:hint="eastAsia" w:ascii="宋体" w:hAnsi="宋体" w:cs="宋体"/>
          <w:color w:val="auto"/>
          <w:sz w:val="24"/>
          <w:szCs w:val="24"/>
          <w:highlight w:val="none"/>
          <w:lang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6、碗碟清洗耗水量: 超快洗7.5L/强快洗11L/超强洗11L/节能洗7.1L</w:t>
      </w:r>
      <w:r>
        <w:rPr>
          <w:rFonts w:hint="eastAsia" w:ascii="宋体" w:hAnsi="宋体" w:cs="宋体"/>
          <w:color w:val="auto"/>
          <w:sz w:val="24"/>
          <w:szCs w:val="24"/>
          <w:highlight w:val="none"/>
          <w:lang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7、电源电压: 220V-/50Hz</w:t>
      </w:r>
      <w:r>
        <w:rPr>
          <w:rFonts w:hint="eastAsia" w:ascii="宋体" w:hAnsi="宋体" w:cs="宋体"/>
          <w:color w:val="auto"/>
          <w:sz w:val="24"/>
          <w:szCs w:val="24"/>
          <w:highlight w:val="none"/>
          <w:lang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8、果蔬清洗耗水量（超快洗）: 低水位15L/中水位16L/高水位17L</w:t>
      </w:r>
      <w:r>
        <w:rPr>
          <w:rFonts w:hint="eastAsia" w:ascii="宋体" w:hAnsi="宋体" w:cs="宋体"/>
          <w:color w:val="auto"/>
          <w:sz w:val="24"/>
          <w:szCs w:val="24"/>
          <w:highlight w:val="none"/>
          <w:lang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果蔬清洗耗水量（强快洗）: 低水位18L/中水位19.5L/高水位21L</w:t>
      </w:r>
      <w:r>
        <w:rPr>
          <w:rFonts w:hint="eastAsia" w:ascii="宋体" w:hAnsi="宋体" w:cs="宋体"/>
          <w:color w:val="auto"/>
          <w:sz w:val="24"/>
          <w:szCs w:val="24"/>
          <w:highlight w:val="none"/>
          <w:lang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果蔬清洗耗水量（超强洗）: 低水位20.5L/中水位22L/高水位23.5L</w:t>
      </w:r>
      <w:r>
        <w:rPr>
          <w:rFonts w:hint="eastAsia" w:ascii="宋体" w:hAnsi="宋体" w:cs="宋体"/>
          <w:color w:val="auto"/>
          <w:sz w:val="24"/>
          <w:szCs w:val="24"/>
          <w:highlight w:val="none"/>
          <w:lang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9、高能气泡洗：轻松洗净中式重油污，同时还能高效去除果蔬表面农残，对克伦特罗、敌敌畏、多菌灵、抗蚜威等农药的去除率均达到了95%以上</w:t>
      </w:r>
      <w:r>
        <w:rPr>
          <w:rFonts w:hint="eastAsia" w:ascii="宋体" w:hAnsi="宋体" w:cs="宋体"/>
          <w:color w:val="auto"/>
          <w:sz w:val="24"/>
          <w:szCs w:val="24"/>
          <w:highlight w:val="none"/>
          <w:lang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10、洗消烘除存一体化：实现净洗、除菌、烘干、除渣、存储一体化。</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11、75℃高温除菌：内置飞碟式高效速热盘，洗碗模式下，水温可快速升至75℃，对大肠杆菌和金黄色葡萄球菌的去除率达到99.99%。</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12、三重强劲烘干：</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PTC热风烘干技术，在腔体内制造均匀、恒温热风，配合餐具高温漂洗后的余热加速烘干。同时，门体清洗结束后自动开启，内部湿空气排出，减少蒸汽冷凝，高效干燥腔体和碗碟，避免抹布擦拭带来的二次污染。</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13、渣篮自清洁技术：</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饭粒、菜叶、鱼骨等细小残渣实现自动强排，配合全新渣篮清洗专利技术，排水泵体高速旋转带来水流对渣篮的强力冲洗，不仅大大降低下水道堵塞的风险，同时亦降低动手清理脏污的频率，延长渣篮的清洗打理周期。</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（十七）净水器</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1、前置过滤器：</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1.1、技术参数：</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1.1.1、适用水源:市政自来水</w:t>
      </w:r>
      <w:r>
        <w:rPr>
          <w:rFonts w:hint="eastAsia" w:ascii="宋体" w:hAnsi="宋体" w:cs="宋体"/>
          <w:color w:val="auto"/>
          <w:sz w:val="24"/>
          <w:szCs w:val="24"/>
          <w:highlight w:val="none"/>
          <w:lang w:val="en-US"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1.1.2、适用水压:0.1MPa～0.5MPa</w:t>
      </w:r>
      <w:r>
        <w:rPr>
          <w:rFonts w:hint="eastAsia" w:ascii="宋体" w:hAnsi="宋体" w:cs="宋体"/>
          <w:color w:val="auto"/>
          <w:sz w:val="24"/>
          <w:szCs w:val="24"/>
          <w:highlight w:val="none"/>
          <w:lang w:val="en-US"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1.1.3、环境温/湿度:4～40℃/≤90％</w:t>
      </w:r>
      <w:r>
        <w:rPr>
          <w:rFonts w:hint="eastAsia" w:ascii="宋体" w:hAnsi="宋体" w:cs="宋体"/>
          <w:color w:val="auto"/>
          <w:sz w:val="24"/>
          <w:szCs w:val="24"/>
          <w:highlight w:val="none"/>
          <w:lang w:val="en-US"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1.1.4、适用水温:5～38℃</w:t>
      </w:r>
      <w:r>
        <w:rPr>
          <w:rFonts w:hint="eastAsia" w:ascii="宋体" w:hAnsi="宋体" w:cs="宋体"/>
          <w:color w:val="auto"/>
          <w:sz w:val="24"/>
          <w:szCs w:val="24"/>
          <w:highlight w:val="none"/>
          <w:lang w:val="en-US"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1.1.5、净水流量:4T/H</w:t>
      </w:r>
      <w:r>
        <w:rPr>
          <w:rFonts w:hint="eastAsia" w:ascii="宋体" w:hAnsi="宋体" w:cs="宋体"/>
          <w:color w:val="auto"/>
          <w:sz w:val="24"/>
          <w:szCs w:val="24"/>
          <w:highlight w:val="none"/>
          <w:lang w:val="en-US"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1.1.6、滤芯组合:不锈钢滤网</w:t>
      </w:r>
      <w:r>
        <w:rPr>
          <w:rFonts w:hint="eastAsia" w:ascii="宋体" w:hAnsi="宋体" w:cs="宋体"/>
          <w:color w:val="auto"/>
          <w:sz w:val="24"/>
          <w:szCs w:val="24"/>
          <w:highlight w:val="none"/>
          <w:lang w:val="en-US"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1.1.7、铜头尺寸:DN25 DN20</w:t>
      </w:r>
      <w:r>
        <w:rPr>
          <w:rFonts w:hint="eastAsia" w:ascii="宋体" w:hAnsi="宋体" w:cs="宋体"/>
          <w:color w:val="auto"/>
          <w:sz w:val="24"/>
          <w:szCs w:val="24"/>
          <w:highlight w:val="none"/>
          <w:lang w:val="en-US"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1.1.8、过滤精度:40μm</w:t>
      </w:r>
      <w:r>
        <w:rPr>
          <w:rFonts w:hint="eastAsia" w:ascii="宋体" w:hAnsi="宋体" w:cs="宋体"/>
          <w:color w:val="auto"/>
          <w:sz w:val="24"/>
          <w:szCs w:val="24"/>
          <w:highlight w:val="none"/>
          <w:lang w:val="en-US"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1.1.9、具有国产涉及饮用水卫生安全产品卫生许可批件，须提供复印件</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原件备查</w:t>
      </w:r>
      <w:r>
        <w:rPr>
          <w:rFonts w:hint="eastAsia" w:ascii="宋体" w:hAnsi="宋体" w:eastAsia="宋体" w:cs="宋体"/>
          <w:color w:val="auto"/>
          <w:sz w:val="24"/>
          <w:szCs w:val="24"/>
          <w:highlight w:val="none"/>
          <w:lang w:val="en-US"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1.2、产品特点：</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1.2.1、采用优质铜头；</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1.2.2、渐紧式过滤滤网；</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1.2.3、多道密封圈；</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1.2.4、压力监控，时时监视压力情况；</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1.2.5、三合一高效排污模式；</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1.2.6、通水量大，可满足家庭总净水要求；</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1.2.7、清洗时间可记忆，维护更精准。</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2、净水器</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2.1、技术参数：</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2.1.1、适用水源：市政自来水</w:t>
      </w:r>
      <w:r>
        <w:rPr>
          <w:rFonts w:hint="eastAsia" w:ascii="宋体" w:hAnsi="宋体" w:cs="宋体"/>
          <w:color w:val="auto"/>
          <w:sz w:val="24"/>
          <w:szCs w:val="24"/>
          <w:highlight w:val="none"/>
          <w:lang w:val="en-US"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2.1.2、进水压力：0.1～0.35MPa</w:t>
      </w:r>
      <w:r>
        <w:rPr>
          <w:rFonts w:hint="eastAsia" w:ascii="宋体" w:hAnsi="宋体" w:cs="宋体"/>
          <w:color w:val="auto"/>
          <w:sz w:val="24"/>
          <w:szCs w:val="24"/>
          <w:highlight w:val="none"/>
          <w:lang w:val="en-US"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2.1.3、适用水温：1～25℃</w:t>
      </w:r>
      <w:r>
        <w:rPr>
          <w:rFonts w:hint="eastAsia" w:ascii="宋体" w:hAnsi="宋体" w:cs="宋体"/>
          <w:color w:val="auto"/>
          <w:sz w:val="24"/>
          <w:szCs w:val="24"/>
          <w:highlight w:val="none"/>
          <w:lang w:val="en-US"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2.1.4、净水流量：1.05L/min</w:t>
      </w:r>
      <w:r>
        <w:rPr>
          <w:rFonts w:hint="eastAsia" w:ascii="宋体" w:hAnsi="宋体" w:cs="宋体"/>
          <w:color w:val="auto"/>
          <w:sz w:val="24"/>
          <w:szCs w:val="24"/>
          <w:highlight w:val="none"/>
          <w:lang w:val="en-US"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2.1.5、总净水量：4000L</w:t>
      </w:r>
      <w:r>
        <w:rPr>
          <w:rFonts w:hint="eastAsia" w:ascii="宋体" w:hAnsi="宋体" w:cs="宋体"/>
          <w:color w:val="auto"/>
          <w:sz w:val="24"/>
          <w:szCs w:val="24"/>
          <w:highlight w:val="none"/>
          <w:lang w:val="en-US"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2.1.6、产品尺寸：</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290mm×200mm×380mm；</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2.1.7、滤芯配置：PGP复合+RO膜+CTO后置炭</w:t>
      </w:r>
      <w:r>
        <w:rPr>
          <w:rFonts w:hint="eastAsia" w:ascii="宋体" w:hAnsi="宋体" w:cs="宋体"/>
          <w:color w:val="auto"/>
          <w:sz w:val="24"/>
          <w:szCs w:val="24"/>
          <w:highlight w:val="none"/>
          <w:lang w:val="en-US"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2.1.8、具有国产涉及饮用水卫生安全产品卫生许可批件，须提供复印件</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原件备查。</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2.2、产品特点：</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2.2.1、精选进口PGP三合一复合滤芯</w:t>
      </w:r>
      <w:r>
        <w:rPr>
          <w:rFonts w:hint="eastAsia" w:ascii="宋体" w:hAnsi="宋体" w:cs="宋体"/>
          <w:color w:val="auto"/>
          <w:sz w:val="24"/>
          <w:szCs w:val="24"/>
          <w:highlight w:val="none"/>
          <w:lang w:val="en-US"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2.2.2、三年长效RO膜</w:t>
      </w:r>
      <w:r>
        <w:rPr>
          <w:rFonts w:hint="eastAsia" w:ascii="宋体" w:hAnsi="宋体" w:cs="宋体"/>
          <w:color w:val="auto"/>
          <w:sz w:val="24"/>
          <w:szCs w:val="24"/>
          <w:highlight w:val="none"/>
          <w:lang w:val="en-US"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2.2.3、FMS智能滤芯管理系统，计算滤芯使用情况和寿命，精准监控</w:t>
      </w:r>
      <w:r>
        <w:rPr>
          <w:rFonts w:hint="eastAsia" w:ascii="宋体" w:hAnsi="宋体" w:cs="宋体"/>
          <w:color w:val="auto"/>
          <w:sz w:val="24"/>
          <w:szCs w:val="24"/>
          <w:highlight w:val="none"/>
          <w:lang w:val="en-US"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2.2.4、采用一体注塑成型工艺，结构优化，减少漏水隐患</w:t>
      </w:r>
      <w:r>
        <w:rPr>
          <w:rFonts w:hint="eastAsia" w:ascii="宋体" w:hAnsi="宋体" w:cs="宋体"/>
          <w:color w:val="auto"/>
          <w:sz w:val="24"/>
          <w:szCs w:val="24"/>
          <w:highlight w:val="none"/>
          <w:lang w:val="en-US"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3、产品配置：前置过滤器1个+净水器1台</w:t>
      </w:r>
      <w:r>
        <w:rPr>
          <w:rFonts w:hint="eastAsia" w:ascii="宋体" w:hAnsi="宋体" w:cs="宋体"/>
          <w:color w:val="auto"/>
          <w:sz w:val="24"/>
          <w:szCs w:val="24"/>
          <w:highlight w:val="none"/>
          <w:lang w:val="en-US"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RFID:</w:t>
      </w:r>
      <w:r>
        <w:rPr>
          <w:rFonts w:hint="eastAsia" w:ascii="宋体" w:hAnsi="宋体" w:eastAsia="宋体" w:cs="宋体"/>
          <w:color w:val="auto"/>
          <w:sz w:val="24"/>
          <w:szCs w:val="24"/>
          <w:highlight w:val="none"/>
          <w:lang w:val="en-US" w:eastAsia="zh-CN"/>
        </w:rPr>
        <w:t>860~960MHz</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1</w:t>
      </w:r>
      <w:r>
        <w:rPr>
          <w:rFonts w:hint="eastAsia" w:ascii="宋体" w:hAnsi="宋体" w:cs="宋体"/>
          <w:color w:val="auto"/>
          <w:sz w:val="24"/>
          <w:szCs w:val="24"/>
          <w:highlight w:val="none"/>
          <w:lang w:val="en-US" w:eastAsia="zh-CN"/>
        </w:rPr>
        <w:t>。</w:t>
      </w:r>
    </w:p>
    <w:p>
      <w:pPr>
        <w:pStyle w:val="9"/>
        <w:keepNext w:val="0"/>
        <w:keepLines w:val="0"/>
        <w:pageBreakBefore w:val="0"/>
        <w:widowControl w:val="0"/>
        <w:kinsoku/>
        <w:wordWrap/>
        <w:overflowPunct/>
        <w:topLinePunct w:val="0"/>
        <w:autoSpaceDE/>
        <w:autoSpaceDN/>
        <w:bidi w:val="0"/>
        <w:spacing w:beforeAutospacing="0" w:after="0" w:afterLines="0" w:line="440" w:lineRule="exact"/>
        <w:ind w:left="0" w:leftChars="0" w:right="0" w:rightChars="0" w:firstLine="0" w:firstLineChars="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（十</w:t>
      </w:r>
      <w:r>
        <w:rPr>
          <w:rFonts w:hint="eastAsia" w:ascii="宋体" w:hAnsi="宋体" w:cs="宋体"/>
          <w:b/>
          <w:bCs/>
          <w:color w:val="auto"/>
          <w:sz w:val="24"/>
          <w:szCs w:val="24"/>
          <w:highlight w:val="none"/>
          <w:lang w:val="en-US" w:eastAsia="zh-CN"/>
        </w:rPr>
        <w:t>八</w:t>
      </w:r>
      <w:r>
        <w:rPr>
          <w:rFonts w:hint="eastAsia" w:ascii="宋体" w:hAnsi="宋体" w:eastAsia="宋体" w:cs="宋体"/>
          <w:b/>
          <w:bCs/>
          <w:color w:val="auto"/>
          <w:sz w:val="24"/>
          <w:szCs w:val="24"/>
          <w:highlight w:val="none"/>
          <w:lang w:val="en-US" w:eastAsia="zh-CN"/>
        </w:rPr>
        <w:t>）复合滤芯</w:t>
      </w:r>
    </w:p>
    <w:p>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1、滤芯尺寸：10寸</w:t>
      </w:r>
    </w:p>
    <w:p>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2、使用时间：12个月</w:t>
      </w:r>
    </w:p>
    <w:p>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3、过滤效果: 具有降低原水浊度、色度、肉眼可见物、耗氧量。</w:t>
      </w:r>
    </w:p>
    <w:p>
      <w:pPr>
        <w:pStyle w:val="2"/>
        <w:ind w:left="0" w:leftChars="0" w:firstLine="0" w:firstLineChars="0"/>
        <w:rPr>
          <w:rFonts w:hint="default"/>
          <w:color w:val="auto"/>
          <w:highlight w:val="none"/>
          <w:lang w:val="en-US" w:eastAsia="zh-CN"/>
        </w:rPr>
      </w:pPr>
      <w:r>
        <w:rPr>
          <w:rFonts w:hint="eastAsia" w:ascii="宋体" w:hAnsi="宋体" w:eastAsia="宋体" w:cs="宋体"/>
          <w:color w:val="auto"/>
          <w:sz w:val="24"/>
          <w:szCs w:val="24"/>
          <w:highlight w:val="none"/>
          <w:lang w:val="en-US" w:eastAsia="zh-CN"/>
        </w:rPr>
        <w:t>4、需为产品（十七）净水器的同品牌原装滤芯。</w:t>
      </w:r>
    </w:p>
    <w:p>
      <w:pPr>
        <w:pStyle w:val="13"/>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（十九）RO膜滤芯</w:t>
      </w:r>
    </w:p>
    <w:p>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1、滤芯尺寸：12寸</w:t>
      </w:r>
    </w:p>
    <w:p>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2、使用时间：36个月</w:t>
      </w:r>
    </w:p>
    <w:p>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3、过滤效果：可有效降低水的溶解性总固体，去除大肠杆菌，降低砷镉、铬(六价)、铅重金属含量。</w:t>
      </w:r>
    </w:p>
    <w:p>
      <w:pPr>
        <w:pStyle w:val="2"/>
        <w:ind w:left="0" w:leftChars="0" w:firstLine="0" w:firstLineChars="0"/>
        <w:rPr>
          <w:rFonts w:hint="eastAsia"/>
          <w:color w:val="auto"/>
          <w:highlight w:val="none"/>
          <w:lang w:val="en-US" w:eastAsia="zh-CN"/>
        </w:rPr>
      </w:pPr>
      <w:r>
        <w:rPr>
          <w:rFonts w:hint="eastAsia" w:ascii="宋体" w:hAnsi="宋体" w:eastAsia="宋体" w:cs="宋体"/>
          <w:color w:val="auto"/>
          <w:sz w:val="24"/>
          <w:szCs w:val="24"/>
          <w:highlight w:val="none"/>
          <w:lang w:val="en-US" w:eastAsia="zh-CN"/>
        </w:rPr>
        <w:t>4、需为产品（十七）净水器的同品牌原装滤芯。</w:t>
      </w:r>
    </w:p>
    <w:p>
      <w:pPr>
        <w:pStyle w:val="9"/>
        <w:keepNext w:val="0"/>
        <w:keepLines w:val="0"/>
        <w:pageBreakBefore w:val="0"/>
        <w:widowControl w:val="0"/>
        <w:kinsoku/>
        <w:wordWrap/>
        <w:overflowPunct/>
        <w:topLinePunct w:val="0"/>
        <w:autoSpaceDE/>
        <w:autoSpaceDN/>
        <w:bidi w:val="0"/>
        <w:spacing w:beforeAutospacing="0" w:after="0" w:afterLines="0" w:line="440" w:lineRule="exact"/>
        <w:ind w:left="0" w:leftChars="0" w:right="0" w:rightChars="0" w:firstLine="0" w:firstLineChars="0"/>
        <w:textAlignment w:val="auto"/>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（二十）碳棒滤芯</w:t>
      </w:r>
    </w:p>
    <w:p>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1、滤芯尺寸：10寸</w:t>
      </w:r>
    </w:p>
    <w:p>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2、使用时间：12个月</w:t>
      </w:r>
    </w:p>
    <w:p>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3、过滤效果：具有吸附能力，可降低浊度，肉眼可见物，耗氧量。</w:t>
      </w:r>
    </w:p>
    <w:p>
      <w:pPr>
        <w:pStyle w:val="2"/>
        <w:ind w:left="0" w:leftChars="0" w:firstLine="0" w:firstLineChars="0"/>
        <w:rPr>
          <w:rFonts w:hint="eastAsia"/>
          <w:color w:val="auto"/>
          <w:highlight w:val="none"/>
          <w:lang w:val="en-US" w:eastAsia="zh-CN"/>
        </w:rPr>
      </w:pPr>
      <w:r>
        <w:rPr>
          <w:rFonts w:hint="eastAsia" w:ascii="宋体" w:hAnsi="宋体" w:eastAsia="宋体" w:cs="宋体"/>
          <w:color w:val="auto"/>
          <w:sz w:val="24"/>
          <w:szCs w:val="24"/>
          <w:highlight w:val="none"/>
          <w:lang w:val="en-US" w:eastAsia="zh-CN"/>
        </w:rPr>
        <w:t>4、需为产品（十七）净水器的同品牌原装滤芯。</w:t>
      </w:r>
    </w:p>
    <w:p>
      <w:pPr>
        <w:pStyle w:val="9"/>
        <w:keepNext w:val="0"/>
        <w:keepLines w:val="0"/>
        <w:pageBreakBefore w:val="0"/>
        <w:widowControl w:val="0"/>
        <w:kinsoku/>
        <w:wordWrap/>
        <w:overflowPunct/>
        <w:topLinePunct w:val="0"/>
        <w:autoSpaceDE/>
        <w:autoSpaceDN/>
        <w:bidi w:val="0"/>
        <w:spacing w:beforeAutospacing="0" w:after="0" w:afterLines="0" w:line="440" w:lineRule="exact"/>
        <w:ind w:left="0" w:leftChars="0" w:right="0" w:rightChars="0" w:firstLine="0" w:firstLineChars="0"/>
        <w:textAlignment w:val="auto"/>
        <w:rPr>
          <w:rFonts w:hint="eastAsia"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（二十一）</w:t>
      </w:r>
      <w:r>
        <w:rPr>
          <w:rFonts w:hint="eastAsia" w:ascii="宋体" w:hAnsi="宋体" w:eastAsia="宋体" w:cs="宋体"/>
          <w:b/>
          <w:bCs/>
          <w:color w:val="auto"/>
          <w:sz w:val="24"/>
          <w:szCs w:val="24"/>
          <w:highlight w:val="none"/>
          <w:lang w:val="en-US" w:eastAsia="zh-CN"/>
        </w:rPr>
        <w:t>扫地机器人</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1、功能：全能清洁(扫吸拖式)；</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2、续航时间：121-180分钟；</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3、产品颜色：黑色；</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4、充电电池：锂电池；</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5、电池容量(mAh)：3200mAh；</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6、额定功率（主机）：40W；</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7、额定电压：14.4V；</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8、充电时间：约4小时；</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9、一次充电续航时间（分钟）：121-180分钟；</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10、定时功能：有；</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11、功能模式：滚刷式；</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12、尘盒容积：0.43L；</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13、产品尺寸：</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color w:val="auto"/>
          <w:kern w:val="0"/>
          <w:sz w:val="24"/>
          <w:szCs w:val="24"/>
          <w:highlight w:val="none"/>
          <w:lang w:val="en-US" w:eastAsia="zh-CN" w:bidi="ar"/>
        </w:rPr>
        <w:t>353</w:t>
      </w:r>
      <w:r>
        <w:rPr>
          <w:rFonts w:hint="eastAsia" w:ascii="宋体" w:hAnsi="宋体" w:cs="宋体"/>
          <w:color w:val="auto"/>
          <w:kern w:val="0"/>
          <w:sz w:val="24"/>
          <w:szCs w:val="24"/>
          <w:highlight w:val="none"/>
          <w:lang w:val="en-US" w:eastAsia="zh-CN" w:bidi="ar"/>
        </w:rPr>
        <w:t>mm×</w:t>
      </w:r>
      <w:r>
        <w:rPr>
          <w:rFonts w:hint="eastAsia" w:ascii="宋体" w:hAnsi="宋体" w:eastAsia="宋体" w:cs="宋体"/>
          <w:color w:val="auto"/>
          <w:kern w:val="0"/>
          <w:sz w:val="24"/>
          <w:szCs w:val="24"/>
          <w:highlight w:val="none"/>
          <w:lang w:val="en-US" w:eastAsia="zh-CN" w:bidi="ar"/>
        </w:rPr>
        <w:t>353</w:t>
      </w:r>
      <w:r>
        <w:rPr>
          <w:rFonts w:hint="eastAsia" w:ascii="宋体" w:hAnsi="宋体" w:cs="宋体"/>
          <w:color w:val="auto"/>
          <w:kern w:val="0"/>
          <w:sz w:val="24"/>
          <w:szCs w:val="24"/>
          <w:highlight w:val="none"/>
          <w:lang w:val="en-US" w:eastAsia="zh-CN" w:bidi="ar"/>
        </w:rPr>
        <w:t>mm×</w:t>
      </w:r>
      <w:r>
        <w:rPr>
          <w:rFonts w:hint="eastAsia" w:ascii="宋体" w:hAnsi="宋体" w:eastAsia="宋体" w:cs="宋体"/>
          <w:color w:val="auto"/>
          <w:kern w:val="0"/>
          <w:sz w:val="24"/>
          <w:szCs w:val="24"/>
          <w:highlight w:val="none"/>
          <w:lang w:val="en-US" w:eastAsia="zh-CN" w:bidi="ar"/>
        </w:rPr>
        <w:t>93.6</w:t>
      </w:r>
      <w:r>
        <w:rPr>
          <w:rFonts w:hint="eastAsia" w:ascii="宋体" w:hAnsi="宋体" w:cs="宋体"/>
          <w:color w:val="auto"/>
          <w:kern w:val="0"/>
          <w:sz w:val="24"/>
          <w:szCs w:val="24"/>
          <w:highlight w:val="none"/>
          <w:lang w:val="en-US" w:eastAsia="zh-CN" w:bidi="ar"/>
        </w:rPr>
        <w:t>mm</w:t>
      </w:r>
      <w:r>
        <w:rPr>
          <w:rFonts w:hint="eastAsia" w:ascii="宋体" w:hAnsi="宋体" w:eastAsia="宋体" w:cs="宋体"/>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二十二</w:t>
      </w:r>
      <w:r>
        <w:rPr>
          <w:rFonts w:hint="eastAsia" w:ascii="宋体" w:hAnsi="宋体" w:eastAsia="宋体" w:cs="宋体"/>
          <w:b/>
          <w:bCs/>
          <w:color w:val="auto"/>
          <w:sz w:val="24"/>
          <w:szCs w:val="24"/>
          <w:highlight w:val="none"/>
          <w:lang w:val="en-US" w:eastAsia="zh-CN"/>
        </w:rPr>
        <w:t>）吹风机</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1、类型：冷热风；恒温；水离子</w:t>
      </w:r>
      <w:r>
        <w:rPr>
          <w:rFonts w:hint="eastAsia" w:ascii="宋体" w:hAnsi="宋体" w:cs="宋体"/>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2、冷风档位：</w:t>
      </w:r>
      <w:r>
        <w:rPr>
          <w:rFonts w:hint="eastAsia" w:ascii="宋体" w:hAnsi="宋体" w:cs="宋体"/>
          <w:color w:val="auto"/>
          <w:sz w:val="24"/>
          <w:szCs w:val="24"/>
          <w:highlight w:val="none"/>
          <w:lang w:val="en-US" w:eastAsia="zh-CN"/>
        </w:rPr>
        <w:t>不少于</w:t>
      </w:r>
      <w:r>
        <w:rPr>
          <w:rFonts w:hint="eastAsia" w:ascii="宋体" w:hAnsi="宋体" w:eastAsia="宋体" w:cs="宋体"/>
          <w:color w:val="auto"/>
          <w:sz w:val="24"/>
          <w:szCs w:val="24"/>
          <w:highlight w:val="none"/>
          <w:lang w:val="en-US" w:eastAsia="zh-CN"/>
        </w:rPr>
        <w:t>二档</w:t>
      </w:r>
      <w:r>
        <w:rPr>
          <w:rFonts w:hint="eastAsia" w:ascii="宋体" w:hAnsi="宋体" w:cs="宋体"/>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3、风嘴类型：集风嘴</w:t>
      </w:r>
      <w:r>
        <w:rPr>
          <w:rFonts w:hint="eastAsia" w:ascii="宋体" w:hAnsi="宋体" w:cs="宋体"/>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4、热风档位：</w:t>
      </w:r>
      <w:r>
        <w:rPr>
          <w:rFonts w:hint="eastAsia" w:ascii="宋体" w:hAnsi="宋体" w:cs="宋体"/>
          <w:color w:val="auto"/>
          <w:sz w:val="24"/>
          <w:szCs w:val="24"/>
          <w:highlight w:val="none"/>
          <w:lang w:val="en-US" w:eastAsia="zh-CN"/>
        </w:rPr>
        <w:t>不少于</w:t>
      </w:r>
      <w:r>
        <w:rPr>
          <w:rFonts w:hint="eastAsia" w:ascii="宋体" w:hAnsi="宋体" w:eastAsia="宋体" w:cs="宋体"/>
          <w:color w:val="auto"/>
          <w:sz w:val="24"/>
          <w:szCs w:val="24"/>
          <w:highlight w:val="none"/>
          <w:lang w:val="en-US" w:eastAsia="zh-CN"/>
        </w:rPr>
        <w:t>二档</w:t>
      </w:r>
      <w:r>
        <w:rPr>
          <w:rFonts w:hint="eastAsia" w:ascii="宋体" w:hAnsi="宋体" w:cs="宋体"/>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5、手柄是否可折叠：可折叠</w:t>
      </w:r>
      <w:r>
        <w:rPr>
          <w:rFonts w:hint="eastAsia" w:ascii="宋体" w:hAnsi="宋体" w:cs="宋体"/>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6、产品尺寸：</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长223mm；宽92mm；高230mm</w:t>
      </w:r>
      <w:r>
        <w:rPr>
          <w:rFonts w:hint="eastAsia" w:ascii="宋体" w:hAnsi="宋体" w:cs="宋体"/>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7、额定功率：1800W</w:t>
      </w:r>
      <w:r>
        <w:rPr>
          <w:rFonts w:hint="eastAsia" w:ascii="宋体" w:hAnsi="宋体" w:cs="宋体"/>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（二十</w:t>
      </w:r>
      <w:r>
        <w:rPr>
          <w:rFonts w:hint="eastAsia" w:ascii="宋体" w:hAnsi="宋体" w:cs="宋体"/>
          <w:b/>
          <w:bCs/>
          <w:color w:val="auto"/>
          <w:sz w:val="24"/>
          <w:szCs w:val="24"/>
          <w:highlight w:val="none"/>
          <w:lang w:val="en-US" w:eastAsia="zh-CN"/>
        </w:rPr>
        <w:t>三</w:t>
      </w:r>
      <w:r>
        <w:rPr>
          <w:rFonts w:hint="eastAsia" w:ascii="宋体" w:hAnsi="宋体" w:eastAsia="宋体" w:cs="宋体"/>
          <w:b/>
          <w:bCs/>
          <w:color w:val="auto"/>
          <w:sz w:val="24"/>
          <w:szCs w:val="24"/>
          <w:highlight w:val="none"/>
          <w:lang w:val="en-US" w:eastAsia="zh-CN"/>
        </w:rPr>
        <w:t>）挂烫机（带熨板）</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1、产品尺寸：</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长286mm；宽177mm；高210mm；熨烫板产品尺寸：</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430mm</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250mm</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1650mm</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2、额定电压：220V</w:t>
      </w:r>
      <w:r>
        <w:rPr>
          <w:rFonts w:hint="eastAsia" w:ascii="宋体" w:hAnsi="宋体" w:cs="宋体"/>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3、额定功率：1600W</w:t>
      </w:r>
      <w:r>
        <w:rPr>
          <w:rFonts w:hint="eastAsia" w:ascii="宋体" w:hAnsi="宋体" w:cs="宋体"/>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4、出汽时间：60s以上</w:t>
      </w:r>
      <w:r>
        <w:rPr>
          <w:rFonts w:hint="eastAsia" w:ascii="宋体" w:hAnsi="宋体" w:cs="宋体"/>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5、最大出汽量：11g/min</w:t>
      </w:r>
      <w:r>
        <w:rPr>
          <w:rFonts w:hint="eastAsia" w:ascii="宋体" w:hAnsi="宋体" w:cs="宋体"/>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6、蒸汽持续时间：14分钟</w:t>
      </w:r>
      <w:r>
        <w:rPr>
          <w:rFonts w:hint="eastAsia" w:ascii="宋体" w:hAnsi="宋体" w:cs="宋体"/>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7、颜色：棕色</w:t>
      </w:r>
      <w:r>
        <w:rPr>
          <w:rFonts w:hint="eastAsia" w:ascii="宋体" w:hAnsi="宋体" w:cs="宋体"/>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8、功能：蒸汽/干式熨烫</w:t>
      </w:r>
      <w:r>
        <w:rPr>
          <w:rFonts w:hint="eastAsia" w:ascii="宋体" w:hAnsi="宋体" w:cs="宋体"/>
          <w:color w:val="auto"/>
          <w:sz w:val="24"/>
          <w:szCs w:val="24"/>
          <w:highlight w:val="none"/>
          <w:lang w:val="en-US" w:eastAsia="zh-CN"/>
        </w:rPr>
        <w:t>；</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9、熨刷面板材质：陶瓷；熨烫板材质：金属+布艺</w:t>
      </w:r>
      <w:r>
        <w:rPr>
          <w:rFonts w:hint="eastAsia" w:ascii="宋体" w:hAnsi="宋体" w:cs="宋体"/>
          <w:color w:val="auto"/>
          <w:sz w:val="24"/>
          <w:szCs w:val="24"/>
          <w:highlight w:val="none"/>
          <w:lang w:val="en-US" w:eastAsia="zh-CN"/>
        </w:rPr>
        <w:t>；</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10、蒸汽压力：450Kpa</w:t>
      </w:r>
      <w:r>
        <w:rPr>
          <w:rFonts w:hint="eastAsia" w:ascii="宋体" w:hAnsi="宋体" w:cs="宋体"/>
          <w:color w:val="auto"/>
          <w:sz w:val="24"/>
          <w:szCs w:val="24"/>
          <w:highlight w:val="none"/>
          <w:lang w:val="en-US" w:eastAsia="zh-CN"/>
        </w:rPr>
        <w:t>。</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（二十</w:t>
      </w:r>
      <w:r>
        <w:rPr>
          <w:rFonts w:hint="eastAsia" w:ascii="宋体" w:hAnsi="宋体" w:cs="宋体"/>
          <w:b/>
          <w:bCs/>
          <w:color w:val="auto"/>
          <w:sz w:val="24"/>
          <w:szCs w:val="24"/>
          <w:highlight w:val="none"/>
          <w:lang w:val="en-US" w:eastAsia="zh-CN"/>
        </w:rPr>
        <w:t>四</w:t>
      </w:r>
      <w:r>
        <w:rPr>
          <w:rFonts w:hint="eastAsia" w:ascii="宋体" w:hAnsi="宋体" w:eastAsia="宋体" w:cs="宋体"/>
          <w:b/>
          <w:bCs/>
          <w:color w:val="auto"/>
          <w:sz w:val="24"/>
          <w:szCs w:val="24"/>
          <w:highlight w:val="none"/>
          <w:lang w:val="en-US" w:eastAsia="zh-CN"/>
        </w:rPr>
        <w:t>）电高压锅</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1、操控方式：触摸控制</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2、内胆材质：精钢</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3、内胆数量：双胆</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4、加热方式：IH电磁加热</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5、排压方式：自动排压</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6、显示类型：数码显示</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7、容量：5L</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8、额定功率：1600W</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9、额定电压：220V</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10、产品尺寸：</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423mm</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331mm</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501mm</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11、提供产品</w:t>
      </w:r>
      <w:r>
        <w:rPr>
          <w:rFonts w:hint="eastAsia" w:ascii="宋体" w:hAnsi="宋体" w:cs="宋体"/>
          <w:color w:val="auto"/>
          <w:sz w:val="24"/>
          <w:szCs w:val="24"/>
          <w:highlight w:val="none"/>
          <w:lang w:val="en-US" w:eastAsia="zh-CN"/>
        </w:rPr>
        <w:t>国家级质量认证中心认证证书</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原件备查</w:t>
      </w:r>
      <w:r>
        <w:rPr>
          <w:rFonts w:hint="eastAsia" w:ascii="宋体" w:hAnsi="宋体" w:eastAsia="宋体" w:cs="宋体"/>
          <w:color w:val="auto"/>
          <w:sz w:val="24"/>
          <w:szCs w:val="24"/>
          <w:highlight w:val="none"/>
          <w:lang w:val="en-US" w:eastAsia="zh-CN"/>
        </w:rPr>
        <w:t>。</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（二十</w:t>
      </w:r>
      <w:r>
        <w:rPr>
          <w:rFonts w:hint="eastAsia" w:ascii="宋体" w:hAnsi="宋体" w:cs="宋体"/>
          <w:b/>
          <w:bCs/>
          <w:color w:val="auto"/>
          <w:sz w:val="24"/>
          <w:szCs w:val="24"/>
          <w:highlight w:val="none"/>
          <w:lang w:val="en-US" w:eastAsia="zh-CN"/>
        </w:rPr>
        <w:t>五</w:t>
      </w:r>
      <w:r>
        <w:rPr>
          <w:rFonts w:hint="eastAsia" w:ascii="宋体" w:hAnsi="宋体" w:eastAsia="宋体" w:cs="宋体"/>
          <w:b/>
          <w:bCs/>
          <w:color w:val="auto"/>
          <w:sz w:val="24"/>
          <w:szCs w:val="24"/>
          <w:highlight w:val="none"/>
          <w:lang w:val="en-US" w:eastAsia="zh-CN"/>
        </w:rPr>
        <w:t>）电动晾衣架</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1、颜色：白色</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2、遥控方式：TM精灵+小爱同学+APP+无线遥控</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3、主机尺寸：≧1161mm</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301mm</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87mm</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4、最大下降尺寸高度:1300mm</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5、配件：1.6-2.4米伸缩4杆+46个挂衣孔+6根小横杆+4个母婴排夹</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6、产品材质：主机/折叠片∶碳钢；晾杆∶铝合金</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7、主要功能：烘干+风干+照明+升降</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8、承重：35</w:t>
      </w:r>
      <w:r>
        <w:rPr>
          <w:rFonts w:hint="eastAsia" w:ascii="宋体" w:hAnsi="宋体" w:cs="宋体"/>
          <w:color w:val="auto"/>
          <w:sz w:val="24"/>
          <w:szCs w:val="24"/>
          <w:highlight w:val="none"/>
          <w:lang w:val="en-US" w:eastAsia="zh-CN"/>
        </w:rPr>
        <w:t>kg</w:t>
      </w:r>
      <w:r>
        <w:rPr>
          <w:rFonts w:hint="eastAsia" w:ascii="宋体" w:hAnsi="宋体" w:eastAsia="宋体" w:cs="宋体"/>
          <w:color w:val="auto"/>
          <w:sz w:val="24"/>
          <w:szCs w:val="24"/>
          <w:highlight w:val="none"/>
          <w:lang w:val="en-US" w:eastAsia="zh-CN"/>
        </w:rPr>
        <w:t>；重量：19.98kg</w:t>
      </w:r>
    </w:p>
    <w:p>
      <w:pPr>
        <w:pStyle w:val="18"/>
        <w:keepNext w:val="0"/>
        <w:keepLines w:val="0"/>
        <w:pageBreakBefore w:val="0"/>
        <w:widowControl w:val="0"/>
        <w:numPr>
          <w:ilvl w:val="0"/>
          <w:numId w:val="0"/>
        </w:numPr>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9、须提供具有“CMA”或“CNAS”认证资质的第三方检测机构出具的检测报告复印件</w:t>
      </w:r>
      <w:r>
        <w:rPr>
          <w:rFonts w:hint="eastAsia" w:ascii="宋体" w:hAnsi="宋体" w:cs="宋体"/>
          <w:b/>
          <w:bCs/>
          <w:color w:val="auto"/>
          <w:sz w:val="24"/>
          <w:szCs w:val="24"/>
          <w:highlight w:val="none"/>
          <w:lang w:val="en-US" w:eastAsia="zh-CN"/>
        </w:rPr>
        <w:t>，</w:t>
      </w:r>
      <w:r>
        <w:rPr>
          <w:rFonts w:hint="eastAsia" w:ascii="宋体" w:hAnsi="宋体" w:eastAsia="宋体" w:cs="宋体"/>
          <w:b/>
          <w:bCs/>
          <w:color w:val="auto"/>
          <w:sz w:val="24"/>
          <w:szCs w:val="24"/>
          <w:highlight w:val="none"/>
          <w:lang w:val="en-US" w:eastAsia="zh-CN"/>
        </w:rPr>
        <w:t>原件备查。</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（二十</w:t>
      </w:r>
      <w:r>
        <w:rPr>
          <w:rFonts w:hint="eastAsia" w:ascii="宋体" w:hAnsi="宋体" w:cs="宋体"/>
          <w:b/>
          <w:bCs/>
          <w:color w:val="auto"/>
          <w:sz w:val="24"/>
          <w:szCs w:val="24"/>
          <w:highlight w:val="none"/>
          <w:lang w:val="en-US" w:eastAsia="zh-CN"/>
        </w:rPr>
        <w:t>六</w:t>
      </w:r>
      <w:r>
        <w:rPr>
          <w:rFonts w:hint="eastAsia" w:ascii="宋体" w:hAnsi="宋体" w:eastAsia="宋体" w:cs="宋体"/>
          <w:b/>
          <w:bCs/>
          <w:color w:val="auto"/>
          <w:sz w:val="24"/>
          <w:szCs w:val="24"/>
          <w:highlight w:val="none"/>
          <w:lang w:val="en-US" w:eastAsia="zh-CN"/>
        </w:rPr>
        <w:t>）空气净化器A</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1、额定功率：40W</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2、电源线长：1.8m</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3、额定电压：220V</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4、产品尺寸：</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长1105mm；宽260mm；高260mm</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5、净化方式：过滤式</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6、适用面积：2㎡</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7、空气质量传感器：PM2.5传感器</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8、HEPA滤网等级：H13</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9、颗粒物CCM：P4</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10、最低档声功率级噪音：46dB</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11、空气质量显示：PM2.5数字显示</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12、气态污染物CCM：F4</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13、最高档声功率级噪音：59.8dB</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14、过滤污染物类型：甲醛；PM2.5；花粉；过敏源</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（二十</w:t>
      </w:r>
      <w:r>
        <w:rPr>
          <w:rFonts w:hint="eastAsia" w:ascii="宋体" w:hAnsi="宋体" w:cs="宋体"/>
          <w:b/>
          <w:bCs/>
          <w:color w:val="auto"/>
          <w:sz w:val="24"/>
          <w:szCs w:val="24"/>
          <w:highlight w:val="none"/>
          <w:lang w:val="en-US" w:eastAsia="zh-CN"/>
        </w:rPr>
        <w:t>七</w:t>
      </w:r>
      <w:r>
        <w:rPr>
          <w:rFonts w:hint="eastAsia" w:ascii="宋体" w:hAnsi="宋体" w:eastAsia="宋体" w:cs="宋体"/>
          <w:b/>
          <w:bCs/>
          <w:color w:val="auto"/>
          <w:sz w:val="24"/>
          <w:szCs w:val="24"/>
          <w:highlight w:val="none"/>
          <w:lang w:val="en-US" w:eastAsia="zh-CN"/>
        </w:rPr>
        <w:t>）空气净化器B</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1、额定功率：40W</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2、电源线长：1m</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3、额定电压：220V</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4、产品尺寸：</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长691mm；宽223mm；高223mm</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5、净化方式：过滤式</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6、适用面积：2㎡</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7、空气质量传感器：PM2.5传感器</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8、HEPA滤网等级：H13</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9、颗粒物CCM：P4</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10、最低档声功率级噪音：46dB</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11、空气质量显示：PM2.5数字显示</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12、气态污染物CCM：F4</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13、最高档声功率级噪音：59.8dB</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color w:val="auto"/>
          <w:sz w:val="24"/>
          <w:szCs w:val="24"/>
          <w:highlight w:val="none"/>
          <w:lang w:val="en-US" w:eastAsia="zh-CN"/>
        </w:rPr>
        <w:t>14、过滤污染物类型：甲醛；PM2.5；花粉；过敏源</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（二十</w:t>
      </w:r>
      <w:r>
        <w:rPr>
          <w:rFonts w:hint="eastAsia" w:ascii="宋体" w:hAnsi="宋体" w:cs="宋体"/>
          <w:b/>
          <w:bCs/>
          <w:color w:val="auto"/>
          <w:sz w:val="24"/>
          <w:szCs w:val="24"/>
          <w:highlight w:val="none"/>
          <w:lang w:val="en-US" w:eastAsia="zh-CN"/>
        </w:rPr>
        <w:t>八</w:t>
      </w:r>
      <w:r>
        <w:rPr>
          <w:rFonts w:hint="eastAsia" w:ascii="宋体" w:hAnsi="宋体" w:eastAsia="宋体" w:cs="宋体"/>
          <w:b/>
          <w:bCs/>
          <w:color w:val="auto"/>
          <w:sz w:val="24"/>
          <w:szCs w:val="24"/>
          <w:highlight w:val="none"/>
          <w:lang w:val="en-US" w:eastAsia="zh-CN"/>
        </w:rPr>
        <w:t>）抽湿机</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1、噪音 41dB</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2、操控方式 触控式</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3、定时功能：支持定时功能</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4、除湿原理：压缩机式</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5、排水方式：水箱</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6、日除湿量：19L</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7、名义除湿量：5kg</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8、水箱容量：4L</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9、额定电压：220V</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10、额定功率：290W</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11、产品尺寸：</w:t>
      </w:r>
      <w:r>
        <w:rPr>
          <w:rFonts w:hint="eastAsia" w:ascii="宋体" w:hAnsi="宋体" w:eastAsia="宋体" w:cs="宋体"/>
          <w:b w:val="0"/>
          <w:bCs w:val="0"/>
          <w:color w:val="auto"/>
          <w:sz w:val="24"/>
          <w:szCs w:val="24"/>
          <w:highlight w:val="none"/>
          <w:lang w:val="en-US" w:eastAsia="zh-CN"/>
        </w:rPr>
        <w:t>≦</w:t>
      </w:r>
      <w:r>
        <w:rPr>
          <w:rFonts w:hint="eastAsia" w:ascii="宋体" w:hAnsi="宋体" w:cs="宋体"/>
          <w:color w:val="auto"/>
          <w:sz w:val="24"/>
          <w:szCs w:val="24"/>
          <w:highlight w:val="none"/>
          <w:lang w:val="en-US" w:eastAsia="zh-CN"/>
        </w:rPr>
        <w:t>长342mm；宽221mm；高530mm</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12、产品净重：12kg</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（二十</w:t>
      </w:r>
      <w:r>
        <w:rPr>
          <w:rFonts w:hint="eastAsia" w:ascii="宋体" w:hAnsi="宋体" w:cs="宋体"/>
          <w:b/>
          <w:bCs/>
          <w:color w:val="auto"/>
          <w:sz w:val="24"/>
          <w:szCs w:val="24"/>
          <w:highlight w:val="none"/>
          <w:lang w:val="en-US" w:eastAsia="zh-CN"/>
        </w:rPr>
        <w:t>九</w:t>
      </w:r>
      <w:r>
        <w:rPr>
          <w:rFonts w:hint="eastAsia" w:ascii="宋体" w:hAnsi="宋体" w:eastAsia="宋体" w:cs="宋体"/>
          <w:b/>
          <w:bCs/>
          <w:color w:val="auto"/>
          <w:sz w:val="24"/>
          <w:szCs w:val="24"/>
          <w:highlight w:val="none"/>
          <w:lang w:val="en-US" w:eastAsia="zh-CN"/>
        </w:rPr>
        <w:t>）微蒸烤一体机</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1、商品毛重：20.8kg</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2、操控方式：旋钮式</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3、能效等级：一级能效</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4、容量：23L-32L</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5、内胆材质：涂层底盘</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6、类型：平板式</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7、开门方式：下拉门</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8、类别：微蒸烤一体机</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9、功能：烧烤功能，蒸汽</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10、额定电压：220V</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11、额定频率：50Hz</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12、产品尺寸：</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长468mm；宽395mm；高351mm</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13、烧烤功率：1900W</w:t>
      </w:r>
    </w:p>
    <w:p>
      <w:pPr>
        <w:keepNext w:val="0"/>
        <w:keepLines w:val="0"/>
        <w:pageBreakBefore w:val="0"/>
        <w:widowControl w:val="0"/>
        <w:kinsoku/>
        <w:wordWrap/>
        <w:overflowPunct/>
        <w:topLinePunct w:val="0"/>
        <w:autoSpaceDE/>
        <w:autoSpaceDN/>
        <w:bidi w:val="0"/>
        <w:spacing w:beforeAutospacing="0" w:line="440" w:lineRule="exact"/>
        <w:ind w:left="0" w:leftChars="0" w:right="0" w:rightChars="0" w:firstLine="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14、微波功率：1000W</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15、产品净重：17.5KG</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16、容量：23L</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kern w:val="2"/>
          <w:sz w:val="24"/>
          <w:szCs w:val="24"/>
          <w:highlight w:val="none"/>
          <w:lang w:val="en-US" w:eastAsia="zh-CN" w:bidi="ar-SA"/>
        </w:rPr>
        <w:t>17、</w:t>
      </w:r>
      <w:r>
        <w:rPr>
          <w:rFonts w:hint="eastAsia" w:ascii="宋体" w:hAnsi="宋体" w:eastAsia="宋体" w:cs="宋体"/>
          <w:color w:val="auto"/>
          <w:sz w:val="24"/>
          <w:szCs w:val="24"/>
          <w:highlight w:val="none"/>
          <w:lang w:val="en-US" w:eastAsia="zh-CN"/>
        </w:rPr>
        <w:t>提供</w:t>
      </w:r>
      <w:r>
        <w:rPr>
          <w:rFonts w:hint="eastAsia" w:ascii="宋体" w:hAnsi="宋体" w:cs="宋体"/>
          <w:color w:val="auto"/>
          <w:sz w:val="24"/>
          <w:szCs w:val="24"/>
          <w:highlight w:val="none"/>
          <w:lang w:val="en-US" w:eastAsia="zh-CN"/>
        </w:rPr>
        <w:t>认证检测公司出具的产品认证证书</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原件备查</w:t>
      </w:r>
      <w:r>
        <w:rPr>
          <w:rFonts w:hint="eastAsia" w:ascii="宋体" w:hAnsi="宋体" w:eastAsia="宋体" w:cs="宋体"/>
          <w:color w:val="auto"/>
          <w:sz w:val="24"/>
          <w:szCs w:val="24"/>
          <w:highlight w:val="none"/>
          <w:lang w:val="en-US" w:eastAsia="zh-CN"/>
        </w:rPr>
        <w:t>。</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w:t>
      </w:r>
      <w:r>
        <w:rPr>
          <w:rFonts w:hint="eastAsia" w:ascii="宋体" w:hAnsi="宋体" w:cs="宋体"/>
          <w:b/>
          <w:bCs/>
          <w:color w:val="auto"/>
          <w:kern w:val="2"/>
          <w:sz w:val="24"/>
          <w:szCs w:val="24"/>
          <w:highlight w:val="none"/>
          <w:lang w:val="en-US" w:eastAsia="zh-CN" w:bidi="ar-SA"/>
        </w:rPr>
        <w:t>三十</w:t>
      </w:r>
      <w:r>
        <w:rPr>
          <w:rFonts w:hint="eastAsia" w:ascii="宋体" w:hAnsi="宋体" w:eastAsia="宋体" w:cs="宋体"/>
          <w:b/>
          <w:bCs/>
          <w:color w:val="auto"/>
          <w:kern w:val="2"/>
          <w:sz w:val="24"/>
          <w:szCs w:val="24"/>
          <w:highlight w:val="none"/>
          <w:lang w:val="en-US" w:eastAsia="zh-CN" w:bidi="ar-SA"/>
        </w:rPr>
        <w:t>）机器人</w:t>
      </w:r>
    </w:p>
    <w:p>
      <w:pPr>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（一）硬件参数</w:t>
      </w:r>
    </w:p>
    <w:p>
      <w:pPr>
        <w:keepNext w:val="0"/>
        <w:keepLines w:val="0"/>
        <w:pageBreakBefore w:val="0"/>
        <w:widowControl w:val="0"/>
        <w:numPr>
          <w:ilvl w:val="0"/>
          <w:numId w:val="0"/>
        </w:numPr>
        <w:kinsoku/>
        <w:wordWrap/>
        <w:topLinePunct w:val="0"/>
        <w:bidi w:val="0"/>
        <w:spacing w:beforeAutospacing="0" w:line="440" w:lineRule="exact"/>
        <w:ind w:left="0" w:leftChars="0" w:right="0" w:rightChars="0" w:firstLine="0" w:firstLineChars="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外观：壳体光泽度好，无锋利棱缘，无尖锐的金属部件裸露</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具备调试窗口</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急停开关位于机器人</w:t>
      </w:r>
      <w:r>
        <w:rPr>
          <w:rFonts w:hint="eastAsia" w:ascii="宋体" w:hAnsi="宋体" w:eastAsia="宋体" w:cs="宋体"/>
          <w:color w:val="auto"/>
          <w:sz w:val="24"/>
          <w:szCs w:val="24"/>
          <w:highlight w:val="none"/>
          <w:lang w:val="en-US" w:eastAsia="zh-CN"/>
        </w:rPr>
        <w:t>上部，</w:t>
      </w:r>
      <w:r>
        <w:rPr>
          <w:rFonts w:hint="eastAsia" w:ascii="宋体" w:hAnsi="宋体" w:eastAsia="宋体" w:cs="宋体"/>
          <w:color w:val="auto"/>
          <w:sz w:val="24"/>
          <w:szCs w:val="24"/>
          <w:highlight w:val="none"/>
        </w:rPr>
        <w:t>支持顶部警示灯；</w:t>
      </w:r>
    </w:p>
    <w:p>
      <w:pPr>
        <w:keepNext w:val="0"/>
        <w:keepLines w:val="0"/>
        <w:pageBreakBefore w:val="0"/>
        <w:widowControl w:val="0"/>
        <w:numPr>
          <w:ilvl w:val="0"/>
          <w:numId w:val="0"/>
        </w:numPr>
        <w:kinsoku/>
        <w:wordWrap/>
        <w:topLinePunct w:val="0"/>
        <w:bidi w:val="0"/>
        <w:spacing w:beforeAutospacing="0" w:line="440" w:lineRule="exact"/>
        <w:ind w:left="0" w:leftChars="0" w:right="0" w:rightChars="0" w:firstLine="0" w:firstLineChars="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2、</w:t>
      </w:r>
      <w:r>
        <w:rPr>
          <w:rFonts w:hint="eastAsia" w:ascii="宋体" w:hAnsi="宋体" w:eastAsia="宋体" w:cs="宋体"/>
          <w:b w:val="0"/>
          <w:bCs w:val="0"/>
          <w:color w:val="auto"/>
          <w:sz w:val="24"/>
          <w:szCs w:val="24"/>
          <w:highlight w:val="none"/>
        </w:rPr>
        <w:t>★</w:t>
      </w:r>
      <w:r>
        <w:rPr>
          <w:rFonts w:hint="eastAsia" w:ascii="宋体" w:hAnsi="宋体" w:eastAsia="宋体" w:cs="宋体"/>
          <w:color w:val="auto"/>
          <w:sz w:val="24"/>
          <w:szCs w:val="24"/>
          <w:highlight w:val="none"/>
        </w:rPr>
        <w:t>尺寸及空间</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kern w:val="0"/>
          <w:sz w:val="24"/>
          <w:szCs w:val="24"/>
          <w:highlight w:val="none"/>
          <w:shd w:val="clear" w:color="auto" w:fill="FFFFFF"/>
        </w:rPr>
        <w:t>机型：整体尺寸</w:t>
      </w:r>
      <w:r>
        <w:rPr>
          <w:rFonts w:hint="eastAsia" w:ascii="宋体" w:hAnsi="宋体" w:eastAsia="宋体" w:cs="宋体"/>
          <w:color w:val="auto"/>
          <w:sz w:val="24"/>
          <w:szCs w:val="24"/>
          <w:highlight w:val="none"/>
          <w:lang w:val="zh-CN"/>
        </w:rPr>
        <w:t>宽</w:t>
      </w:r>
      <w:r>
        <w:rPr>
          <w:rFonts w:hint="eastAsia" w:ascii="宋体" w:hAnsi="宋体" w:eastAsia="宋体" w:cs="宋体"/>
          <w:color w:val="auto"/>
          <w:sz w:val="24"/>
          <w:szCs w:val="24"/>
          <w:highlight w:val="none"/>
          <w:lang w:val="en-US" w:eastAsia="zh-CN"/>
        </w:rPr>
        <w:t>≤46</w:t>
      </w:r>
      <w:r>
        <w:rPr>
          <w:rFonts w:hint="eastAsia" w:ascii="宋体" w:hAnsi="宋体" w:eastAsia="宋体" w:cs="宋体"/>
          <w:color w:val="auto"/>
          <w:sz w:val="24"/>
          <w:szCs w:val="24"/>
          <w:highlight w:val="none"/>
          <w:lang w:val="zh-CN"/>
        </w:rPr>
        <w:t>0mm，</w:t>
      </w:r>
      <w:r>
        <w:rPr>
          <w:rFonts w:hint="eastAsia" w:ascii="宋体" w:hAnsi="宋体" w:eastAsia="宋体" w:cs="宋体"/>
          <w:color w:val="auto"/>
          <w:sz w:val="24"/>
          <w:szCs w:val="24"/>
          <w:highlight w:val="none"/>
          <w:shd w:val="clear" w:color="auto" w:fill="FFFFFF"/>
        </w:rPr>
        <w:t>长度</w:t>
      </w:r>
      <w:r>
        <w:rPr>
          <w:rFonts w:hint="eastAsia" w:ascii="宋体" w:hAnsi="宋体" w:eastAsia="宋体" w:cs="宋体"/>
          <w:color w:val="auto"/>
          <w:sz w:val="24"/>
          <w:szCs w:val="24"/>
          <w:highlight w:val="none"/>
          <w:shd w:val="clear" w:color="auto" w:fill="FFFFFF"/>
          <w:lang w:val="en-US" w:eastAsia="zh-CN"/>
        </w:rPr>
        <w:t>≤83</w:t>
      </w:r>
      <w:r>
        <w:rPr>
          <w:rFonts w:hint="eastAsia" w:ascii="宋体" w:hAnsi="宋体" w:eastAsia="宋体" w:cs="宋体"/>
          <w:color w:val="auto"/>
          <w:sz w:val="24"/>
          <w:szCs w:val="24"/>
          <w:highlight w:val="none"/>
        </w:rPr>
        <w:t>0mm</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shd w:val="clear" w:color="auto" w:fill="FFFFFF"/>
        </w:rPr>
        <w:t>高度</w:t>
      </w:r>
      <w:r>
        <w:rPr>
          <w:rFonts w:hint="eastAsia" w:ascii="宋体" w:hAnsi="宋体" w:eastAsia="宋体" w:cs="宋体"/>
          <w:color w:val="auto"/>
          <w:sz w:val="24"/>
          <w:szCs w:val="24"/>
          <w:highlight w:val="none"/>
          <w:shd w:val="clear" w:color="auto" w:fill="FFFFFF"/>
          <w:lang w:val="en-US" w:eastAsia="zh-CN"/>
        </w:rPr>
        <w:t>≤</w:t>
      </w: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140</w:t>
      </w:r>
      <w:r>
        <w:rPr>
          <w:rFonts w:hint="eastAsia" w:ascii="宋体" w:hAnsi="宋体" w:eastAsia="宋体" w:cs="宋体"/>
          <w:color w:val="auto"/>
          <w:sz w:val="24"/>
          <w:szCs w:val="24"/>
          <w:highlight w:val="none"/>
        </w:rPr>
        <w:t>mm（提供</w:t>
      </w:r>
      <w:r>
        <w:rPr>
          <w:rFonts w:hint="eastAsia" w:ascii="宋体" w:hAnsi="宋体" w:eastAsia="宋体" w:cs="宋体"/>
          <w:color w:val="auto"/>
          <w:sz w:val="24"/>
          <w:szCs w:val="24"/>
          <w:highlight w:val="none"/>
          <w:lang w:val="en-US" w:eastAsia="zh-CN"/>
        </w:rPr>
        <w:t>第三方检测机构的整机检测报告</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空间：</w:t>
      </w:r>
      <w:r>
        <w:rPr>
          <w:rFonts w:hint="eastAsia" w:ascii="宋体" w:hAnsi="宋体" w:eastAsia="宋体" w:cs="宋体"/>
          <w:color w:val="auto"/>
          <w:sz w:val="24"/>
          <w:szCs w:val="24"/>
          <w:highlight w:val="none"/>
        </w:rPr>
        <w:t>储物空间最长≥</w:t>
      </w:r>
      <w:r>
        <w:rPr>
          <w:rFonts w:hint="eastAsia" w:ascii="宋体" w:hAnsi="宋体" w:eastAsia="宋体" w:cs="宋体"/>
          <w:color w:val="auto"/>
          <w:sz w:val="24"/>
          <w:szCs w:val="24"/>
          <w:highlight w:val="none"/>
          <w:lang w:val="en-US" w:eastAsia="zh-CN"/>
        </w:rPr>
        <w:t>400mm，最宽≥390mm，最高≥780mm</w:t>
      </w:r>
      <w:r>
        <w:rPr>
          <w:rFonts w:hint="eastAsia" w:ascii="宋体" w:hAnsi="宋体" w:eastAsia="宋体" w:cs="宋体"/>
          <w:color w:val="auto"/>
          <w:sz w:val="24"/>
          <w:szCs w:val="24"/>
          <w:highlight w:val="none"/>
        </w:rPr>
        <w:t>（提供</w:t>
      </w:r>
      <w:r>
        <w:rPr>
          <w:rFonts w:hint="eastAsia" w:ascii="宋体" w:hAnsi="宋体" w:eastAsia="宋体" w:cs="宋体"/>
          <w:color w:val="auto"/>
          <w:sz w:val="24"/>
          <w:szCs w:val="24"/>
          <w:highlight w:val="none"/>
          <w:lang w:val="en-US" w:eastAsia="zh-CN"/>
        </w:rPr>
        <w:t>第三方检测机构的整机检测报告</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原件备查</w:t>
      </w:r>
      <w:r>
        <w:rPr>
          <w:rFonts w:hint="eastAsia" w:ascii="宋体" w:hAnsi="宋体" w:eastAsia="宋体" w:cs="宋体"/>
          <w:color w:val="auto"/>
          <w:sz w:val="24"/>
          <w:szCs w:val="24"/>
          <w:highlight w:val="none"/>
        </w:rPr>
        <w:t>）；</w:t>
      </w:r>
    </w:p>
    <w:p>
      <w:pPr>
        <w:keepNext w:val="0"/>
        <w:keepLines w:val="0"/>
        <w:pageBreakBefore w:val="0"/>
        <w:widowControl w:val="0"/>
        <w:numPr>
          <w:ilvl w:val="0"/>
          <w:numId w:val="0"/>
        </w:numPr>
        <w:kinsoku/>
        <w:wordWrap/>
        <w:topLinePunct w:val="0"/>
        <w:bidi w:val="0"/>
        <w:spacing w:beforeAutospacing="0" w:line="440" w:lineRule="exact"/>
        <w:ind w:left="0" w:leftChars="0" w:right="0" w:rightChars="0" w:firstLine="0" w:firstLineChars="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触摸屏</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kern w:val="0"/>
          <w:sz w:val="24"/>
          <w:szCs w:val="24"/>
          <w:highlight w:val="none"/>
        </w:rPr>
        <w:t>尺寸：10.1英寸</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 xml:space="preserve"> 数量</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w:t>
      </w:r>
    </w:p>
    <w:p>
      <w:pPr>
        <w:keepNext w:val="0"/>
        <w:keepLines w:val="0"/>
        <w:pageBreakBefore w:val="0"/>
        <w:widowControl w:val="0"/>
        <w:numPr>
          <w:ilvl w:val="0"/>
          <w:numId w:val="0"/>
        </w:numPr>
        <w:kinsoku/>
        <w:wordWrap/>
        <w:topLinePunct w:val="0"/>
        <w:bidi w:val="0"/>
        <w:spacing w:beforeAutospacing="0" w:line="440" w:lineRule="exact"/>
        <w:ind w:left="0" w:leftChars="0" w:right="0" w:rightChars="0" w:firstLine="0" w:firstLineChars="0"/>
        <w:rPr>
          <w:rFonts w:hint="eastAsia" w:ascii="宋体" w:hAnsi="宋体" w:eastAsia="宋体" w:cs="宋体"/>
          <w:color w:val="auto"/>
          <w:sz w:val="24"/>
          <w:szCs w:val="24"/>
          <w:highlight w:val="none"/>
        </w:rPr>
      </w:pPr>
      <w:r>
        <w:rPr>
          <w:rFonts w:hint="eastAsia" w:ascii="宋体" w:hAnsi="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rPr>
        <w:t>★</w:t>
      </w:r>
      <w:r>
        <w:rPr>
          <w:rFonts w:hint="eastAsia" w:ascii="宋体" w:hAnsi="宋体" w:eastAsia="宋体" w:cs="宋体"/>
          <w:color w:val="auto"/>
          <w:sz w:val="24"/>
          <w:szCs w:val="24"/>
          <w:highlight w:val="none"/>
          <w:lang w:val="en-US" w:eastAsia="zh-CN"/>
        </w:rPr>
        <w:t>避障设备</w:t>
      </w:r>
      <w:r>
        <w:rPr>
          <w:rFonts w:hint="eastAsia" w:ascii="宋体" w:hAnsi="宋体" w:eastAsia="宋体" w:cs="宋体"/>
          <w:color w:val="auto"/>
          <w:sz w:val="24"/>
          <w:szCs w:val="24"/>
          <w:highlight w:val="none"/>
          <w:lang w:eastAsia="zh-CN"/>
        </w:rPr>
        <w:t>：物流机器人</w:t>
      </w:r>
      <w:r>
        <w:rPr>
          <w:rFonts w:hint="eastAsia" w:ascii="宋体" w:hAnsi="宋体" w:eastAsia="宋体" w:cs="宋体"/>
          <w:color w:val="auto"/>
          <w:sz w:val="24"/>
          <w:szCs w:val="24"/>
          <w:highlight w:val="none"/>
          <w:lang w:val="en-US" w:eastAsia="zh-CN"/>
        </w:rPr>
        <w:t>避障设备装置</w:t>
      </w:r>
      <w:r>
        <w:rPr>
          <w:rFonts w:hint="eastAsia" w:ascii="宋体" w:hAnsi="宋体" w:eastAsia="宋体" w:cs="宋体"/>
          <w:color w:val="auto"/>
          <w:sz w:val="24"/>
          <w:szCs w:val="24"/>
          <w:highlight w:val="none"/>
          <w:lang w:eastAsia="zh-CN"/>
        </w:rPr>
        <w:t>≥5种，包括</w:t>
      </w:r>
      <w:r>
        <w:rPr>
          <w:rFonts w:hint="eastAsia" w:ascii="宋体" w:hAnsi="宋体" w:eastAsia="宋体" w:cs="宋体"/>
          <w:color w:val="auto"/>
          <w:sz w:val="24"/>
          <w:szCs w:val="24"/>
          <w:highlight w:val="none"/>
          <w:lang w:val="en-US" w:eastAsia="zh-CN"/>
        </w:rPr>
        <w:t>但不限于</w:t>
      </w:r>
      <w:r>
        <w:rPr>
          <w:rFonts w:hint="eastAsia" w:ascii="宋体" w:hAnsi="宋体" w:eastAsia="宋体" w:cs="宋体"/>
          <w:color w:val="auto"/>
          <w:sz w:val="24"/>
          <w:szCs w:val="24"/>
          <w:highlight w:val="none"/>
          <w:lang w:eastAsia="zh-CN"/>
        </w:rPr>
        <w:t>激光雷达，</w:t>
      </w:r>
      <w:r>
        <w:rPr>
          <w:rFonts w:hint="eastAsia" w:ascii="宋体" w:hAnsi="宋体" w:eastAsia="宋体" w:cs="宋体"/>
          <w:color w:val="auto"/>
          <w:sz w:val="24"/>
          <w:szCs w:val="24"/>
          <w:highlight w:val="none"/>
          <w:lang w:val="en-US" w:eastAsia="zh-CN"/>
        </w:rPr>
        <w:t>双目视觉</w:t>
      </w:r>
      <w:r>
        <w:rPr>
          <w:rFonts w:hint="eastAsia" w:ascii="宋体" w:hAnsi="宋体" w:eastAsia="宋体" w:cs="宋体"/>
          <w:color w:val="auto"/>
          <w:sz w:val="24"/>
          <w:szCs w:val="24"/>
          <w:highlight w:val="none"/>
          <w:lang w:eastAsia="zh-CN"/>
        </w:rPr>
        <w:t>、超声波、</w:t>
      </w:r>
      <w:r>
        <w:rPr>
          <w:rFonts w:hint="eastAsia" w:ascii="宋体" w:hAnsi="宋体" w:eastAsia="宋体" w:cs="宋体"/>
          <w:color w:val="auto"/>
          <w:sz w:val="24"/>
          <w:szCs w:val="24"/>
          <w:highlight w:val="none"/>
          <w:lang w:val="en-US" w:eastAsia="zh-CN"/>
        </w:rPr>
        <w:t>防撞触边</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防</w:t>
      </w:r>
      <w:r>
        <w:rPr>
          <w:rFonts w:hint="eastAsia" w:ascii="宋体" w:hAnsi="宋体" w:eastAsia="宋体" w:cs="宋体"/>
          <w:color w:val="auto"/>
          <w:sz w:val="24"/>
          <w:szCs w:val="24"/>
          <w:highlight w:val="none"/>
          <w:lang w:eastAsia="zh-CN"/>
        </w:rPr>
        <w:t>跌落传感器等。（</w:t>
      </w:r>
      <w:r>
        <w:rPr>
          <w:rFonts w:hint="eastAsia" w:ascii="宋体" w:hAnsi="宋体" w:eastAsia="宋体" w:cs="宋体"/>
          <w:color w:val="auto"/>
          <w:sz w:val="24"/>
          <w:szCs w:val="24"/>
          <w:highlight w:val="none"/>
        </w:rPr>
        <w:t>提供</w:t>
      </w:r>
      <w:r>
        <w:rPr>
          <w:rFonts w:hint="eastAsia" w:ascii="宋体" w:hAnsi="宋体" w:eastAsia="宋体" w:cs="宋体"/>
          <w:color w:val="auto"/>
          <w:sz w:val="24"/>
          <w:szCs w:val="24"/>
          <w:highlight w:val="none"/>
          <w:lang w:val="en-US" w:eastAsia="zh-CN"/>
        </w:rPr>
        <w:t>第三方检测机构的整机检测报告</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原件备查</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w:t>
      </w:r>
    </w:p>
    <w:p>
      <w:pPr>
        <w:keepNext w:val="0"/>
        <w:keepLines w:val="0"/>
        <w:pageBreakBefore w:val="0"/>
        <w:widowControl w:val="0"/>
        <w:numPr>
          <w:ilvl w:val="0"/>
          <w:numId w:val="0"/>
        </w:numPr>
        <w:kinsoku/>
        <w:wordWrap/>
        <w:topLinePunct w:val="0"/>
        <w:bidi w:val="0"/>
        <w:spacing w:beforeAutospacing="0" w:line="440" w:lineRule="exact"/>
        <w:ind w:left="425" w:leftChars="0" w:right="0" w:rightChars="0" w:hanging="425" w:firstLineChars="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▲具备防抱闸功能；</w:t>
      </w:r>
    </w:p>
    <w:p>
      <w:pPr>
        <w:keepNext w:val="0"/>
        <w:keepLines w:val="0"/>
        <w:pageBreakBefore w:val="0"/>
        <w:widowControl w:val="0"/>
        <w:numPr>
          <w:ilvl w:val="0"/>
          <w:numId w:val="0"/>
        </w:numPr>
        <w:kinsoku/>
        <w:wordWrap/>
        <w:topLinePunct w:val="0"/>
        <w:bidi w:val="0"/>
        <w:spacing w:beforeAutospacing="0" w:line="440" w:lineRule="exact"/>
        <w:ind w:left="425" w:leftChars="0" w:right="0" w:rightChars="0" w:hanging="425" w:firstLineChars="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精度要求</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定位精度：±10mm；</w:t>
      </w:r>
    </w:p>
    <w:p>
      <w:pPr>
        <w:keepNext w:val="0"/>
        <w:keepLines w:val="0"/>
        <w:pageBreakBefore w:val="0"/>
        <w:widowControl w:val="0"/>
        <w:numPr>
          <w:ilvl w:val="0"/>
          <w:numId w:val="0"/>
        </w:numPr>
        <w:kinsoku/>
        <w:wordWrap/>
        <w:topLinePunct w:val="0"/>
        <w:bidi w:val="0"/>
        <w:spacing w:beforeAutospacing="0" w:line="440" w:lineRule="exact"/>
        <w:ind w:left="425" w:leftChars="0" w:right="0" w:rightChars="0" w:hanging="425" w:firstLineChars="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rPr>
        <w:t>载重</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载重能力：≥</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00kg；</w:t>
      </w:r>
    </w:p>
    <w:p>
      <w:pPr>
        <w:keepNext w:val="0"/>
        <w:keepLines w:val="0"/>
        <w:pageBreakBefore w:val="0"/>
        <w:widowControl w:val="0"/>
        <w:numPr>
          <w:ilvl w:val="0"/>
          <w:numId w:val="0"/>
        </w:numPr>
        <w:kinsoku/>
        <w:wordWrap/>
        <w:topLinePunct w:val="0"/>
        <w:bidi w:val="0"/>
        <w:spacing w:beforeAutospacing="0" w:line="440" w:lineRule="exact"/>
        <w:ind w:left="425" w:leftChars="0" w:right="0" w:rightChars="0" w:hanging="425" w:firstLineChars="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行走最大坡度：8度；</w:t>
      </w:r>
    </w:p>
    <w:p>
      <w:pPr>
        <w:keepNext w:val="0"/>
        <w:keepLines w:val="0"/>
        <w:pageBreakBefore w:val="0"/>
        <w:widowControl w:val="0"/>
        <w:numPr>
          <w:ilvl w:val="0"/>
          <w:numId w:val="0"/>
        </w:numPr>
        <w:kinsoku/>
        <w:wordWrap/>
        <w:topLinePunct w:val="0"/>
        <w:bidi w:val="0"/>
        <w:spacing w:beforeAutospacing="0" w:line="440" w:lineRule="exact"/>
        <w:ind w:left="425" w:leftChars="0" w:right="0" w:rightChars="0" w:hanging="425" w:firstLineChars="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9、</w:t>
      </w:r>
      <w:r>
        <w:rPr>
          <w:rFonts w:hint="eastAsia" w:ascii="宋体" w:hAnsi="宋体" w:eastAsia="宋体" w:cs="宋体"/>
          <w:color w:val="auto"/>
          <w:sz w:val="24"/>
          <w:szCs w:val="24"/>
          <w:highlight w:val="none"/>
        </w:rPr>
        <w:t>最大速度</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m/s；</w:t>
      </w:r>
    </w:p>
    <w:p>
      <w:pPr>
        <w:keepNext w:val="0"/>
        <w:keepLines w:val="0"/>
        <w:pageBreakBefore w:val="0"/>
        <w:widowControl w:val="0"/>
        <w:numPr>
          <w:ilvl w:val="0"/>
          <w:numId w:val="0"/>
        </w:numPr>
        <w:kinsoku/>
        <w:wordWrap/>
        <w:topLinePunct w:val="0"/>
        <w:bidi w:val="0"/>
        <w:spacing w:beforeAutospacing="0" w:line="440" w:lineRule="exact"/>
        <w:ind w:left="425" w:leftChars="0" w:right="0" w:rightChars="0" w:hanging="425" w:firstLineChars="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rPr>
        <w:t>可跨越障碍高度：≥1</w:t>
      </w:r>
      <w:r>
        <w:rPr>
          <w:rFonts w:hint="eastAsia" w:ascii="宋体" w:hAnsi="宋体" w:eastAsia="宋体" w:cs="宋体"/>
          <w:color w:val="auto"/>
          <w:sz w:val="24"/>
          <w:szCs w:val="24"/>
          <w:highlight w:val="none"/>
          <w:lang w:val="en-US" w:eastAsia="zh-CN"/>
        </w:rPr>
        <w:t>0</w:t>
      </w:r>
      <w:r>
        <w:rPr>
          <w:rFonts w:hint="eastAsia" w:ascii="宋体" w:hAnsi="宋体" w:eastAsia="宋体" w:cs="宋体"/>
          <w:color w:val="auto"/>
          <w:sz w:val="24"/>
          <w:szCs w:val="24"/>
          <w:highlight w:val="none"/>
        </w:rPr>
        <w:t>mm；</w:t>
      </w:r>
    </w:p>
    <w:p>
      <w:pPr>
        <w:keepNext w:val="0"/>
        <w:keepLines w:val="0"/>
        <w:pageBreakBefore w:val="0"/>
        <w:widowControl w:val="0"/>
        <w:numPr>
          <w:ilvl w:val="0"/>
          <w:numId w:val="0"/>
        </w:numPr>
        <w:kinsoku/>
        <w:wordWrap/>
        <w:topLinePunct w:val="0"/>
        <w:bidi w:val="0"/>
        <w:spacing w:beforeAutospacing="0" w:line="440" w:lineRule="exact"/>
        <w:ind w:left="425" w:leftChars="0" w:right="0" w:rightChars="0" w:hanging="425" w:firstLineChars="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11、</w:t>
      </w:r>
      <w:r>
        <w:rPr>
          <w:rFonts w:hint="eastAsia" w:ascii="宋体" w:hAnsi="宋体" w:eastAsia="宋体" w:cs="宋体"/>
          <w:color w:val="auto"/>
          <w:sz w:val="24"/>
          <w:szCs w:val="24"/>
          <w:highlight w:val="none"/>
        </w:rPr>
        <w:t xml:space="preserve">可跨越间隙：≥ </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0mm；</w:t>
      </w:r>
    </w:p>
    <w:p>
      <w:pPr>
        <w:keepNext w:val="0"/>
        <w:keepLines w:val="0"/>
        <w:pageBreakBefore w:val="0"/>
        <w:widowControl w:val="0"/>
        <w:numPr>
          <w:ilvl w:val="0"/>
          <w:numId w:val="0"/>
        </w:numPr>
        <w:kinsoku/>
        <w:wordWrap/>
        <w:topLinePunct w:val="0"/>
        <w:bidi w:val="0"/>
        <w:spacing w:beforeAutospacing="0" w:line="440" w:lineRule="exact"/>
        <w:ind w:left="425" w:leftChars="0" w:right="0" w:rightChars="0" w:hanging="425" w:firstLineChars="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12、</w:t>
      </w:r>
      <w:r>
        <w:rPr>
          <w:rFonts w:hint="eastAsia" w:ascii="宋体" w:hAnsi="宋体" w:eastAsia="宋体" w:cs="宋体"/>
          <w:color w:val="auto"/>
          <w:sz w:val="24"/>
          <w:szCs w:val="24"/>
          <w:highlight w:val="none"/>
        </w:rPr>
        <w:t>网络通讯</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支持</w:t>
      </w:r>
      <w:r>
        <w:rPr>
          <w:rFonts w:hint="eastAsia" w:ascii="宋体" w:hAnsi="宋体" w:eastAsia="宋体" w:cs="宋体"/>
          <w:color w:val="auto"/>
          <w:sz w:val="24"/>
          <w:szCs w:val="24"/>
          <w:highlight w:val="none"/>
        </w:rPr>
        <w:t>WIFI 802.11b/g/n无线连接</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无线433MHz通信；4G通信；</w:t>
      </w:r>
    </w:p>
    <w:p>
      <w:pPr>
        <w:keepNext w:val="0"/>
        <w:keepLines w:val="0"/>
        <w:pageBreakBefore w:val="0"/>
        <w:widowControl w:val="0"/>
        <w:numPr>
          <w:ilvl w:val="0"/>
          <w:numId w:val="0"/>
        </w:numPr>
        <w:kinsoku/>
        <w:wordWrap/>
        <w:topLinePunct w:val="0"/>
        <w:bidi w:val="0"/>
        <w:spacing w:beforeAutospacing="0" w:line="440" w:lineRule="exact"/>
        <w:ind w:left="425" w:leftChars="0" w:right="0" w:rightChars="0" w:hanging="425" w:firstLineChars="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13、</w:t>
      </w:r>
      <w:r>
        <w:rPr>
          <w:rFonts w:hint="eastAsia" w:ascii="宋体" w:hAnsi="宋体" w:eastAsia="宋体" w:cs="宋体"/>
          <w:color w:val="auto"/>
          <w:sz w:val="24"/>
          <w:szCs w:val="24"/>
          <w:highlight w:val="none"/>
        </w:rPr>
        <w:t>工作时长：电源工作时长≥8h；</w:t>
      </w:r>
    </w:p>
    <w:p>
      <w:pPr>
        <w:keepNext w:val="0"/>
        <w:keepLines w:val="0"/>
        <w:pageBreakBefore w:val="0"/>
        <w:widowControl w:val="0"/>
        <w:numPr>
          <w:ilvl w:val="0"/>
          <w:numId w:val="0"/>
        </w:numPr>
        <w:kinsoku/>
        <w:wordWrap/>
        <w:topLinePunct w:val="0"/>
        <w:bidi w:val="0"/>
        <w:spacing w:beforeAutospacing="0" w:line="440" w:lineRule="exact"/>
        <w:ind w:left="425" w:leftChars="0" w:right="0" w:rightChars="0" w:hanging="425" w:firstLineChars="0"/>
        <w:rPr>
          <w:rFonts w:hint="eastAsia" w:ascii="宋体" w:hAnsi="宋体" w:eastAsia="宋体" w:cs="宋体"/>
          <w:color w:val="auto"/>
          <w:sz w:val="24"/>
          <w:szCs w:val="24"/>
          <w:highlight w:val="none"/>
        </w:rPr>
      </w:pPr>
      <w:r>
        <w:rPr>
          <w:rFonts w:hint="eastAsia" w:ascii="宋体" w:hAnsi="宋体" w:cs="宋体"/>
          <w:b w:val="0"/>
          <w:bCs w:val="0"/>
          <w:color w:val="auto"/>
          <w:sz w:val="24"/>
          <w:szCs w:val="24"/>
          <w:highlight w:val="none"/>
          <w:lang w:val="en-US" w:eastAsia="zh-CN"/>
        </w:rPr>
        <w:t>14、</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rPr>
        <w:t>充电时长：充电时长≤4h；支持自动回充；为</w:t>
      </w:r>
      <w:r>
        <w:rPr>
          <w:rFonts w:hint="eastAsia" w:ascii="宋体" w:hAnsi="宋体" w:eastAsia="宋体" w:cs="宋体"/>
          <w:color w:val="auto"/>
          <w:sz w:val="24"/>
          <w:szCs w:val="24"/>
          <w:highlight w:val="none"/>
        </w:rPr>
        <w:t>避免地面积水或泼溅影响用电安全，机器人及充电桩金属接触片到地面高度≥70mm（提供</w:t>
      </w:r>
      <w:r>
        <w:rPr>
          <w:rFonts w:hint="eastAsia" w:ascii="宋体" w:hAnsi="宋体" w:eastAsia="宋体" w:cs="宋体"/>
          <w:color w:val="auto"/>
          <w:sz w:val="24"/>
          <w:szCs w:val="24"/>
          <w:highlight w:val="none"/>
          <w:lang w:val="en-US" w:eastAsia="zh-CN"/>
        </w:rPr>
        <w:t>第三方检测机构的整机检测报告</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原件备查</w:t>
      </w:r>
      <w:r>
        <w:rPr>
          <w:rFonts w:hint="eastAsia" w:ascii="宋体" w:hAnsi="宋体" w:eastAsia="宋体" w:cs="宋体"/>
          <w:color w:val="auto"/>
          <w:sz w:val="24"/>
          <w:szCs w:val="24"/>
          <w:highlight w:val="none"/>
        </w:rPr>
        <w:t>）；</w:t>
      </w:r>
    </w:p>
    <w:p>
      <w:pPr>
        <w:keepNext w:val="0"/>
        <w:keepLines w:val="0"/>
        <w:pageBreakBefore w:val="0"/>
        <w:widowControl w:val="0"/>
        <w:numPr>
          <w:ilvl w:val="0"/>
          <w:numId w:val="0"/>
        </w:numPr>
        <w:kinsoku/>
        <w:wordWrap/>
        <w:topLinePunct w:val="0"/>
        <w:bidi w:val="0"/>
        <w:spacing w:beforeAutospacing="0" w:line="440" w:lineRule="exact"/>
        <w:ind w:left="425" w:leftChars="0" w:right="0" w:rightChars="0" w:hanging="425" w:firstLineChars="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15、</w:t>
      </w:r>
      <w:r>
        <w:rPr>
          <w:rFonts w:hint="eastAsia" w:ascii="宋体" w:hAnsi="宋体" w:eastAsia="宋体" w:cs="宋体"/>
          <w:color w:val="auto"/>
          <w:sz w:val="24"/>
          <w:szCs w:val="24"/>
          <w:highlight w:val="none"/>
          <w:lang w:val="en-US" w:eastAsia="zh-CN"/>
        </w:rPr>
        <w:t>▲机器人具备</w:t>
      </w:r>
      <w:r>
        <w:rPr>
          <w:rFonts w:hint="eastAsia" w:ascii="宋体" w:hAnsi="宋体" w:eastAsia="宋体" w:cs="宋体"/>
          <w:color w:val="auto"/>
          <w:sz w:val="24"/>
          <w:szCs w:val="24"/>
          <w:highlight w:val="none"/>
        </w:rPr>
        <w:t>电源控制单元需提供权威机构（至少具备CMA</w:t>
      </w:r>
      <w:r>
        <w:rPr>
          <w:rFonts w:hint="eastAsia" w:ascii="宋体" w:hAnsi="宋体" w:cs="宋体"/>
          <w:color w:val="auto"/>
          <w:sz w:val="24"/>
          <w:szCs w:val="24"/>
          <w:highlight w:val="none"/>
          <w:lang w:eastAsia="zh-CN"/>
        </w:rPr>
        <w:t>或</w:t>
      </w:r>
      <w:r>
        <w:rPr>
          <w:rFonts w:hint="eastAsia" w:ascii="宋体" w:hAnsi="宋体" w:eastAsia="宋体" w:cs="宋体"/>
          <w:color w:val="auto"/>
          <w:sz w:val="24"/>
          <w:szCs w:val="24"/>
          <w:highlight w:val="none"/>
        </w:rPr>
        <w:t>CNAS资质）检测报告</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原件备查</w:t>
      </w:r>
      <w:r>
        <w:rPr>
          <w:rFonts w:hint="eastAsia" w:ascii="宋体" w:hAnsi="宋体" w:eastAsia="宋体" w:cs="宋体"/>
          <w:color w:val="auto"/>
          <w:sz w:val="24"/>
          <w:szCs w:val="24"/>
          <w:highlight w:val="none"/>
        </w:rPr>
        <w:t>；</w:t>
      </w:r>
    </w:p>
    <w:p>
      <w:pPr>
        <w:keepNext w:val="0"/>
        <w:keepLines w:val="0"/>
        <w:pageBreakBefore w:val="0"/>
        <w:widowControl w:val="0"/>
        <w:numPr>
          <w:ilvl w:val="0"/>
          <w:numId w:val="0"/>
        </w:numPr>
        <w:kinsoku/>
        <w:wordWrap/>
        <w:topLinePunct w:val="0"/>
        <w:bidi w:val="0"/>
        <w:spacing w:beforeAutospacing="0" w:line="440" w:lineRule="exact"/>
        <w:ind w:left="425" w:leftChars="0" w:right="0" w:rightChars="0" w:hanging="425" w:firstLineChars="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16、</w:t>
      </w:r>
      <w:r>
        <w:rPr>
          <w:rFonts w:hint="eastAsia" w:ascii="宋体" w:hAnsi="宋体" w:eastAsia="宋体" w:cs="宋体"/>
          <w:color w:val="auto"/>
          <w:sz w:val="24"/>
          <w:szCs w:val="24"/>
          <w:highlight w:val="none"/>
          <w:lang w:val="en-US" w:eastAsia="zh-CN"/>
        </w:rPr>
        <w:t>▲机器人具备</w:t>
      </w:r>
      <w:r>
        <w:rPr>
          <w:rFonts w:hint="eastAsia" w:ascii="宋体" w:hAnsi="宋体" w:eastAsia="宋体" w:cs="宋体"/>
          <w:color w:val="auto"/>
          <w:kern w:val="0"/>
          <w:sz w:val="24"/>
          <w:szCs w:val="24"/>
          <w:highlight w:val="none"/>
          <w:shd w:val="clear" w:color="auto" w:fill="FFFFFF"/>
        </w:rPr>
        <w:t>整机控制驱动单元需提供权威机构（</w:t>
      </w:r>
      <w:r>
        <w:rPr>
          <w:rFonts w:hint="eastAsia" w:ascii="宋体" w:hAnsi="宋体" w:eastAsia="宋体" w:cs="宋体"/>
          <w:b w:val="0"/>
          <w:bCs w:val="0"/>
          <w:color w:val="auto"/>
          <w:kern w:val="0"/>
          <w:sz w:val="24"/>
          <w:szCs w:val="24"/>
          <w:highlight w:val="none"/>
          <w:shd w:val="clear" w:color="auto" w:fill="FFFFFF"/>
        </w:rPr>
        <w:t>至少具备CMA</w:t>
      </w:r>
      <w:r>
        <w:rPr>
          <w:rFonts w:hint="eastAsia" w:ascii="宋体" w:hAnsi="宋体" w:cs="宋体"/>
          <w:b w:val="0"/>
          <w:bCs w:val="0"/>
          <w:color w:val="auto"/>
          <w:kern w:val="0"/>
          <w:sz w:val="24"/>
          <w:szCs w:val="24"/>
          <w:highlight w:val="none"/>
          <w:shd w:val="clear" w:color="auto" w:fill="FFFFFF"/>
          <w:lang w:eastAsia="zh-CN"/>
        </w:rPr>
        <w:t>或</w:t>
      </w:r>
      <w:r>
        <w:rPr>
          <w:rFonts w:hint="eastAsia" w:ascii="宋体" w:hAnsi="宋体" w:eastAsia="宋体" w:cs="宋体"/>
          <w:b w:val="0"/>
          <w:bCs w:val="0"/>
          <w:color w:val="auto"/>
          <w:kern w:val="0"/>
          <w:sz w:val="24"/>
          <w:szCs w:val="24"/>
          <w:highlight w:val="none"/>
          <w:shd w:val="clear" w:color="auto" w:fill="FFFFFF"/>
        </w:rPr>
        <w:t>CNAS资质</w:t>
      </w:r>
      <w:r>
        <w:rPr>
          <w:rFonts w:hint="eastAsia" w:ascii="宋体" w:hAnsi="宋体" w:eastAsia="宋体" w:cs="宋体"/>
          <w:color w:val="auto"/>
          <w:kern w:val="0"/>
          <w:sz w:val="24"/>
          <w:szCs w:val="24"/>
          <w:highlight w:val="none"/>
          <w:shd w:val="clear" w:color="auto" w:fill="FFFFFF"/>
        </w:rPr>
        <w:t>）检测报告</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原件备查</w:t>
      </w:r>
      <w:r>
        <w:rPr>
          <w:rFonts w:hint="eastAsia" w:ascii="宋体" w:hAnsi="宋体" w:eastAsia="宋体" w:cs="宋体"/>
          <w:color w:val="auto"/>
          <w:kern w:val="0"/>
          <w:sz w:val="24"/>
          <w:szCs w:val="24"/>
          <w:highlight w:val="none"/>
          <w:shd w:val="clear" w:color="auto" w:fill="FFFFFF"/>
        </w:rPr>
        <w:t>；</w:t>
      </w:r>
    </w:p>
    <w:p>
      <w:pPr>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软件参数</w:t>
      </w:r>
    </w:p>
    <w:p>
      <w:pPr>
        <w:keepNext w:val="0"/>
        <w:keepLines w:val="0"/>
        <w:pageBreakBefore w:val="0"/>
        <w:widowControl w:val="0"/>
        <w:numPr>
          <w:ilvl w:val="0"/>
          <w:numId w:val="2"/>
        </w:numPr>
        <w:kinsoku/>
        <w:wordWrap/>
        <w:topLinePunct w:val="0"/>
        <w:bidi w:val="0"/>
        <w:spacing w:beforeAutospacing="0" w:line="440" w:lineRule="exact"/>
        <w:ind w:left="425" w:leftChars="0" w:right="0" w:rightChars="0" w:hanging="425"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支持人脸、指纹、二维码、条码识别；</w:t>
      </w:r>
    </w:p>
    <w:p>
      <w:pPr>
        <w:keepNext w:val="0"/>
        <w:keepLines w:val="0"/>
        <w:pageBreakBefore w:val="0"/>
        <w:widowControl w:val="0"/>
        <w:numPr>
          <w:ilvl w:val="0"/>
          <w:numId w:val="2"/>
        </w:numPr>
        <w:kinsoku/>
        <w:wordWrap/>
        <w:topLinePunct w:val="0"/>
        <w:bidi w:val="0"/>
        <w:spacing w:beforeAutospacing="0" w:line="440" w:lineRule="exact"/>
        <w:ind w:left="425" w:leftChars="0" w:right="0" w:rightChars="0" w:hanging="425"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读卡</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可读取常规ID、IC、工卡等常用卡片，根据身份信息，存取物品；</w:t>
      </w:r>
    </w:p>
    <w:p>
      <w:pPr>
        <w:keepNext w:val="0"/>
        <w:keepLines w:val="0"/>
        <w:pageBreakBefore w:val="0"/>
        <w:widowControl w:val="0"/>
        <w:numPr>
          <w:ilvl w:val="0"/>
          <w:numId w:val="2"/>
        </w:numPr>
        <w:kinsoku/>
        <w:wordWrap/>
        <w:topLinePunct w:val="0"/>
        <w:bidi w:val="0"/>
        <w:spacing w:beforeAutospacing="0" w:line="440" w:lineRule="exact"/>
        <w:ind w:left="425" w:leftChars="0" w:right="0" w:rightChars="0" w:hanging="425"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机器人操作系统</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Linu</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操作系统；</w:t>
      </w:r>
    </w:p>
    <w:p>
      <w:pPr>
        <w:keepNext w:val="0"/>
        <w:keepLines w:val="0"/>
        <w:pageBreakBefore w:val="0"/>
        <w:widowControl w:val="0"/>
        <w:numPr>
          <w:ilvl w:val="0"/>
          <w:numId w:val="2"/>
        </w:numPr>
        <w:kinsoku/>
        <w:wordWrap/>
        <w:topLinePunct w:val="0"/>
        <w:bidi w:val="0"/>
        <w:spacing w:beforeAutospacing="0" w:line="440" w:lineRule="exact"/>
        <w:ind w:left="425" w:leftChars="0" w:right="0" w:rightChars="0" w:hanging="425"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遥控功能</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支持通过调度平台远程下发车辆遥控指令；</w:t>
      </w:r>
    </w:p>
    <w:p>
      <w:pPr>
        <w:keepNext w:val="0"/>
        <w:keepLines w:val="0"/>
        <w:pageBreakBefore w:val="0"/>
        <w:widowControl w:val="0"/>
        <w:numPr>
          <w:ilvl w:val="0"/>
          <w:numId w:val="2"/>
        </w:numPr>
        <w:kinsoku/>
        <w:wordWrap/>
        <w:topLinePunct w:val="0"/>
        <w:bidi w:val="0"/>
        <w:spacing w:beforeAutospacing="0" w:line="440" w:lineRule="exact"/>
        <w:ind w:left="425" w:leftChars="0" w:right="0" w:rightChars="0" w:hanging="425"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检测功能</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可通过调度平台对机器人的数据的监控及检测；</w:t>
      </w:r>
    </w:p>
    <w:p>
      <w:pPr>
        <w:keepNext w:val="0"/>
        <w:keepLines w:val="0"/>
        <w:pageBreakBefore w:val="0"/>
        <w:widowControl w:val="0"/>
        <w:numPr>
          <w:ilvl w:val="0"/>
          <w:numId w:val="2"/>
        </w:numPr>
        <w:kinsoku/>
        <w:wordWrap/>
        <w:topLinePunct w:val="0"/>
        <w:bidi w:val="0"/>
        <w:spacing w:beforeAutospacing="0" w:line="440" w:lineRule="exact"/>
        <w:ind w:left="425" w:leftChars="0" w:right="0" w:rightChars="0" w:hanging="425"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设备异常检测：电流电压检测；关键模块自检；检测到模块异常将在页面显示故障状态</w:t>
      </w:r>
    </w:p>
    <w:p>
      <w:pPr>
        <w:keepNext w:val="0"/>
        <w:keepLines w:val="0"/>
        <w:pageBreakBefore w:val="0"/>
        <w:widowControl w:val="0"/>
        <w:numPr>
          <w:ilvl w:val="0"/>
          <w:numId w:val="2"/>
        </w:numPr>
        <w:kinsoku/>
        <w:wordWrap/>
        <w:topLinePunct w:val="0"/>
        <w:bidi w:val="0"/>
        <w:spacing w:beforeAutospacing="0" w:line="440" w:lineRule="exact"/>
        <w:ind w:left="425" w:leftChars="0" w:right="0" w:rightChars="0" w:hanging="425"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自动导航</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采用无轨激光导航行驶；</w:t>
      </w:r>
    </w:p>
    <w:p>
      <w:pPr>
        <w:keepNext w:val="0"/>
        <w:keepLines w:val="0"/>
        <w:pageBreakBefore w:val="0"/>
        <w:widowControl w:val="0"/>
        <w:numPr>
          <w:ilvl w:val="0"/>
          <w:numId w:val="2"/>
        </w:numPr>
        <w:kinsoku/>
        <w:wordWrap/>
        <w:topLinePunct w:val="0"/>
        <w:bidi w:val="0"/>
        <w:spacing w:beforeAutospacing="0" w:line="440" w:lineRule="exact"/>
        <w:ind w:left="425" w:leftChars="0" w:right="0" w:rightChars="0" w:hanging="425"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视频监控</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支持存储机器人行走视频；支持存储取物过程视频；</w:t>
      </w:r>
    </w:p>
    <w:p>
      <w:pPr>
        <w:keepNext w:val="0"/>
        <w:keepLines w:val="0"/>
        <w:pageBreakBefore w:val="0"/>
        <w:widowControl w:val="0"/>
        <w:numPr>
          <w:ilvl w:val="0"/>
          <w:numId w:val="2"/>
        </w:numPr>
        <w:kinsoku/>
        <w:wordWrap/>
        <w:topLinePunct w:val="0"/>
        <w:bidi w:val="0"/>
        <w:spacing w:beforeAutospacing="0" w:line="440" w:lineRule="exact"/>
        <w:ind w:left="425" w:leftChars="0" w:right="0" w:rightChars="0" w:hanging="425"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工作提示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自主管理，可设置机器人工作模式以及收集运行信息；远程管理，可远程维护机器人；告警提示，可进行异常信息告警；</w:t>
      </w:r>
    </w:p>
    <w:p>
      <w:pPr>
        <w:keepNext w:val="0"/>
        <w:keepLines w:val="0"/>
        <w:pageBreakBefore w:val="0"/>
        <w:widowControl w:val="0"/>
        <w:numPr>
          <w:ilvl w:val="0"/>
          <w:numId w:val="2"/>
        </w:numPr>
        <w:kinsoku/>
        <w:wordWrap/>
        <w:topLinePunct w:val="0"/>
        <w:bidi w:val="0"/>
        <w:spacing w:beforeAutospacing="0" w:line="440" w:lineRule="exact"/>
        <w:ind w:left="425" w:leftChars="0" w:right="0" w:rightChars="0" w:hanging="425"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支持</w:t>
      </w:r>
      <w:r>
        <w:rPr>
          <w:rFonts w:hint="eastAsia" w:ascii="宋体" w:hAnsi="宋体" w:eastAsia="宋体" w:cs="宋体"/>
          <w:color w:val="auto"/>
          <w:sz w:val="24"/>
          <w:szCs w:val="24"/>
          <w:highlight w:val="none"/>
        </w:rPr>
        <w:t>自动开关防火门</w:t>
      </w:r>
      <w:r>
        <w:rPr>
          <w:rFonts w:hint="eastAsia" w:ascii="宋体" w:hAnsi="宋体" w:eastAsia="宋体" w:cs="宋体"/>
          <w:color w:val="auto"/>
          <w:sz w:val="24"/>
          <w:szCs w:val="24"/>
          <w:highlight w:val="none"/>
          <w:lang w:eastAsia="zh-CN"/>
        </w:rPr>
        <w:t>；</w:t>
      </w:r>
    </w:p>
    <w:p>
      <w:pPr>
        <w:keepNext w:val="0"/>
        <w:keepLines w:val="0"/>
        <w:pageBreakBefore w:val="0"/>
        <w:widowControl w:val="0"/>
        <w:numPr>
          <w:ilvl w:val="0"/>
          <w:numId w:val="2"/>
        </w:numPr>
        <w:kinsoku/>
        <w:wordWrap/>
        <w:topLinePunct w:val="0"/>
        <w:bidi w:val="0"/>
        <w:spacing w:beforeAutospacing="0" w:line="440" w:lineRule="exact"/>
        <w:ind w:left="425" w:leftChars="0" w:right="0" w:rightChars="0" w:hanging="425"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支持自动呼梯；</w:t>
      </w:r>
    </w:p>
    <w:p>
      <w:pPr>
        <w:keepNext w:val="0"/>
        <w:keepLines w:val="0"/>
        <w:pageBreakBefore w:val="0"/>
        <w:widowControl w:val="0"/>
        <w:numPr>
          <w:ilvl w:val="0"/>
          <w:numId w:val="2"/>
        </w:numPr>
        <w:kinsoku/>
        <w:wordWrap/>
        <w:topLinePunct w:val="0"/>
        <w:bidi w:val="0"/>
        <w:spacing w:beforeAutospacing="0" w:line="440" w:lineRule="exact"/>
        <w:ind w:left="425" w:leftChars="0" w:right="0" w:rightChars="0" w:hanging="425"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到站呼叫：配送物品到站机器人进行语音播报提醒</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kern w:val="0"/>
          <w:sz w:val="24"/>
          <w:szCs w:val="24"/>
          <w:highlight w:val="none"/>
        </w:rPr>
        <w:t>联动设定在站点的提示器声音提醒，提示机器人已经到站</w:t>
      </w:r>
      <w:r>
        <w:rPr>
          <w:rFonts w:hint="eastAsia" w:ascii="宋体" w:hAnsi="宋体" w:eastAsia="宋体" w:cs="宋体"/>
          <w:color w:val="auto"/>
          <w:kern w:val="0"/>
          <w:sz w:val="24"/>
          <w:szCs w:val="24"/>
          <w:highlight w:val="none"/>
          <w:lang w:eastAsia="zh-CN"/>
        </w:rPr>
        <w:t>；</w:t>
      </w:r>
    </w:p>
    <w:p>
      <w:pPr>
        <w:keepNext w:val="0"/>
        <w:keepLines w:val="0"/>
        <w:pageBreakBefore w:val="0"/>
        <w:widowControl w:val="0"/>
        <w:numPr>
          <w:ilvl w:val="0"/>
          <w:numId w:val="2"/>
        </w:numPr>
        <w:kinsoku/>
        <w:wordWrap/>
        <w:topLinePunct w:val="0"/>
        <w:bidi w:val="0"/>
        <w:spacing w:beforeAutospacing="0" w:line="440" w:lineRule="exact"/>
        <w:ind w:left="425" w:leftChars="0" w:right="0" w:rightChars="0" w:hanging="425"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运行安全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具备障碍物报警、低电量报警、紧急急停报警、充电提示多种报警；</w:t>
      </w:r>
    </w:p>
    <w:p>
      <w:pPr>
        <w:keepNext w:val="0"/>
        <w:keepLines w:val="0"/>
        <w:pageBreakBefore w:val="0"/>
        <w:widowControl w:val="0"/>
        <w:numPr>
          <w:ilvl w:val="0"/>
          <w:numId w:val="2"/>
        </w:numPr>
        <w:kinsoku/>
        <w:wordWrap/>
        <w:topLinePunct w:val="0"/>
        <w:bidi w:val="0"/>
        <w:spacing w:beforeAutospacing="0" w:line="440" w:lineRule="exact"/>
        <w:ind w:left="425" w:leftChars="0" w:right="0" w:rightChars="0" w:hanging="425"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软件证书</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kern w:val="0"/>
          <w:sz w:val="24"/>
          <w:szCs w:val="24"/>
          <w:highlight w:val="none"/>
        </w:rPr>
        <w:t>软件著作权证书（提供复印件）；机器人路径规划软件测试报告 （提供复印件）；定位软件测试报告（提供复印件）；调度系统软件测试报告（提供复印件）；机器人交互系统软件测试报告（提供复印件）；医疗物品运输监控系统软件测试报告（提供复印件）；网络信息安全等级保护测试2级以上权威机构检测报告（提供复印件）</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原件备查</w:t>
      </w:r>
      <w:r>
        <w:rPr>
          <w:rFonts w:hint="eastAsia" w:ascii="宋体" w:hAnsi="宋体" w:eastAsia="宋体" w:cs="宋体"/>
          <w:color w:val="auto"/>
          <w:kern w:val="0"/>
          <w:sz w:val="24"/>
          <w:szCs w:val="24"/>
          <w:highlight w:val="none"/>
        </w:rPr>
        <w:t>；</w:t>
      </w:r>
    </w:p>
    <w:p>
      <w:pPr>
        <w:keepNext w:val="0"/>
        <w:keepLines w:val="0"/>
        <w:pageBreakBefore w:val="0"/>
        <w:widowControl w:val="0"/>
        <w:numPr>
          <w:ilvl w:val="0"/>
          <w:numId w:val="2"/>
        </w:numPr>
        <w:kinsoku/>
        <w:wordWrap/>
        <w:topLinePunct w:val="0"/>
        <w:bidi w:val="0"/>
        <w:spacing w:beforeAutospacing="0" w:line="440" w:lineRule="exact"/>
        <w:ind w:left="425" w:leftChars="0" w:right="0" w:rightChars="0" w:hanging="425"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行走调度：机器人的任务调度功能；</w:t>
      </w:r>
    </w:p>
    <w:p>
      <w:pPr>
        <w:keepNext w:val="0"/>
        <w:keepLines w:val="0"/>
        <w:pageBreakBefore w:val="0"/>
        <w:widowControl w:val="0"/>
        <w:numPr>
          <w:ilvl w:val="0"/>
          <w:numId w:val="2"/>
        </w:numPr>
        <w:kinsoku/>
        <w:wordWrap/>
        <w:topLinePunct w:val="0"/>
        <w:bidi w:val="0"/>
        <w:spacing w:beforeAutospacing="0" w:line="440" w:lineRule="exact"/>
        <w:ind w:left="425" w:leftChars="0" w:right="0" w:rightChars="0" w:hanging="425"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实时监控：机器人的实时监控，具备3D立体地图显示机器人位置；机器人的状态、速度、位置，所携带的物品等数据；</w:t>
      </w:r>
    </w:p>
    <w:p>
      <w:pPr>
        <w:keepNext w:val="0"/>
        <w:keepLines w:val="0"/>
        <w:pageBreakBefore w:val="0"/>
        <w:widowControl w:val="0"/>
        <w:numPr>
          <w:ilvl w:val="0"/>
          <w:numId w:val="2"/>
        </w:numPr>
        <w:kinsoku/>
        <w:wordWrap/>
        <w:topLinePunct w:val="0"/>
        <w:bidi w:val="0"/>
        <w:spacing w:beforeAutospacing="0" w:line="440" w:lineRule="exact"/>
        <w:ind w:left="425" w:leftChars="0" w:right="0" w:rightChars="0" w:hanging="425"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物品管理：增加、删除、修改、查询物品信息；</w:t>
      </w:r>
    </w:p>
    <w:p>
      <w:pPr>
        <w:keepNext w:val="0"/>
        <w:keepLines w:val="0"/>
        <w:pageBreakBefore w:val="0"/>
        <w:widowControl w:val="0"/>
        <w:numPr>
          <w:ilvl w:val="0"/>
          <w:numId w:val="2"/>
        </w:numPr>
        <w:kinsoku/>
        <w:wordWrap/>
        <w:topLinePunct w:val="0"/>
        <w:bidi w:val="0"/>
        <w:spacing w:beforeAutospacing="0" w:line="440" w:lineRule="exact"/>
        <w:ind w:left="425" w:leftChars="0" w:right="0" w:rightChars="0" w:hanging="425"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配送下单：订单通知，下单成功、配送完成，系统显示配送订单通知信息；站点下单；</w:t>
      </w:r>
    </w:p>
    <w:p>
      <w:pPr>
        <w:keepNext w:val="0"/>
        <w:keepLines w:val="0"/>
        <w:pageBreakBefore w:val="0"/>
        <w:widowControl w:val="0"/>
        <w:numPr>
          <w:ilvl w:val="0"/>
          <w:numId w:val="2"/>
        </w:numPr>
        <w:kinsoku/>
        <w:wordWrap/>
        <w:topLinePunct w:val="0"/>
        <w:bidi w:val="0"/>
        <w:spacing w:beforeAutospacing="0" w:line="440" w:lineRule="exact"/>
        <w:ind w:left="425" w:leftChars="0" w:right="0" w:rightChars="0" w:hanging="425"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机器人管理：增加、删除机器人；修改、查看机器人信息和状态；机器人低电量时，调度机器人前往充电桩充电；</w:t>
      </w:r>
    </w:p>
    <w:p>
      <w:pPr>
        <w:keepNext w:val="0"/>
        <w:keepLines w:val="0"/>
        <w:pageBreakBefore w:val="0"/>
        <w:widowControl w:val="0"/>
        <w:numPr>
          <w:ilvl w:val="0"/>
          <w:numId w:val="2"/>
        </w:numPr>
        <w:kinsoku/>
        <w:wordWrap/>
        <w:topLinePunct w:val="0"/>
        <w:bidi w:val="0"/>
        <w:spacing w:beforeAutospacing="0" w:line="440" w:lineRule="exact"/>
        <w:ind w:left="425" w:leftChars="0" w:right="0" w:rightChars="0" w:hanging="425"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站点管理：对配送站点的相关数据进行管理，实现站点信息的新增、修改、删除、查看；</w:t>
      </w:r>
    </w:p>
    <w:p>
      <w:pPr>
        <w:keepNext w:val="0"/>
        <w:keepLines w:val="0"/>
        <w:pageBreakBefore w:val="0"/>
        <w:widowControl w:val="0"/>
        <w:numPr>
          <w:ilvl w:val="0"/>
          <w:numId w:val="2"/>
        </w:numPr>
        <w:kinsoku/>
        <w:wordWrap/>
        <w:topLinePunct w:val="0"/>
        <w:bidi w:val="0"/>
        <w:spacing w:beforeAutospacing="0" w:line="440" w:lineRule="exact"/>
        <w:ind w:left="425" w:leftChars="0" w:right="0" w:rightChars="0" w:hanging="425"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订单管理：实时查看配送订单详情信息，可查看订单配送时间、站点、订单号等信息</w:t>
      </w:r>
    </w:p>
    <w:p>
      <w:pPr>
        <w:keepNext w:val="0"/>
        <w:keepLines w:val="0"/>
        <w:pageBreakBefore w:val="0"/>
        <w:widowControl w:val="0"/>
        <w:numPr>
          <w:ilvl w:val="0"/>
          <w:numId w:val="2"/>
        </w:numPr>
        <w:kinsoku/>
        <w:wordWrap/>
        <w:topLinePunct w:val="0"/>
        <w:bidi w:val="0"/>
        <w:spacing w:beforeAutospacing="0" w:line="440" w:lineRule="exact"/>
        <w:ind w:left="425" w:leftChars="0" w:right="0" w:rightChars="0" w:hanging="425"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用户管理：增加、删除、修改用户资料；设定用户权限，用户名称，密码；</w:t>
      </w:r>
    </w:p>
    <w:p>
      <w:pPr>
        <w:keepNext w:val="0"/>
        <w:keepLines w:val="0"/>
        <w:pageBreakBefore w:val="0"/>
        <w:widowControl w:val="0"/>
        <w:numPr>
          <w:ilvl w:val="0"/>
          <w:numId w:val="2"/>
        </w:numPr>
        <w:kinsoku/>
        <w:wordWrap/>
        <w:topLinePunct w:val="0"/>
        <w:bidi w:val="0"/>
        <w:spacing w:beforeAutospacing="0" w:line="440" w:lineRule="exact"/>
        <w:ind w:left="425" w:leftChars="0" w:right="0" w:rightChars="0" w:hanging="425"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场所管理：增加、删除、修改场所； </w:t>
      </w:r>
    </w:p>
    <w:p>
      <w:pPr>
        <w:keepNext w:val="0"/>
        <w:keepLines w:val="0"/>
        <w:pageBreakBefore w:val="0"/>
        <w:widowControl w:val="0"/>
        <w:numPr>
          <w:ilvl w:val="0"/>
          <w:numId w:val="2"/>
        </w:numPr>
        <w:kinsoku/>
        <w:wordWrap/>
        <w:topLinePunct w:val="0"/>
        <w:bidi w:val="0"/>
        <w:spacing w:beforeAutospacing="0" w:line="440" w:lineRule="exact"/>
        <w:ind w:left="425" w:leftChars="0" w:right="0" w:rightChars="0" w:hanging="425" w:firstLineChars="0"/>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数据统计：机器人运行数据进行统计，包含故障率、订单、里程、配送信息；</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三十一</w:t>
      </w:r>
      <w:r>
        <w:rPr>
          <w:rFonts w:hint="eastAsia" w:ascii="宋体" w:hAnsi="宋体" w:eastAsia="宋体" w:cs="宋体"/>
          <w:b/>
          <w:bCs/>
          <w:color w:val="auto"/>
          <w:sz w:val="24"/>
          <w:szCs w:val="24"/>
          <w:highlight w:val="none"/>
          <w:lang w:val="en-US" w:eastAsia="zh-CN"/>
        </w:rPr>
        <w:t>）冷藏柜A</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产品尺寸：</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长450mm；宽460mm；高501mm</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容量：48L,冷藏室容积45L，微冷冻容积3L</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电压：220V</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能耗登记：2级</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三十二</w:t>
      </w:r>
      <w:r>
        <w:rPr>
          <w:rFonts w:hint="eastAsia" w:ascii="宋体" w:hAnsi="宋体" w:eastAsia="宋体" w:cs="宋体"/>
          <w:b/>
          <w:bCs/>
          <w:color w:val="auto"/>
          <w:sz w:val="24"/>
          <w:szCs w:val="24"/>
          <w:highlight w:val="none"/>
          <w:lang w:val="en-US" w:eastAsia="zh-CN"/>
        </w:rPr>
        <w:t>）冷藏柜B</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lang w:val="en-US" w:eastAsia="zh-CN"/>
        </w:rPr>
        <w:t>产品尺寸：≦长450mm；宽460mm；高676mm</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lang w:val="en-US" w:eastAsia="zh-CN"/>
        </w:rPr>
        <w:t>容量：75L,冷藏室容积64L，微冷冻容积13L</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lang w:val="en-US" w:eastAsia="zh-CN"/>
        </w:rPr>
        <w:t>电压：220V</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能耗登记：2级</w:t>
      </w:r>
    </w:p>
    <w:p>
      <w:pPr>
        <w:pStyle w:val="20"/>
        <w:keepNext w:val="0"/>
        <w:keepLines w:val="0"/>
        <w:pageBreakBefore w:val="0"/>
        <w:widowControl w:val="0"/>
        <w:kinsoku/>
        <w:wordWrap/>
        <w:topLinePunct w:val="0"/>
        <w:bidi w:val="0"/>
        <w:spacing w:beforeAutospacing="0" w:line="440" w:lineRule="exact"/>
        <w:ind w:right="0" w:rightChars="0"/>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（三十三）冷藏柜C</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1、耗电量：0.91Kw.h/24h</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2、净重：63.5/59kg</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3、尺寸;≦深615</w:t>
      </w:r>
      <w:r>
        <w:rPr>
          <w:rFonts w:hint="eastAsia" w:ascii="宋体" w:hAnsi="宋体" w:eastAsia="宋体" w:cs="宋体"/>
          <w:color w:val="auto"/>
          <w:sz w:val="24"/>
          <w:szCs w:val="24"/>
          <w:highlight w:val="none"/>
          <w:lang w:val="en-US" w:eastAsia="zh-CN"/>
        </w:rPr>
        <w:t>mm</w:t>
      </w:r>
      <w:r>
        <w:rPr>
          <w:rFonts w:hint="eastAsia" w:ascii="宋体" w:hAnsi="宋体" w:eastAsia="宋体" w:cs="宋体"/>
          <w:b w:val="0"/>
          <w:bCs w:val="0"/>
          <w:color w:val="auto"/>
          <w:sz w:val="24"/>
          <w:szCs w:val="24"/>
          <w:highlight w:val="none"/>
          <w:lang w:val="en-US" w:eastAsia="zh-CN"/>
        </w:rPr>
        <w:t>×宽1042</w:t>
      </w:r>
      <w:r>
        <w:rPr>
          <w:rFonts w:hint="eastAsia" w:ascii="宋体" w:hAnsi="宋体" w:eastAsia="宋体" w:cs="宋体"/>
          <w:color w:val="auto"/>
          <w:sz w:val="24"/>
          <w:szCs w:val="24"/>
          <w:highlight w:val="none"/>
          <w:lang w:val="en-US" w:eastAsia="zh-CN"/>
        </w:rPr>
        <w:t>mm</w:t>
      </w:r>
      <w:r>
        <w:rPr>
          <w:rFonts w:hint="eastAsia" w:ascii="宋体" w:hAnsi="宋体" w:eastAsia="宋体" w:cs="宋体"/>
          <w:b w:val="0"/>
          <w:bCs w:val="0"/>
          <w:color w:val="auto"/>
          <w:sz w:val="24"/>
          <w:szCs w:val="24"/>
          <w:highlight w:val="none"/>
          <w:lang w:val="en-US" w:eastAsia="zh-CN"/>
        </w:rPr>
        <w:t>×高800mm</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4、总容积：219L</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5、能效等级：3级</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6、面板材质：钢化玻璃</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(三十四）台面水槽洗碗机B</w:t>
      </w:r>
    </w:p>
    <w:p>
      <w:pPr>
        <w:pStyle w:val="20"/>
        <w:keepNext w:val="0"/>
        <w:keepLines w:val="0"/>
        <w:pageBreakBefore w:val="0"/>
        <w:widowControl w:val="0"/>
        <w:kinsoku/>
        <w:wordWrap/>
        <w:topLinePunct w:val="0"/>
        <w:bidi w:val="0"/>
        <w:spacing w:beforeAutospacing="0" w:line="440" w:lineRule="exact"/>
        <w:ind w:right="0" w:rightChars="0"/>
        <w:rPr>
          <w:rFonts w:hint="default" w:ascii="宋体" w:hAnsi="宋体" w:cs="宋体"/>
          <w:b w:val="0"/>
          <w:bCs w:val="0"/>
          <w:color w:val="auto"/>
          <w:sz w:val="24"/>
          <w:szCs w:val="24"/>
          <w:highlight w:val="none"/>
          <w:lang w:val="en-US" w:eastAsia="zh-CN"/>
        </w:rPr>
      </w:pPr>
      <w:r>
        <w:rPr>
          <w:rFonts w:hint="default" w:ascii="宋体" w:hAnsi="宋体" w:cs="宋体"/>
          <w:b w:val="0"/>
          <w:bCs w:val="0"/>
          <w:color w:val="auto"/>
          <w:sz w:val="24"/>
          <w:szCs w:val="24"/>
          <w:highlight w:val="none"/>
          <w:lang w:val="en-US" w:eastAsia="zh-CN"/>
        </w:rPr>
        <w:t>1、整机额定功率: 1850W</w:t>
      </w:r>
    </w:p>
    <w:p>
      <w:pPr>
        <w:pStyle w:val="20"/>
        <w:keepNext w:val="0"/>
        <w:keepLines w:val="0"/>
        <w:pageBreakBefore w:val="0"/>
        <w:widowControl w:val="0"/>
        <w:kinsoku/>
        <w:wordWrap/>
        <w:topLinePunct w:val="0"/>
        <w:bidi w:val="0"/>
        <w:spacing w:beforeAutospacing="0" w:line="440" w:lineRule="exact"/>
        <w:ind w:right="0" w:rightChars="0"/>
        <w:rPr>
          <w:rFonts w:hint="default" w:ascii="宋体" w:hAnsi="宋体" w:cs="宋体"/>
          <w:b w:val="0"/>
          <w:bCs w:val="0"/>
          <w:color w:val="auto"/>
          <w:sz w:val="24"/>
          <w:szCs w:val="24"/>
          <w:highlight w:val="none"/>
          <w:lang w:val="en-US" w:eastAsia="zh-CN"/>
        </w:rPr>
      </w:pPr>
      <w:r>
        <w:rPr>
          <w:rFonts w:hint="default" w:ascii="宋体" w:hAnsi="宋体" w:cs="宋体"/>
          <w:b w:val="0"/>
          <w:bCs w:val="0"/>
          <w:color w:val="auto"/>
          <w:sz w:val="24"/>
          <w:szCs w:val="24"/>
          <w:highlight w:val="none"/>
          <w:lang w:val="en-US" w:eastAsia="zh-CN"/>
        </w:rPr>
        <w:t>2、外形尺寸（mm）: ≦长800</w:t>
      </w:r>
      <w:r>
        <w:rPr>
          <w:rFonts w:hint="eastAsia" w:ascii="宋体" w:hAnsi="宋体" w:eastAsia="宋体" w:cs="宋体"/>
          <w:b w:val="0"/>
          <w:bCs w:val="0"/>
          <w:color w:val="auto"/>
          <w:sz w:val="24"/>
          <w:szCs w:val="24"/>
          <w:highlight w:val="none"/>
          <w:lang w:val="en-US" w:eastAsia="zh-CN"/>
        </w:rPr>
        <w:t>mm</w:t>
      </w:r>
      <w:r>
        <w:rPr>
          <w:rFonts w:hint="eastAsia" w:ascii="宋体" w:hAnsi="宋体" w:cs="宋体"/>
          <w:b w:val="0"/>
          <w:bCs w:val="0"/>
          <w:color w:val="auto"/>
          <w:sz w:val="24"/>
          <w:szCs w:val="24"/>
          <w:highlight w:val="none"/>
          <w:lang w:val="en-US" w:eastAsia="zh-CN"/>
        </w:rPr>
        <w:t>×</w:t>
      </w:r>
      <w:r>
        <w:rPr>
          <w:rFonts w:hint="default" w:ascii="宋体" w:hAnsi="宋体" w:cs="宋体"/>
          <w:b w:val="0"/>
          <w:bCs w:val="0"/>
          <w:color w:val="auto"/>
          <w:sz w:val="24"/>
          <w:szCs w:val="24"/>
          <w:highlight w:val="none"/>
          <w:lang w:val="en-US" w:eastAsia="zh-CN"/>
        </w:rPr>
        <w:t>宽470</w:t>
      </w:r>
      <w:r>
        <w:rPr>
          <w:rFonts w:hint="eastAsia" w:ascii="宋体" w:hAnsi="宋体" w:eastAsia="宋体" w:cs="宋体"/>
          <w:b w:val="0"/>
          <w:bCs w:val="0"/>
          <w:color w:val="auto"/>
          <w:sz w:val="24"/>
          <w:szCs w:val="24"/>
          <w:highlight w:val="none"/>
          <w:lang w:val="en-US" w:eastAsia="zh-CN"/>
        </w:rPr>
        <w:t>mm</w:t>
      </w:r>
      <w:r>
        <w:rPr>
          <w:rFonts w:hint="eastAsia" w:ascii="宋体" w:hAnsi="宋体" w:cs="宋体"/>
          <w:b w:val="0"/>
          <w:bCs w:val="0"/>
          <w:color w:val="auto"/>
          <w:sz w:val="24"/>
          <w:szCs w:val="24"/>
          <w:highlight w:val="none"/>
          <w:lang w:val="en-US" w:eastAsia="zh-CN"/>
        </w:rPr>
        <w:t>×</w:t>
      </w:r>
      <w:r>
        <w:rPr>
          <w:rFonts w:hint="default" w:ascii="宋体" w:hAnsi="宋体" w:cs="宋体"/>
          <w:b w:val="0"/>
          <w:bCs w:val="0"/>
          <w:color w:val="auto"/>
          <w:sz w:val="24"/>
          <w:szCs w:val="24"/>
          <w:highlight w:val="none"/>
          <w:lang w:val="en-US" w:eastAsia="zh-CN"/>
        </w:rPr>
        <w:t>高（含排水管）600</w:t>
      </w:r>
      <w:r>
        <w:rPr>
          <w:rFonts w:hint="eastAsia" w:ascii="宋体" w:hAnsi="宋体" w:eastAsia="宋体" w:cs="宋体"/>
          <w:b w:val="0"/>
          <w:bCs w:val="0"/>
          <w:color w:val="auto"/>
          <w:sz w:val="24"/>
          <w:szCs w:val="24"/>
          <w:highlight w:val="none"/>
          <w:lang w:val="en-US" w:eastAsia="zh-CN"/>
        </w:rPr>
        <w:t>mm</w:t>
      </w:r>
      <w:r>
        <w:rPr>
          <w:rFonts w:hint="default" w:ascii="宋体" w:hAnsi="宋体" w:cs="宋体"/>
          <w:b w:val="0"/>
          <w:bCs w:val="0"/>
          <w:color w:val="auto"/>
          <w:sz w:val="24"/>
          <w:szCs w:val="24"/>
          <w:highlight w:val="none"/>
          <w:lang w:val="en-US" w:eastAsia="zh-CN"/>
        </w:rPr>
        <w:t>；正常工作水压: 0.14MPa-1MPa</w:t>
      </w:r>
    </w:p>
    <w:p>
      <w:pPr>
        <w:pStyle w:val="20"/>
        <w:keepNext w:val="0"/>
        <w:keepLines w:val="0"/>
        <w:pageBreakBefore w:val="0"/>
        <w:widowControl w:val="0"/>
        <w:kinsoku/>
        <w:wordWrap/>
        <w:topLinePunct w:val="0"/>
        <w:bidi w:val="0"/>
        <w:spacing w:beforeAutospacing="0" w:line="440" w:lineRule="exact"/>
        <w:ind w:right="0" w:rightChars="0"/>
        <w:rPr>
          <w:rFonts w:hint="default" w:ascii="宋体" w:hAnsi="宋体" w:cs="宋体"/>
          <w:b w:val="0"/>
          <w:bCs w:val="0"/>
          <w:color w:val="auto"/>
          <w:sz w:val="24"/>
          <w:szCs w:val="24"/>
          <w:highlight w:val="none"/>
          <w:lang w:val="en-US" w:eastAsia="zh-CN"/>
        </w:rPr>
      </w:pPr>
      <w:r>
        <w:rPr>
          <w:rFonts w:hint="default" w:ascii="宋体" w:hAnsi="宋体" w:cs="宋体"/>
          <w:b w:val="0"/>
          <w:bCs w:val="0"/>
          <w:color w:val="auto"/>
          <w:sz w:val="24"/>
          <w:szCs w:val="24"/>
          <w:highlight w:val="none"/>
          <w:lang w:val="en-US" w:eastAsia="zh-CN"/>
        </w:rPr>
        <w:t>3、开孔尺寸（mm）: 长760</w:t>
      </w:r>
      <w:r>
        <w:rPr>
          <w:rFonts w:hint="eastAsia" w:ascii="宋体" w:hAnsi="宋体" w:eastAsia="宋体" w:cs="宋体"/>
          <w:b w:val="0"/>
          <w:bCs w:val="0"/>
          <w:color w:val="auto"/>
          <w:sz w:val="24"/>
          <w:szCs w:val="24"/>
          <w:highlight w:val="none"/>
          <w:lang w:val="en-US" w:eastAsia="zh-CN"/>
        </w:rPr>
        <w:t>mm</w:t>
      </w:r>
      <w:r>
        <w:rPr>
          <w:rFonts w:hint="eastAsia" w:ascii="宋体" w:hAnsi="宋体" w:cs="宋体"/>
          <w:b w:val="0"/>
          <w:bCs w:val="0"/>
          <w:color w:val="auto"/>
          <w:sz w:val="24"/>
          <w:szCs w:val="24"/>
          <w:highlight w:val="none"/>
          <w:lang w:val="en-US" w:eastAsia="zh-CN"/>
        </w:rPr>
        <w:t>×</w:t>
      </w:r>
      <w:r>
        <w:rPr>
          <w:rFonts w:hint="default" w:ascii="宋体" w:hAnsi="宋体" w:cs="宋体"/>
          <w:b w:val="0"/>
          <w:bCs w:val="0"/>
          <w:color w:val="auto"/>
          <w:sz w:val="24"/>
          <w:szCs w:val="24"/>
          <w:highlight w:val="none"/>
          <w:lang w:val="en-US" w:eastAsia="zh-CN"/>
        </w:rPr>
        <w:t>宽445</w:t>
      </w:r>
      <w:r>
        <w:rPr>
          <w:rFonts w:hint="eastAsia" w:ascii="宋体" w:hAnsi="宋体" w:eastAsia="宋体" w:cs="宋体"/>
          <w:b w:val="0"/>
          <w:bCs w:val="0"/>
          <w:color w:val="auto"/>
          <w:sz w:val="24"/>
          <w:szCs w:val="24"/>
          <w:highlight w:val="none"/>
          <w:lang w:val="en-US" w:eastAsia="zh-CN"/>
        </w:rPr>
        <w:t>mm</w:t>
      </w:r>
      <w:r>
        <w:rPr>
          <w:rFonts w:hint="default" w:ascii="宋体" w:hAnsi="宋体" w:cs="宋体"/>
          <w:b w:val="0"/>
          <w:bCs w:val="0"/>
          <w:color w:val="auto"/>
          <w:sz w:val="24"/>
          <w:szCs w:val="24"/>
          <w:highlight w:val="none"/>
          <w:lang w:val="en-US" w:eastAsia="zh-CN"/>
        </w:rPr>
        <w:t>（R10）</w:t>
      </w:r>
      <w:r>
        <w:rPr>
          <w:rFonts w:hint="eastAsia" w:ascii="宋体" w:hAnsi="宋体" w:cs="宋体"/>
          <w:b w:val="0"/>
          <w:bCs w:val="0"/>
          <w:color w:val="auto"/>
          <w:sz w:val="24"/>
          <w:szCs w:val="24"/>
          <w:highlight w:val="none"/>
          <w:lang w:val="en-US" w:eastAsia="zh-CN"/>
        </w:rPr>
        <w:t>×</w:t>
      </w:r>
      <w:r>
        <w:rPr>
          <w:rFonts w:hint="default" w:ascii="宋体" w:hAnsi="宋体" w:cs="宋体"/>
          <w:b w:val="0"/>
          <w:bCs w:val="0"/>
          <w:color w:val="auto"/>
          <w:sz w:val="24"/>
          <w:szCs w:val="24"/>
          <w:highlight w:val="none"/>
          <w:lang w:val="en-US" w:eastAsia="zh-CN"/>
        </w:rPr>
        <w:t>525</w:t>
      </w:r>
      <w:r>
        <w:rPr>
          <w:rFonts w:hint="eastAsia" w:ascii="宋体" w:hAnsi="宋体" w:eastAsia="宋体" w:cs="宋体"/>
          <w:b w:val="0"/>
          <w:bCs w:val="0"/>
          <w:color w:val="auto"/>
          <w:sz w:val="24"/>
          <w:szCs w:val="24"/>
          <w:highlight w:val="none"/>
          <w:lang w:val="en-US" w:eastAsia="zh-CN"/>
        </w:rPr>
        <w:t>mm</w:t>
      </w:r>
    </w:p>
    <w:p>
      <w:pPr>
        <w:pStyle w:val="20"/>
        <w:keepNext w:val="0"/>
        <w:keepLines w:val="0"/>
        <w:pageBreakBefore w:val="0"/>
        <w:widowControl w:val="0"/>
        <w:kinsoku/>
        <w:wordWrap/>
        <w:topLinePunct w:val="0"/>
        <w:bidi w:val="0"/>
        <w:spacing w:beforeAutospacing="0" w:line="440" w:lineRule="exact"/>
        <w:ind w:right="0" w:rightChars="0"/>
        <w:rPr>
          <w:rFonts w:hint="default" w:ascii="宋体" w:hAnsi="宋体" w:cs="宋体"/>
          <w:b w:val="0"/>
          <w:bCs w:val="0"/>
          <w:color w:val="auto"/>
          <w:sz w:val="24"/>
          <w:szCs w:val="24"/>
          <w:highlight w:val="none"/>
          <w:lang w:val="en-US" w:eastAsia="zh-CN"/>
        </w:rPr>
      </w:pPr>
      <w:r>
        <w:rPr>
          <w:rFonts w:hint="default" w:ascii="宋体" w:hAnsi="宋体" w:cs="宋体"/>
          <w:b w:val="0"/>
          <w:bCs w:val="0"/>
          <w:color w:val="auto"/>
          <w:sz w:val="24"/>
          <w:szCs w:val="24"/>
          <w:highlight w:val="none"/>
          <w:lang w:val="en-US" w:eastAsia="zh-CN"/>
        </w:rPr>
        <w:t>4、加热方式: 加热盘加热</w:t>
      </w:r>
    </w:p>
    <w:p>
      <w:pPr>
        <w:pStyle w:val="20"/>
        <w:keepNext w:val="0"/>
        <w:keepLines w:val="0"/>
        <w:pageBreakBefore w:val="0"/>
        <w:widowControl w:val="0"/>
        <w:kinsoku/>
        <w:wordWrap/>
        <w:topLinePunct w:val="0"/>
        <w:bidi w:val="0"/>
        <w:spacing w:beforeAutospacing="0" w:line="440" w:lineRule="exact"/>
        <w:ind w:right="0" w:rightChars="0"/>
        <w:rPr>
          <w:rFonts w:hint="default" w:ascii="宋体" w:hAnsi="宋体" w:cs="宋体"/>
          <w:b w:val="0"/>
          <w:bCs w:val="0"/>
          <w:color w:val="auto"/>
          <w:sz w:val="24"/>
          <w:szCs w:val="24"/>
          <w:highlight w:val="none"/>
          <w:lang w:val="en-US" w:eastAsia="zh-CN"/>
        </w:rPr>
      </w:pPr>
      <w:r>
        <w:rPr>
          <w:rFonts w:hint="default" w:ascii="宋体" w:hAnsi="宋体" w:cs="宋体"/>
          <w:b w:val="0"/>
          <w:bCs w:val="0"/>
          <w:color w:val="auto"/>
          <w:sz w:val="24"/>
          <w:szCs w:val="24"/>
          <w:highlight w:val="none"/>
          <w:lang w:val="en-US" w:eastAsia="zh-CN"/>
        </w:rPr>
        <w:t>5、漂洗方式: 喷淋式漂洗</w:t>
      </w:r>
    </w:p>
    <w:p>
      <w:pPr>
        <w:pStyle w:val="20"/>
        <w:keepNext w:val="0"/>
        <w:keepLines w:val="0"/>
        <w:pageBreakBefore w:val="0"/>
        <w:widowControl w:val="0"/>
        <w:kinsoku/>
        <w:wordWrap/>
        <w:topLinePunct w:val="0"/>
        <w:bidi w:val="0"/>
        <w:spacing w:beforeAutospacing="0" w:line="440" w:lineRule="exact"/>
        <w:ind w:right="0" w:rightChars="0"/>
        <w:rPr>
          <w:rFonts w:hint="default" w:ascii="宋体" w:hAnsi="宋体" w:cs="宋体"/>
          <w:b w:val="0"/>
          <w:bCs w:val="0"/>
          <w:color w:val="auto"/>
          <w:sz w:val="24"/>
          <w:szCs w:val="24"/>
          <w:highlight w:val="none"/>
          <w:lang w:val="en-US" w:eastAsia="zh-CN"/>
        </w:rPr>
      </w:pPr>
      <w:r>
        <w:rPr>
          <w:rFonts w:hint="default" w:ascii="宋体" w:hAnsi="宋体" w:cs="宋体"/>
          <w:b w:val="0"/>
          <w:bCs w:val="0"/>
          <w:color w:val="auto"/>
          <w:sz w:val="24"/>
          <w:szCs w:val="24"/>
          <w:highlight w:val="none"/>
          <w:lang w:val="en-US" w:eastAsia="zh-CN"/>
        </w:rPr>
        <w:t>6、碗碟清洗耗水量: 超快洗8L/强快洗10L/超强洗10L/节能洗7.8L</w:t>
      </w:r>
    </w:p>
    <w:p>
      <w:pPr>
        <w:pStyle w:val="20"/>
        <w:keepNext w:val="0"/>
        <w:keepLines w:val="0"/>
        <w:pageBreakBefore w:val="0"/>
        <w:widowControl w:val="0"/>
        <w:kinsoku/>
        <w:wordWrap/>
        <w:topLinePunct w:val="0"/>
        <w:bidi w:val="0"/>
        <w:spacing w:beforeAutospacing="0" w:line="440" w:lineRule="exact"/>
        <w:ind w:right="0" w:rightChars="0"/>
        <w:rPr>
          <w:rFonts w:hint="default" w:ascii="宋体" w:hAnsi="宋体" w:cs="宋体"/>
          <w:b w:val="0"/>
          <w:bCs w:val="0"/>
          <w:color w:val="auto"/>
          <w:sz w:val="24"/>
          <w:szCs w:val="24"/>
          <w:highlight w:val="none"/>
          <w:lang w:val="en-US" w:eastAsia="zh-CN"/>
        </w:rPr>
      </w:pPr>
      <w:r>
        <w:rPr>
          <w:rFonts w:hint="default" w:ascii="宋体" w:hAnsi="宋体" w:cs="宋体"/>
          <w:b w:val="0"/>
          <w:bCs w:val="0"/>
          <w:color w:val="auto"/>
          <w:sz w:val="24"/>
          <w:szCs w:val="24"/>
          <w:highlight w:val="none"/>
          <w:lang w:val="en-US" w:eastAsia="zh-CN"/>
        </w:rPr>
        <w:t>7、电源电压: 220V-/50Hz</w:t>
      </w:r>
    </w:p>
    <w:p>
      <w:pPr>
        <w:pStyle w:val="20"/>
        <w:keepNext w:val="0"/>
        <w:keepLines w:val="0"/>
        <w:pageBreakBefore w:val="0"/>
        <w:widowControl w:val="0"/>
        <w:kinsoku/>
        <w:wordWrap/>
        <w:topLinePunct w:val="0"/>
        <w:bidi w:val="0"/>
        <w:spacing w:beforeAutospacing="0" w:line="440" w:lineRule="exact"/>
        <w:ind w:right="0" w:rightChars="0"/>
        <w:rPr>
          <w:rFonts w:hint="default" w:ascii="宋体" w:hAnsi="宋体" w:cs="宋体"/>
          <w:b w:val="0"/>
          <w:bCs w:val="0"/>
          <w:color w:val="auto"/>
          <w:sz w:val="24"/>
          <w:szCs w:val="24"/>
          <w:highlight w:val="none"/>
          <w:lang w:val="en-US" w:eastAsia="zh-CN"/>
        </w:rPr>
      </w:pPr>
      <w:r>
        <w:rPr>
          <w:rFonts w:hint="default" w:ascii="宋体" w:hAnsi="宋体" w:cs="宋体"/>
          <w:b w:val="0"/>
          <w:bCs w:val="0"/>
          <w:color w:val="auto"/>
          <w:sz w:val="24"/>
          <w:szCs w:val="24"/>
          <w:highlight w:val="none"/>
          <w:lang w:val="en-US" w:eastAsia="zh-CN"/>
        </w:rPr>
        <w:t>8、果蔬清洗耗水量:  超快洗14L/强快洗16L/超强洗18</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（三十五）嵌入式洗碗机</w:t>
      </w:r>
    </w:p>
    <w:p>
      <w:pPr>
        <w:pStyle w:val="20"/>
        <w:keepNext w:val="0"/>
        <w:keepLines w:val="0"/>
        <w:pageBreakBefore w:val="0"/>
        <w:widowControl w:val="0"/>
        <w:kinsoku/>
        <w:wordWrap/>
        <w:topLinePunct w:val="0"/>
        <w:bidi w:val="0"/>
        <w:spacing w:beforeAutospacing="0" w:line="440" w:lineRule="exact"/>
        <w:ind w:right="0" w:rightChars="0"/>
        <w:rPr>
          <w:rFonts w:hint="default" w:ascii="宋体" w:hAnsi="宋体" w:cs="宋体"/>
          <w:b w:val="0"/>
          <w:bCs w:val="0"/>
          <w:color w:val="auto"/>
          <w:sz w:val="24"/>
          <w:szCs w:val="24"/>
          <w:highlight w:val="none"/>
          <w:lang w:val="en-US" w:eastAsia="zh-CN"/>
        </w:rPr>
      </w:pPr>
      <w:r>
        <w:rPr>
          <w:rFonts w:hint="default" w:ascii="宋体" w:hAnsi="宋体" w:cs="宋体"/>
          <w:b w:val="0"/>
          <w:bCs w:val="0"/>
          <w:color w:val="auto"/>
          <w:sz w:val="24"/>
          <w:szCs w:val="24"/>
          <w:highlight w:val="none"/>
          <w:lang w:val="en-US" w:eastAsia="zh-CN"/>
        </w:rPr>
        <w:t>1、整机额定功率: 1900W</w:t>
      </w:r>
    </w:p>
    <w:p>
      <w:pPr>
        <w:pStyle w:val="20"/>
        <w:keepNext w:val="0"/>
        <w:keepLines w:val="0"/>
        <w:pageBreakBefore w:val="0"/>
        <w:widowControl w:val="0"/>
        <w:kinsoku/>
        <w:wordWrap/>
        <w:topLinePunct w:val="0"/>
        <w:bidi w:val="0"/>
        <w:spacing w:beforeAutospacing="0" w:line="440" w:lineRule="exact"/>
        <w:ind w:right="0" w:rightChars="0"/>
        <w:rPr>
          <w:rFonts w:hint="default" w:ascii="宋体" w:hAnsi="宋体" w:cs="宋体"/>
          <w:b w:val="0"/>
          <w:bCs w:val="0"/>
          <w:color w:val="auto"/>
          <w:sz w:val="24"/>
          <w:szCs w:val="24"/>
          <w:highlight w:val="none"/>
          <w:lang w:val="en-US" w:eastAsia="zh-CN"/>
        </w:rPr>
      </w:pPr>
      <w:r>
        <w:rPr>
          <w:rFonts w:hint="default" w:ascii="宋体" w:hAnsi="宋体" w:cs="宋体"/>
          <w:b w:val="0"/>
          <w:bCs w:val="0"/>
          <w:color w:val="auto"/>
          <w:sz w:val="24"/>
          <w:szCs w:val="24"/>
          <w:highlight w:val="none"/>
          <w:lang w:val="en-US" w:eastAsia="zh-CN"/>
        </w:rPr>
        <w:t>2、外形尺寸（mm）: ≦长595</w:t>
      </w:r>
      <w:r>
        <w:rPr>
          <w:rFonts w:hint="eastAsia" w:ascii="宋体" w:hAnsi="宋体" w:eastAsia="宋体" w:cs="宋体"/>
          <w:b w:val="0"/>
          <w:bCs w:val="0"/>
          <w:color w:val="auto"/>
          <w:sz w:val="24"/>
          <w:szCs w:val="24"/>
          <w:highlight w:val="none"/>
          <w:lang w:val="en-US" w:eastAsia="zh-CN"/>
        </w:rPr>
        <w:t>mm</w:t>
      </w:r>
      <w:r>
        <w:rPr>
          <w:rFonts w:hint="eastAsia" w:ascii="宋体" w:hAnsi="宋体" w:cs="宋体"/>
          <w:b w:val="0"/>
          <w:bCs w:val="0"/>
          <w:color w:val="auto"/>
          <w:sz w:val="24"/>
          <w:szCs w:val="24"/>
          <w:highlight w:val="none"/>
          <w:lang w:val="en-US" w:eastAsia="zh-CN"/>
        </w:rPr>
        <w:t>×</w:t>
      </w:r>
      <w:r>
        <w:rPr>
          <w:rFonts w:hint="default" w:ascii="宋体" w:hAnsi="宋体" w:cs="宋体"/>
          <w:b w:val="0"/>
          <w:bCs w:val="0"/>
          <w:color w:val="auto"/>
          <w:sz w:val="24"/>
          <w:szCs w:val="24"/>
          <w:highlight w:val="none"/>
          <w:lang w:val="en-US" w:eastAsia="zh-CN"/>
        </w:rPr>
        <w:t>宽500</w:t>
      </w:r>
      <w:r>
        <w:rPr>
          <w:rFonts w:hint="eastAsia" w:ascii="宋体" w:hAnsi="宋体" w:eastAsia="宋体" w:cs="宋体"/>
          <w:b w:val="0"/>
          <w:bCs w:val="0"/>
          <w:color w:val="auto"/>
          <w:sz w:val="24"/>
          <w:szCs w:val="24"/>
          <w:highlight w:val="none"/>
          <w:lang w:val="en-US" w:eastAsia="zh-CN"/>
        </w:rPr>
        <w:t>mm</w:t>
      </w:r>
      <w:r>
        <w:rPr>
          <w:rFonts w:hint="eastAsia" w:ascii="宋体" w:hAnsi="宋体" w:cs="宋体"/>
          <w:b w:val="0"/>
          <w:bCs w:val="0"/>
          <w:color w:val="auto"/>
          <w:sz w:val="24"/>
          <w:szCs w:val="24"/>
          <w:highlight w:val="none"/>
          <w:lang w:val="en-US" w:eastAsia="zh-CN"/>
        </w:rPr>
        <w:t>×</w:t>
      </w:r>
      <w:r>
        <w:rPr>
          <w:rFonts w:hint="default" w:ascii="宋体" w:hAnsi="宋体" w:cs="宋体"/>
          <w:b w:val="0"/>
          <w:bCs w:val="0"/>
          <w:color w:val="auto"/>
          <w:sz w:val="24"/>
          <w:szCs w:val="24"/>
          <w:highlight w:val="none"/>
          <w:lang w:val="en-US" w:eastAsia="zh-CN"/>
        </w:rPr>
        <w:t>高605</w:t>
      </w:r>
      <w:r>
        <w:rPr>
          <w:rFonts w:hint="eastAsia" w:ascii="宋体" w:hAnsi="宋体" w:eastAsia="宋体" w:cs="宋体"/>
          <w:b w:val="0"/>
          <w:bCs w:val="0"/>
          <w:color w:val="auto"/>
          <w:sz w:val="24"/>
          <w:szCs w:val="24"/>
          <w:highlight w:val="none"/>
          <w:lang w:val="en-US" w:eastAsia="zh-CN"/>
        </w:rPr>
        <w:t>mm</w:t>
      </w:r>
      <w:r>
        <w:rPr>
          <w:rFonts w:hint="default" w:ascii="宋体" w:hAnsi="宋体" w:cs="宋体"/>
          <w:b w:val="0"/>
          <w:bCs w:val="0"/>
          <w:color w:val="auto"/>
          <w:sz w:val="24"/>
          <w:szCs w:val="24"/>
          <w:highlight w:val="none"/>
          <w:lang w:val="en-US" w:eastAsia="zh-CN"/>
        </w:rPr>
        <w:t>；正常工作水压: 0.14MPa-1MPa</w:t>
      </w:r>
    </w:p>
    <w:p>
      <w:pPr>
        <w:pStyle w:val="20"/>
        <w:keepNext w:val="0"/>
        <w:keepLines w:val="0"/>
        <w:pageBreakBefore w:val="0"/>
        <w:widowControl w:val="0"/>
        <w:kinsoku/>
        <w:wordWrap/>
        <w:topLinePunct w:val="0"/>
        <w:bidi w:val="0"/>
        <w:spacing w:beforeAutospacing="0" w:line="440" w:lineRule="exact"/>
        <w:ind w:right="0" w:rightChars="0"/>
        <w:rPr>
          <w:rFonts w:hint="default" w:ascii="宋体" w:hAnsi="宋体" w:cs="宋体"/>
          <w:b w:val="0"/>
          <w:bCs w:val="0"/>
          <w:color w:val="auto"/>
          <w:sz w:val="24"/>
          <w:szCs w:val="24"/>
          <w:highlight w:val="none"/>
          <w:lang w:val="en-US" w:eastAsia="zh-CN"/>
        </w:rPr>
      </w:pPr>
      <w:r>
        <w:rPr>
          <w:rFonts w:hint="default" w:ascii="宋体" w:hAnsi="宋体" w:cs="宋体"/>
          <w:b w:val="0"/>
          <w:bCs w:val="0"/>
          <w:color w:val="auto"/>
          <w:sz w:val="24"/>
          <w:szCs w:val="24"/>
          <w:highlight w:val="none"/>
          <w:lang w:val="en-US" w:eastAsia="zh-CN"/>
        </w:rPr>
        <w:t>3、开孔尺寸（mm）: 长560</w:t>
      </w:r>
      <w:r>
        <w:rPr>
          <w:rFonts w:hint="eastAsia" w:ascii="宋体" w:hAnsi="宋体" w:eastAsia="宋体" w:cs="宋体"/>
          <w:b w:val="0"/>
          <w:bCs w:val="0"/>
          <w:color w:val="auto"/>
          <w:sz w:val="24"/>
          <w:szCs w:val="24"/>
          <w:highlight w:val="none"/>
          <w:lang w:val="en-US" w:eastAsia="zh-CN"/>
        </w:rPr>
        <w:t>mm</w:t>
      </w:r>
      <w:r>
        <w:rPr>
          <w:rFonts w:hint="eastAsia" w:ascii="宋体" w:hAnsi="宋体" w:cs="宋体"/>
          <w:b w:val="0"/>
          <w:bCs w:val="0"/>
          <w:color w:val="auto"/>
          <w:sz w:val="24"/>
          <w:szCs w:val="24"/>
          <w:highlight w:val="none"/>
          <w:lang w:val="en-US" w:eastAsia="zh-CN"/>
        </w:rPr>
        <w:t>×</w:t>
      </w:r>
      <w:r>
        <w:rPr>
          <w:rFonts w:hint="default" w:ascii="宋体" w:hAnsi="宋体" w:cs="宋体"/>
          <w:b w:val="0"/>
          <w:bCs w:val="0"/>
          <w:color w:val="auto"/>
          <w:sz w:val="24"/>
          <w:szCs w:val="24"/>
          <w:highlight w:val="none"/>
          <w:lang w:val="en-US" w:eastAsia="zh-CN"/>
        </w:rPr>
        <w:t>宽500</w:t>
      </w:r>
      <w:r>
        <w:rPr>
          <w:rFonts w:hint="eastAsia" w:ascii="宋体" w:hAnsi="宋体" w:eastAsia="宋体" w:cs="宋体"/>
          <w:b w:val="0"/>
          <w:bCs w:val="0"/>
          <w:color w:val="auto"/>
          <w:sz w:val="24"/>
          <w:szCs w:val="24"/>
          <w:highlight w:val="none"/>
          <w:lang w:val="en-US" w:eastAsia="zh-CN"/>
        </w:rPr>
        <w:t>mm</w:t>
      </w:r>
      <w:r>
        <w:rPr>
          <w:rFonts w:hint="default" w:ascii="宋体" w:hAnsi="宋体" w:cs="宋体"/>
          <w:b w:val="0"/>
          <w:bCs w:val="0"/>
          <w:color w:val="auto"/>
          <w:sz w:val="24"/>
          <w:szCs w:val="24"/>
          <w:highlight w:val="none"/>
          <w:lang w:val="en-US" w:eastAsia="zh-CN"/>
        </w:rPr>
        <w:t>（R10）</w:t>
      </w:r>
      <w:r>
        <w:rPr>
          <w:rFonts w:hint="eastAsia" w:ascii="宋体" w:hAnsi="宋体" w:cs="宋体"/>
          <w:b w:val="0"/>
          <w:bCs w:val="0"/>
          <w:color w:val="auto"/>
          <w:sz w:val="24"/>
          <w:szCs w:val="24"/>
          <w:highlight w:val="none"/>
          <w:lang w:val="en-US" w:eastAsia="zh-CN"/>
        </w:rPr>
        <w:t>×</w:t>
      </w:r>
      <w:r>
        <w:rPr>
          <w:rFonts w:hint="default" w:ascii="宋体" w:hAnsi="宋体" w:cs="宋体"/>
          <w:b w:val="0"/>
          <w:bCs w:val="0"/>
          <w:color w:val="auto"/>
          <w:sz w:val="24"/>
          <w:szCs w:val="24"/>
          <w:highlight w:val="none"/>
          <w:lang w:val="en-US" w:eastAsia="zh-CN"/>
        </w:rPr>
        <w:t>600</w:t>
      </w:r>
      <w:r>
        <w:rPr>
          <w:rFonts w:hint="eastAsia" w:ascii="宋体" w:hAnsi="宋体" w:eastAsia="宋体" w:cs="宋体"/>
          <w:b w:val="0"/>
          <w:bCs w:val="0"/>
          <w:color w:val="auto"/>
          <w:sz w:val="24"/>
          <w:szCs w:val="24"/>
          <w:highlight w:val="none"/>
          <w:lang w:val="en-US" w:eastAsia="zh-CN"/>
        </w:rPr>
        <w:t>mm</w:t>
      </w:r>
    </w:p>
    <w:p>
      <w:pPr>
        <w:pStyle w:val="20"/>
        <w:keepNext w:val="0"/>
        <w:keepLines w:val="0"/>
        <w:pageBreakBefore w:val="0"/>
        <w:widowControl w:val="0"/>
        <w:kinsoku/>
        <w:wordWrap/>
        <w:topLinePunct w:val="0"/>
        <w:bidi w:val="0"/>
        <w:spacing w:beforeAutospacing="0" w:line="440" w:lineRule="exact"/>
        <w:ind w:right="0" w:rightChars="0"/>
        <w:rPr>
          <w:rFonts w:hint="default" w:ascii="宋体" w:hAnsi="宋体" w:cs="宋体"/>
          <w:b w:val="0"/>
          <w:bCs w:val="0"/>
          <w:color w:val="auto"/>
          <w:sz w:val="24"/>
          <w:szCs w:val="24"/>
          <w:highlight w:val="none"/>
          <w:lang w:val="en-US" w:eastAsia="zh-CN"/>
        </w:rPr>
      </w:pPr>
      <w:r>
        <w:rPr>
          <w:rFonts w:hint="default" w:ascii="宋体" w:hAnsi="宋体" w:cs="宋体"/>
          <w:b w:val="0"/>
          <w:bCs w:val="0"/>
          <w:color w:val="auto"/>
          <w:sz w:val="24"/>
          <w:szCs w:val="24"/>
          <w:highlight w:val="none"/>
          <w:lang w:val="en-US" w:eastAsia="zh-CN"/>
        </w:rPr>
        <w:t>4、加热方式: 加热盘加热</w:t>
      </w:r>
    </w:p>
    <w:p>
      <w:pPr>
        <w:pStyle w:val="20"/>
        <w:keepNext w:val="0"/>
        <w:keepLines w:val="0"/>
        <w:pageBreakBefore w:val="0"/>
        <w:widowControl w:val="0"/>
        <w:kinsoku/>
        <w:wordWrap/>
        <w:topLinePunct w:val="0"/>
        <w:bidi w:val="0"/>
        <w:spacing w:beforeAutospacing="0" w:line="440" w:lineRule="exact"/>
        <w:ind w:right="0" w:rightChars="0"/>
        <w:rPr>
          <w:rFonts w:hint="default" w:ascii="宋体" w:hAnsi="宋体" w:cs="宋体"/>
          <w:b w:val="0"/>
          <w:bCs w:val="0"/>
          <w:color w:val="auto"/>
          <w:sz w:val="24"/>
          <w:szCs w:val="24"/>
          <w:highlight w:val="none"/>
          <w:lang w:val="en-US" w:eastAsia="zh-CN"/>
        </w:rPr>
      </w:pPr>
      <w:r>
        <w:rPr>
          <w:rFonts w:hint="default" w:ascii="宋体" w:hAnsi="宋体" w:cs="宋体"/>
          <w:b w:val="0"/>
          <w:bCs w:val="0"/>
          <w:color w:val="auto"/>
          <w:sz w:val="24"/>
          <w:szCs w:val="24"/>
          <w:highlight w:val="none"/>
          <w:lang w:val="en-US" w:eastAsia="zh-CN"/>
        </w:rPr>
        <w:t>5、漂洗方式: 喷淋式漂洗</w:t>
      </w:r>
    </w:p>
    <w:p>
      <w:pPr>
        <w:pStyle w:val="20"/>
        <w:keepNext w:val="0"/>
        <w:keepLines w:val="0"/>
        <w:pageBreakBefore w:val="0"/>
        <w:widowControl w:val="0"/>
        <w:kinsoku/>
        <w:wordWrap/>
        <w:topLinePunct w:val="0"/>
        <w:bidi w:val="0"/>
        <w:spacing w:beforeAutospacing="0" w:line="440" w:lineRule="exact"/>
        <w:ind w:right="0" w:rightChars="0"/>
        <w:rPr>
          <w:rFonts w:hint="default" w:ascii="宋体" w:hAnsi="宋体" w:cs="宋体"/>
          <w:b w:val="0"/>
          <w:bCs w:val="0"/>
          <w:color w:val="auto"/>
          <w:sz w:val="24"/>
          <w:szCs w:val="24"/>
          <w:highlight w:val="none"/>
          <w:lang w:val="en-US" w:eastAsia="zh-CN"/>
        </w:rPr>
      </w:pPr>
      <w:r>
        <w:rPr>
          <w:rFonts w:hint="default" w:ascii="宋体" w:hAnsi="宋体" w:cs="宋体"/>
          <w:b w:val="0"/>
          <w:bCs w:val="0"/>
          <w:color w:val="auto"/>
          <w:sz w:val="24"/>
          <w:szCs w:val="24"/>
          <w:highlight w:val="none"/>
          <w:lang w:val="en-US" w:eastAsia="zh-CN"/>
        </w:rPr>
        <w:t>6、可容纳餐具套数：11套</w:t>
      </w:r>
    </w:p>
    <w:p>
      <w:pPr>
        <w:pStyle w:val="20"/>
        <w:keepNext w:val="0"/>
        <w:keepLines w:val="0"/>
        <w:pageBreakBefore w:val="0"/>
        <w:widowControl w:val="0"/>
        <w:kinsoku/>
        <w:wordWrap/>
        <w:topLinePunct w:val="0"/>
        <w:bidi w:val="0"/>
        <w:spacing w:beforeAutospacing="0" w:line="440" w:lineRule="exact"/>
        <w:ind w:right="0" w:rightChars="0"/>
        <w:rPr>
          <w:rFonts w:hint="default" w:ascii="宋体" w:hAnsi="宋体" w:cs="宋体"/>
          <w:b w:val="0"/>
          <w:bCs w:val="0"/>
          <w:color w:val="auto"/>
          <w:sz w:val="24"/>
          <w:szCs w:val="24"/>
          <w:highlight w:val="none"/>
          <w:lang w:val="en-US" w:eastAsia="zh-CN"/>
        </w:rPr>
      </w:pPr>
      <w:r>
        <w:rPr>
          <w:rFonts w:hint="default" w:ascii="宋体" w:hAnsi="宋体" w:cs="宋体"/>
          <w:b w:val="0"/>
          <w:bCs w:val="0"/>
          <w:color w:val="auto"/>
          <w:sz w:val="24"/>
          <w:szCs w:val="24"/>
          <w:highlight w:val="none"/>
          <w:lang w:val="en-US" w:eastAsia="zh-CN"/>
        </w:rPr>
        <w:t>7、电源电压: 220V-/50Hz</w:t>
      </w:r>
    </w:p>
    <w:p>
      <w:pPr>
        <w:pStyle w:val="20"/>
        <w:keepNext w:val="0"/>
        <w:keepLines w:val="0"/>
        <w:pageBreakBefore w:val="0"/>
        <w:widowControl w:val="0"/>
        <w:kinsoku/>
        <w:wordWrap/>
        <w:topLinePunct w:val="0"/>
        <w:bidi w:val="0"/>
        <w:spacing w:beforeAutospacing="0" w:line="440" w:lineRule="exact"/>
        <w:ind w:right="0" w:rightChars="0"/>
        <w:rPr>
          <w:rStyle w:val="19"/>
          <w:rFonts w:hint="eastAsia" w:ascii="宋体" w:hAnsi="宋体" w:eastAsia="宋体" w:cs="宋体"/>
          <w:b/>
          <w:bCs/>
          <w:color w:val="auto"/>
          <w:sz w:val="24"/>
          <w:szCs w:val="24"/>
          <w:highlight w:val="none"/>
          <w:lang w:val="en-US" w:eastAsia="zh-CN" w:bidi="ar"/>
        </w:rPr>
      </w:pPr>
      <w:r>
        <w:rPr>
          <w:rStyle w:val="19"/>
          <w:rFonts w:hint="eastAsia" w:ascii="宋体" w:hAnsi="宋体" w:eastAsia="宋体" w:cs="宋体"/>
          <w:b/>
          <w:bCs/>
          <w:color w:val="auto"/>
          <w:sz w:val="24"/>
          <w:szCs w:val="24"/>
          <w:highlight w:val="none"/>
          <w:lang w:val="en-US" w:eastAsia="zh-CN" w:bidi="ar"/>
        </w:rPr>
        <w:t>（三十六）风幕机</w:t>
      </w:r>
    </w:p>
    <w:p>
      <w:pPr>
        <w:pStyle w:val="20"/>
        <w:keepNext w:val="0"/>
        <w:keepLines w:val="0"/>
        <w:pageBreakBefore w:val="0"/>
        <w:widowControl w:val="0"/>
        <w:kinsoku/>
        <w:wordWrap/>
        <w:topLinePunct w:val="0"/>
        <w:bidi w:val="0"/>
        <w:spacing w:beforeAutospacing="0" w:line="440" w:lineRule="exact"/>
        <w:ind w:right="0" w:rightChars="0"/>
        <w:rPr>
          <w:rStyle w:val="19"/>
          <w:rFonts w:hint="default" w:ascii="宋体" w:hAnsi="宋体" w:eastAsia="宋体" w:cs="宋体"/>
          <w:b w:val="0"/>
          <w:bCs w:val="0"/>
          <w:color w:val="auto"/>
          <w:sz w:val="24"/>
          <w:szCs w:val="24"/>
          <w:highlight w:val="none"/>
          <w:lang w:val="en-US" w:eastAsia="zh-CN" w:bidi="ar"/>
        </w:rPr>
      </w:pPr>
      <w:r>
        <w:rPr>
          <w:rStyle w:val="19"/>
          <w:rFonts w:hint="default" w:ascii="宋体" w:hAnsi="宋体" w:eastAsia="宋体" w:cs="宋体"/>
          <w:b w:val="0"/>
          <w:bCs w:val="0"/>
          <w:color w:val="auto"/>
          <w:sz w:val="24"/>
          <w:szCs w:val="24"/>
          <w:highlight w:val="none"/>
          <w:lang w:val="en-US" w:eastAsia="zh-CN" w:bidi="ar"/>
        </w:rPr>
        <w:t>1、整机额定功率: 9000-8600W</w:t>
      </w:r>
    </w:p>
    <w:p>
      <w:pPr>
        <w:pStyle w:val="20"/>
        <w:keepNext w:val="0"/>
        <w:keepLines w:val="0"/>
        <w:pageBreakBefore w:val="0"/>
        <w:widowControl w:val="0"/>
        <w:kinsoku/>
        <w:wordWrap/>
        <w:topLinePunct w:val="0"/>
        <w:bidi w:val="0"/>
        <w:spacing w:beforeAutospacing="0" w:line="440" w:lineRule="exact"/>
        <w:ind w:right="0" w:rightChars="0"/>
        <w:rPr>
          <w:rStyle w:val="19"/>
          <w:rFonts w:hint="default" w:ascii="宋体" w:hAnsi="宋体" w:eastAsia="宋体" w:cs="宋体"/>
          <w:b w:val="0"/>
          <w:bCs w:val="0"/>
          <w:color w:val="auto"/>
          <w:sz w:val="24"/>
          <w:szCs w:val="24"/>
          <w:highlight w:val="none"/>
          <w:lang w:val="en-US" w:eastAsia="zh-CN" w:bidi="ar"/>
        </w:rPr>
      </w:pPr>
      <w:r>
        <w:rPr>
          <w:rStyle w:val="19"/>
          <w:rFonts w:hint="default" w:ascii="宋体" w:hAnsi="宋体" w:eastAsia="宋体" w:cs="宋体"/>
          <w:b w:val="0"/>
          <w:bCs w:val="0"/>
          <w:color w:val="auto"/>
          <w:sz w:val="24"/>
          <w:szCs w:val="24"/>
          <w:highlight w:val="none"/>
          <w:lang w:val="en-US" w:eastAsia="zh-CN" w:bidi="ar"/>
        </w:rPr>
        <w:t>2、外形尺寸（mm）: ≦长1200</w:t>
      </w:r>
      <w:r>
        <w:rPr>
          <w:rFonts w:hint="eastAsia" w:ascii="宋体" w:hAnsi="宋体" w:eastAsia="宋体" w:cs="宋体"/>
          <w:b w:val="0"/>
          <w:bCs w:val="0"/>
          <w:color w:val="auto"/>
          <w:sz w:val="24"/>
          <w:szCs w:val="24"/>
          <w:highlight w:val="none"/>
          <w:lang w:val="en-US" w:eastAsia="zh-CN"/>
        </w:rPr>
        <w:t>mm</w:t>
      </w:r>
      <w:r>
        <w:rPr>
          <w:rStyle w:val="19"/>
          <w:rFonts w:hint="eastAsia" w:ascii="宋体" w:hAnsi="宋体" w:eastAsia="宋体" w:cs="宋体"/>
          <w:b w:val="0"/>
          <w:bCs w:val="0"/>
          <w:color w:val="auto"/>
          <w:sz w:val="24"/>
          <w:szCs w:val="24"/>
          <w:highlight w:val="none"/>
          <w:lang w:val="en-US" w:eastAsia="zh-CN" w:bidi="ar"/>
        </w:rPr>
        <w:t>×</w:t>
      </w:r>
      <w:r>
        <w:rPr>
          <w:rStyle w:val="19"/>
          <w:rFonts w:hint="default" w:ascii="宋体" w:hAnsi="宋体" w:eastAsia="宋体" w:cs="宋体"/>
          <w:b w:val="0"/>
          <w:bCs w:val="0"/>
          <w:color w:val="auto"/>
          <w:sz w:val="24"/>
          <w:szCs w:val="24"/>
          <w:highlight w:val="none"/>
          <w:lang w:val="en-US" w:eastAsia="zh-CN" w:bidi="ar"/>
        </w:rPr>
        <w:t>宽212</w:t>
      </w:r>
      <w:r>
        <w:rPr>
          <w:rFonts w:hint="eastAsia" w:ascii="宋体" w:hAnsi="宋体" w:eastAsia="宋体" w:cs="宋体"/>
          <w:b w:val="0"/>
          <w:bCs w:val="0"/>
          <w:color w:val="auto"/>
          <w:sz w:val="24"/>
          <w:szCs w:val="24"/>
          <w:highlight w:val="none"/>
          <w:lang w:val="en-US" w:eastAsia="zh-CN"/>
        </w:rPr>
        <w:t>mm</w:t>
      </w:r>
      <w:r>
        <w:rPr>
          <w:rStyle w:val="19"/>
          <w:rFonts w:hint="eastAsia" w:ascii="宋体" w:hAnsi="宋体" w:eastAsia="宋体" w:cs="宋体"/>
          <w:b w:val="0"/>
          <w:bCs w:val="0"/>
          <w:color w:val="auto"/>
          <w:sz w:val="24"/>
          <w:szCs w:val="24"/>
          <w:highlight w:val="none"/>
          <w:lang w:val="en-US" w:eastAsia="zh-CN" w:bidi="ar"/>
        </w:rPr>
        <w:t>×</w:t>
      </w:r>
      <w:r>
        <w:rPr>
          <w:rStyle w:val="19"/>
          <w:rFonts w:hint="default" w:ascii="宋体" w:hAnsi="宋体" w:eastAsia="宋体" w:cs="宋体"/>
          <w:b w:val="0"/>
          <w:bCs w:val="0"/>
          <w:color w:val="auto"/>
          <w:sz w:val="24"/>
          <w:szCs w:val="24"/>
          <w:highlight w:val="none"/>
          <w:lang w:val="en-US" w:eastAsia="zh-CN" w:bidi="ar"/>
        </w:rPr>
        <w:t>高231</w:t>
      </w:r>
      <w:r>
        <w:rPr>
          <w:rFonts w:hint="eastAsia" w:ascii="宋体" w:hAnsi="宋体" w:eastAsia="宋体" w:cs="宋体"/>
          <w:b w:val="0"/>
          <w:bCs w:val="0"/>
          <w:color w:val="auto"/>
          <w:sz w:val="24"/>
          <w:szCs w:val="24"/>
          <w:highlight w:val="none"/>
          <w:lang w:val="en-US" w:eastAsia="zh-CN"/>
        </w:rPr>
        <w:t>mm</w:t>
      </w:r>
    </w:p>
    <w:p>
      <w:pPr>
        <w:pStyle w:val="20"/>
        <w:keepNext w:val="0"/>
        <w:keepLines w:val="0"/>
        <w:pageBreakBefore w:val="0"/>
        <w:widowControl w:val="0"/>
        <w:kinsoku/>
        <w:wordWrap/>
        <w:topLinePunct w:val="0"/>
        <w:bidi w:val="0"/>
        <w:spacing w:beforeAutospacing="0" w:line="440" w:lineRule="exact"/>
        <w:ind w:right="0" w:rightChars="0"/>
        <w:rPr>
          <w:rStyle w:val="19"/>
          <w:rFonts w:hint="default" w:ascii="宋体" w:hAnsi="宋体" w:eastAsia="宋体" w:cs="宋体"/>
          <w:b w:val="0"/>
          <w:bCs w:val="0"/>
          <w:color w:val="auto"/>
          <w:sz w:val="24"/>
          <w:szCs w:val="24"/>
          <w:highlight w:val="none"/>
          <w:lang w:val="en-US" w:eastAsia="zh-CN" w:bidi="ar"/>
        </w:rPr>
      </w:pPr>
      <w:r>
        <w:rPr>
          <w:rStyle w:val="19"/>
          <w:rFonts w:hint="default" w:ascii="宋体" w:hAnsi="宋体" w:eastAsia="宋体" w:cs="宋体"/>
          <w:b w:val="0"/>
          <w:bCs w:val="0"/>
          <w:color w:val="auto"/>
          <w:sz w:val="24"/>
          <w:szCs w:val="24"/>
          <w:highlight w:val="none"/>
          <w:lang w:val="en-US" w:eastAsia="zh-CN" w:bidi="ar"/>
        </w:rPr>
        <w:t>3、额定电流: 41-39A</w:t>
      </w:r>
    </w:p>
    <w:p>
      <w:pPr>
        <w:pStyle w:val="20"/>
        <w:keepNext w:val="0"/>
        <w:keepLines w:val="0"/>
        <w:pageBreakBefore w:val="0"/>
        <w:widowControl w:val="0"/>
        <w:kinsoku/>
        <w:wordWrap/>
        <w:topLinePunct w:val="0"/>
        <w:bidi w:val="0"/>
        <w:spacing w:beforeAutospacing="0" w:line="440" w:lineRule="exact"/>
        <w:ind w:right="0" w:rightChars="0"/>
        <w:rPr>
          <w:rStyle w:val="19"/>
          <w:rFonts w:hint="default" w:ascii="宋体" w:hAnsi="宋体" w:eastAsia="宋体" w:cs="宋体"/>
          <w:b w:val="0"/>
          <w:bCs w:val="0"/>
          <w:color w:val="auto"/>
          <w:sz w:val="24"/>
          <w:szCs w:val="24"/>
          <w:highlight w:val="none"/>
          <w:lang w:val="en-US" w:eastAsia="zh-CN" w:bidi="ar"/>
        </w:rPr>
      </w:pPr>
      <w:r>
        <w:rPr>
          <w:rStyle w:val="19"/>
          <w:rFonts w:hint="default" w:ascii="宋体" w:hAnsi="宋体" w:eastAsia="宋体" w:cs="宋体"/>
          <w:b w:val="0"/>
          <w:bCs w:val="0"/>
          <w:color w:val="auto"/>
          <w:sz w:val="24"/>
          <w:szCs w:val="24"/>
          <w:highlight w:val="none"/>
          <w:lang w:val="en-US" w:eastAsia="zh-CN" w:bidi="ar"/>
        </w:rPr>
        <w:t>4、输出风速: 16-12m/s</w:t>
      </w:r>
    </w:p>
    <w:p>
      <w:pPr>
        <w:pStyle w:val="20"/>
        <w:keepNext w:val="0"/>
        <w:keepLines w:val="0"/>
        <w:pageBreakBefore w:val="0"/>
        <w:widowControl w:val="0"/>
        <w:kinsoku/>
        <w:wordWrap/>
        <w:topLinePunct w:val="0"/>
        <w:bidi w:val="0"/>
        <w:spacing w:beforeAutospacing="0" w:line="440" w:lineRule="exact"/>
        <w:ind w:right="0" w:rightChars="0"/>
        <w:rPr>
          <w:rStyle w:val="19"/>
          <w:rFonts w:hint="default" w:ascii="宋体" w:hAnsi="宋体" w:eastAsia="宋体" w:cs="宋体"/>
          <w:b w:val="0"/>
          <w:bCs w:val="0"/>
          <w:color w:val="auto"/>
          <w:sz w:val="24"/>
          <w:szCs w:val="24"/>
          <w:highlight w:val="none"/>
          <w:lang w:val="en-US" w:eastAsia="zh-CN" w:bidi="ar"/>
        </w:rPr>
      </w:pPr>
      <w:r>
        <w:rPr>
          <w:rStyle w:val="19"/>
          <w:rFonts w:hint="default" w:ascii="宋体" w:hAnsi="宋体" w:eastAsia="宋体" w:cs="宋体"/>
          <w:b w:val="0"/>
          <w:bCs w:val="0"/>
          <w:color w:val="auto"/>
          <w:sz w:val="24"/>
          <w:szCs w:val="24"/>
          <w:highlight w:val="none"/>
          <w:lang w:val="en-US" w:eastAsia="zh-CN" w:bidi="ar"/>
        </w:rPr>
        <w:t>5、额定风量: 1550-1300m/h</w:t>
      </w:r>
    </w:p>
    <w:p>
      <w:pPr>
        <w:pStyle w:val="20"/>
        <w:keepNext w:val="0"/>
        <w:keepLines w:val="0"/>
        <w:pageBreakBefore w:val="0"/>
        <w:widowControl w:val="0"/>
        <w:kinsoku/>
        <w:wordWrap/>
        <w:topLinePunct w:val="0"/>
        <w:bidi w:val="0"/>
        <w:spacing w:beforeAutospacing="0" w:line="440" w:lineRule="exact"/>
        <w:ind w:right="0" w:rightChars="0"/>
        <w:rPr>
          <w:rStyle w:val="19"/>
          <w:rFonts w:hint="default" w:ascii="宋体" w:hAnsi="宋体" w:eastAsia="宋体" w:cs="宋体"/>
          <w:b w:val="0"/>
          <w:bCs w:val="0"/>
          <w:color w:val="auto"/>
          <w:sz w:val="24"/>
          <w:szCs w:val="24"/>
          <w:highlight w:val="none"/>
          <w:lang w:val="en-US" w:eastAsia="zh-CN" w:bidi="ar"/>
        </w:rPr>
      </w:pPr>
      <w:r>
        <w:rPr>
          <w:rStyle w:val="19"/>
          <w:rFonts w:hint="default" w:ascii="宋体" w:hAnsi="宋体" w:eastAsia="宋体" w:cs="宋体"/>
          <w:b w:val="0"/>
          <w:bCs w:val="0"/>
          <w:color w:val="auto"/>
          <w:sz w:val="24"/>
          <w:szCs w:val="24"/>
          <w:highlight w:val="none"/>
          <w:lang w:val="en-US" w:eastAsia="zh-CN" w:bidi="ar"/>
        </w:rPr>
        <w:t>6、噪音:62-59dB</w:t>
      </w:r>
    </w:p>
    <w:p>
      <w:pPr>
        <w:pStyle w:val="20"/>
        <w:keepNext w:val="0"/>
        <w:keepLines w:val="0"/>
        <w:pageBreakBefore w:val="0"/>
        <w:widowControl w:val="0"/>
        <w:kinsoku/>
        <w:wordWrap/>
        <w:topLinePunct w:val="0"/>
        <w:bidi w:val="0"/>
        <w:spacing w:beforeAutospacing="0" w:line="440" w:lineRule="exact"/>
        <w:ind w:right="0" w:rightChars="0"/>
        <w:rPr>
          <w:rStyle w:val="19"/>
          <w:rFonts w:hint="default" w:ascii="宋体" w:hAnsi="宋体" w:eastAsia="宋体" w:cs="宋体"/>
          <w:b w:val="0"/>
          <w:bCs w:val="0"/>
          <w:color w:val="auto"/>
          <w:sz w:val="24"/>
          <w:szCs w:val="24"/>
          <w:highlight w:val="none"/>
          <w:lang w:val="en-US" w:eastAsia="zh-CN" w:bidi="ar"/>
        </w:rPr>
      </w:pPr>
      <w:r>
        <w:rPr>
          <w:rStyle w:val="19"/>
          <w:rFonts w:hint="default" w:ascii="宋体" w:hAnsi="宋体" w:eastAsia="宋体" w:cs="宋体"/>
          <w:b w:val="0"/>
          <w:bCs w:val="0"/>
          <w:color w:val="auto"/>
          <w:sz w:val="24"/>
          <w:szCs w:val="24"/>
          <w:highlight w:val="none"/>
          <w:lang w:val="en-US" w:eastAsia="zh-CN" w:bidi="ar"/>
        </w:rPr>
        <w:t>7、电源电压: 220V-/50Hz</w:t>
      </w:r>
    </w:p>
    <w:p>
      <w:pPr>
        <w:pStyle w:val="20"/>
        <w:keepNext w:val="0"/>
        <w:keepLines w:val="0"/>
        <w:pageBreakBefore w:val="0"/>
        <w:widowControl w:val="0"/>
        <w:kinsoku/>
        <w:wordWrap/>
        <w:topLinePunct w:val="0"/>
        <w:bidi w:val="0"/>
        <w:spacing w:beforeAutospacing="0" w:line="440" w:lineRule="exact"/>
        <w:ind w:right="0" w:rightChars="0"/>
        <w:rPr>
          <w:rStyle w:val="19"/>
          <w:rFonts w:hint="default" w:ascii="宋体" w:hAnsi="宋体" w:eastAsia="宋体" w:cs="宋体"/>
          <w:b w:val="0"/>
          <w:bCs w:val="0"/>
          <w:color w:val="auto"/>
          <w:sz w:val="24"/>
          <w:szCs w:val="24"/>
          <w:highlight w:val="none"/>
          <w:lang w:val="en-US" w:eastAsia="zh-CN" w:bidi="ar"/>
        </w:rPr>
      </w:pPr>
      <w:r>
        <w:rPr>
          <w:rStyle w:val="19"/>
          <w:rFonts w:hint="default" w:ascii="宋体" w:hAnsi="宋体" w:eastAsia="宋体" w:cs="宋体"/>
          <w:b w:val="0"/>
          <w:bCs w:val="0"/>
          <w:color w:val="auto"/>
          <w:sz w:val="24"/>
          <w:szCs w:val="24"/>
          <w:highlight w:val="none"/>
          <w:lang w:val="en-US" w:eastAsia="zh-CN" w:bidi="ar"/>
        </w:rPr>
        <w:t>8、适用于：3.5米以下高度</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（三十七）户外音响</w:t>
      </w:r>
    </w:p>
    <w:p>
      <w:pPr>
        <w:bidi w:val="0"/>
        <w:spacing w:beforeLines="0" w:afterLines="0" w:line="440" w:lineRule="exac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1、随机附件：主机、话筒包、32G优盘，充电套装，说明书</w:t>
      </w:r>
    </w:p>
    <w:p>
      <w:pPr>
        <w:bidi w:val="0"/>
        <w:spacing w:beforeLines="0" w:afterLines="0" w:line="440" w:lineRule="exac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2、屏幕尺寸：21寸触摸保护屏</w:t>
      </w:r>
    </w:p>
    <w:p>
      <w:pPr>
        <w:bidi w:val="0"/>
        <w:spacing w:beforeLines="0" w:afterLines="0" w:line="440" w:lineRule="exac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3、系统：内置安卓系统</w:t>
      </w:r>
    </w:p>
    <w:p>
      <w:pPr>
        <w:bidi w:val="0"/>
        <w:spacing w:beforeLines="0" w:afterLines="0" w:line="440" w:lineRule="exac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4、屏幕分辨率：1366×768</w:t>
      </w:r>
    </w:p>
    <w:p>
      <w:pPr>
        <w:bidi w:val="0"/>
        <w:spacing w:beforeLines="0" w:afterLines="0" w:line="440" w:lineRule="exac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5、支持无线：WIFI无线连接</w:t>
      </w:r>
    </w:p>
    <w:p>
      <w:pPr>
        <w:bidi w:val="0"/>
        <w:spacing w:beforeLines="0" w:afterLines="0" w:line="440" w:lineRule="exac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6、运行内存：运存1G，内存8G</w:t>
      </w:r>
    </w:p>
    <w:p>
      <w:pPr>
        <w:bidi w:val="0"/>
        <w:spacing w:beforeLines="0" w:afterLines="0" w:line="440" w:lineRule="exac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7、音响材质：12mm中纤板</w:t>
      </w:r>
    </w:p>
    <w:p>
      <w:pPr>
        <w:bidi w:val="0"/>
        <w:spacing w:beforeLines="0" w:afterLines="0" w:line="440" w:lineRule="exac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8、电池规格：12V7000mAh</w:t>
      </w:r>
    </w:p>
    <w:p>
      <w:pPr>
        <w:bidi w:val="0"/>
        <w:spacing w:beforeLines="0" w:afterLines="0" w:line="440" w:lineRule="exac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9、功率：300W</w:t>
      </w:r>
    </w:p>
    <w:p>
      <w:pPr>
        <w:bidi w:val="0"/>
        <w:spacing w:beforeLines="0" w:afterLines="0" w:line="440" w:lineRule="exac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10、输出接口：HDMI高清输出。耳机</w:t>
      </w:r>
    </w:p>
    <w:p>
      <w:pPr>
        <w:bidi w:val="0"/>
        <w:spacing w:beforeLines="0" w:afterLines="0" w:line="440" w:lineRule="exac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11、电源：直流15V 2A适配器</w:t>
      </w:r>
    </w:p>
    <w:p>
      <w:pPr>
        <w:bidi w:val="0"/>
        <w:spacing w:beforeLines="0" w:afterLines="0" w:line="440" w:lineRule="exac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12、频率响应：25Hz-18Hz</w:t>
      </w:r>
    </w:p>
    <w:p>
      <w:pPr>
        <w:bidi w:val="0"/>
        <w:spacing w:beforeLines="0" w:afterLines="0" w:line="440" w:lineRule="exac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13、商品尺寸：</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457</w:t>
      </w:r>
      <w:r>
        <w:rPr>
          <w:rFonts w:hint="eastAsia" w:ascii="宋体" w:hAnsi="宋体" w:eastAsia="宋体" w:cs="宋体"/>
          <w:b w:val="0"/>
          <w:bCs w:val="0"/>
          <w:color w:val="auto"/>
          <w:sz w:val="24"/>
          <w:szCs w:val="24"/>
          <w:highlight w:val="none"/>
          <w:lang w:val="en-US" w:eastAsia="zh-CN"/>
        </w:rPr>
        <w:t>mm</w:t>
      </w:r>
      <w:r>
        <w:rPr>
          <w:rFonts w:hint="eastAsia" w:ascii="宋体" w:hAnsi="宋体" w:eastAsia="宋体" w:cs="宋体"/>
          <w:color w:val="auto"/>
          <w:sz w:val="24"/>
          <w:szCs w:val="24"/>
          <w:highlight w:val="none"/>
          <w:lang w:val="en-US" w:eastAsia="zh-CN"/>
        </w:rPr>
        <w:t>×310</w:t>
      </w:r>
      <w:r>
        <w:rPr>
          <w:rFonts w:hint="eastAsia" w:ascii="宋体" w:hAnsi="宋体" w:eastAsia="宋体" w:cs="宋体"/>
          <w:b w:val="0"/>
          <w:bCs w:val="0"/>
          <w:color w:val="auto"/>
          <w:sz w:val="24"/>
          <w:szCs w:val="24"/>
          <w:highlight w:val="none"/>
          <w:lang w:val="en-US" w:eastAsia="zh-CN"/>
        </w:rPr>
        <w:t>mm</w:t>
      </w:r>
      <w:r>
        <w:rPr>
          <w:rFonts w:hint="eastAsia" w:ascii="宋体" w:hAnsi="宋体" w:eastAsia="宋体" w:cs="宋体"/>
          <w:color w:val="auto"/>
          <w:sz w:val="24"/>
          <w:szCs w:val="24"/>
          <w:highlight w:val="none"/>
          <w:lang w:val="en-US" w:eastAsia="zh-CN"/>
        </w:rPr>
        <w:t>×840mm</w:t>
      </w:r>
    </w:p>
    <w:p>
      <w:pPr>
        <w:bidi w:val="0"/>
        <w:spacing w:beforeLines="0" w:afterLines="0" w:line="440" w:lineRule="exac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14、输入接口：3.5mm接口音频输入/1有线话筒输入/1有线吉他输入/外接DC12V电源输入/直播</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b/>
          <w:bCs/>
          <w:color w:val="auto"/>
          <w:sz w:val="24"/>
          <w:szCs w:val="24"/>
          <w:highlight w:val="none"/>
        </w:rPr>
      </w:pPr>
      <w:r>
        <w:rPr>
          <w:rFonts w:hint="eastAsia" w:ascii="宋体" w:hAnsi="宋体" w:cs="宋体"/>
          <w:b/>
          <w:bCs/>
          <w:color w:val="auto"/>
          <w:sz w:val="24"/>
          <w:szCs w:val="24"/>
          <w:highlight w:val="none"/>
          <w:lang w:eastAsia="zh-CN"/>
        </w:rPr>
        <w:t>（三十八）</w:t>
      </w:r>
      <w:r>
        <w:rPr>
          <w:rFonts w:hint="eastAsia" w:ascii="宋体" w:hAnsi="宋体" w:eastAsia="宋体" w:cs="宋体"/>
          <w:b/>
          <w:bCs/>
          <w:color w:val="auto"/>
          <w:sz w:val="24"/>
          <w:szCs w:val="24"/>
          <w:highlight w:val="none"/>
        </w:rPr>
        <w:t>智能商用跑步机</w:t>
      </w:r>
    </w:p>
    <w:p>
      <w:pPr>
        <w:keepNext w:val="0"/>
        <w:keepLines w:val="0"/>
        <w:pageBreakBefore w:val="0"/>
        <w:widowControl w:val="0"/>
        <w:numPr>
          <w:ilvl w:val="0"/>
          <w:numId w:val="0"/>
        </w:numPr>
        <w:kinsoku/>
        <w:wordWrap/>
        <w:topLinePunct w:val="0"/>
        <w:bidi w:val="0"/>
        <w:spacing w:beforeAutospacing="0" w:line="440" w:lineRule="exact"/>
        <w:ind w:right="0" w:right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1、持续马力：交流马达，额定功率3.0HP；</w:t>
      </w:r>
    </w:p>
    <w:p>
      <w:pPr>
        <w:keepNext w:val="0"/>
        <w:keepLines w:val="0"/>
        <w:pageBreakBefore w:val="0"/>
        <w:widowControl w:val="0"/>
        <w:numPr>
          <w:ilvl w:val="0"/>
          <w:numId w:val="0"/>
        </w:numPr>
        <w:kinsoku/>
        <w:wordWrap/>
        <w:topLinePunct w:val="0"/>
        <w:bidi w:val="0"/>
        <w:spacing w:beforeAutospacing="0" w:line="440" w:lineRule="exact"/>
        <w:ind w:right="0" w:right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2、速度范围：0.5-25km/h</w:t>
      </w:r>
    </w:p>
    <w:p>
      <w:pPr>
        <w:keepNext w:val="0"/>
        <w:keepLines w:val="0"/>
        <w:pageBreakBefore w:val="0"/>
        <w:widowControl w:val="0"/>
        <w:numPr>
          <w:ilvl w:val="0"/>
          <w:numId w:val="0"/>
        </w:numPr>
        <w:kinsoku/>
        <w:wordWrap/>
        <w:topLinePunct w:val="0"/>
        <w:bidi w:val="0"/>
        <w:spacing w:beforeAutospacing="0" w:line="440" w:lineRule="exact"/>
        <w:ind w:right="0" w:right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3、跑台尺寸（长</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宽）：1570mm×580mm</w:t>
      </w:r>
    </w:p>
    <w:p>
      <w:pPr>
        <w:keepNext w:val="0"/>
        <w:keepLines w:val="0"/>
        <w:pageBreakBefore w:val="0"/>
        <w:widowControl w:val="0"/>
        <w:numPr>
          <w:ilvl w:val="0"/>
          <w:numId w:val="0"/>
        </w:numPr>
        <w:kinsoku/>
        <w:wordWrap/>
        <w:topLinePunct w:val="0"/>
        <w:bidi w:val="0"/>
        <w:spacing w:beforeAutospacing="0" w:line="440" w:lineRule="exact"/>
        <w:ind w:right="0" w:right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4、扬升范围：-2%-18%（带正负坡度，下坡2度，上坡18度）</w:t>
      </w:r>
    </w:p>
    <w:p>
      <w:pPr>
        <w:keepNext w:val="0"/>
        <w:keepLines w:val="0"/>
        <w:pageBreakBefore w:val="0"/>
        <w:widowControl w:val="0"/>
        <w:numPr>
          <w:ilvl w:val="0"/>
          <w:numId w:val="0"/>
        </w:numPr>
        <w:kinsoku/>
        <w:wordWrap/>
        <w:topLinePunct w:val="0"/>
        <w:bidi w:val="0"/>
        <w:spacing w:beforeAutospacing="0" w:line="440" w:lineRule="exact"/>
        <w:ind w:right="0" w:right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 xml:space="preserve">5、屏幕：32寸超大FHD屏幕                        </w:t>
      </w:r>
    </w:p>
    <w:p>
      <w:pPr>
        <w:keepNext w:val="0"/>
        <w:keepLines w:val="0"/>
        <w:pageBreakBefore w:val="0"/>
        <w:widowControl w:val="0"/>
        <w:numPr>
          <w:ilvl w:val="0"/>
          <w:numId w:val="0"/>
        </w:numPr>
        <w:kinsoku/>
        <w:wordWrap/>
        <w:topLinePunct w:val="0"/>
        <w:bidi w:val="0"/>
        <w:spacing w:beforeAutospacing="0" w:line="440" w:lineRule="exact"/>
        <w:ind w:right="0" w:right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 xml:space="preserve">6、智能登陆：NFC/RFID兼容；扫描登陆；人脸识别；                                                                                                                                                                                                                                                                                                                                                       </w:t>
      </w:r>
    </w:p>
    <w:p>
      <w:pPr>
        <w:keepNext w:val="0"/>
        <w:keepLines w:val="0"/>
        <w:pageBreakBefore w:val="0"/>
        <w:widowControl w:val="0"/>
        <w:numPr>
          <w:ilvl w:val="0"/>
          <w:numId w:val="0"/>
        </w:numPr>
        <w:kinsoku/>
        <w:wordWrap/>
        <w:topLinePunct w:val="0"/>
        <w:bidi w:val="0"/>
        <w:spacing w:beforeAutospacing="0" w:line="440" w:lineRule="exact"/>
        <w:ind w:right="0" w:right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 xml:space="preserve">7、跑带：T2.4 mm  免维护蜡层跑带,2万km免维护                                        </w:t>
      </w:r>
    </w:p>
    <w:p>
      <w:pPr>
        <w:keepNext w:val="0"/>
        <w:keepLines w:val="0"/>
        <w:pageBreakBefore w:val="0"/>
        <w:widowControl w:val="0"/>
        <w:numPr>
          <w:ilvl w:val="0"/>
          <w:numId w:val="0"/>
        </w:numPr>
        <w:kinsoku/>
        <w:wordWrap/>
        <w:topLinePunct w:val="0"/>
        <w:bidi w:val="0"/>
        <w:spacing w:beforeAutospacing="0" w:line="440" w:lineRule="exact"/>
        <w:ind w:right="0" w:right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 xml:space="preserve">8、跑板：MDF 25MM（双面-双倍跑板寿命、提升跑带寿命）                                                    </w:t>
      </w:r>
    </w:p>
    <w:p>
      <w:pPr>
        <w:keepNext w:val="0"/>
        <w:keepLines w:val="0"/>
        <w:pageBreakBefore w:val="0"/>
        <w:widowControl w:val="0"/>
        <w:numPr>
          <w:ilvl w:val="0"/>
          <w:numId w:val="0"/>
        </w:numPr>
        <w:kinsoku/>
        <w:wordWrap/>
        <w:topLinePunct w:val="0"/>
        <w:bidi w:val="0"/>
        <w:spacing w:beforeAutospacing="0" w:line="440" w:lineRule="exact"/>
        <w:ind w:right="0" w:right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 xml:space="preserve">9、速度坡度调节：左把手旋钮调节速度（弹片旋钮或拨片），右把手旋钮调节坡度（弹片旋钮或拨片）                                                                                                                                                                                                                                                                                                                                     </w:t>
      </w:r>
    </w:p>
    <w:p>
      <w:pPr>
        <w:keepNext w:val="0"/>
        <w:keepLines w:val="0"/>
        <w:pageBreakBefore w:val="0"/>
        <w:widowControl w:val="0"/>
        <w:numPr>
          <w:ilvl w:val="0"/>
          <w:numId w:val="0"/>
        </w:numPr>
        <w:kinsoku/>
        <w:wordWrap/>
        <w:topLinePunct w:val="0"/>
        <w:bidi w:val="0"/>
        <w:spacing w:beforeAutospacing="0" w:line="440" w:lineRule="exact"/>
        <w:ind w:right="0" w:right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10、显示屏：显示分辨率：1920</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1080；屏幕类型：IPS；触控类型：G+F，多点触控；OS：安卓 8.1；芯片：六核 A72</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2 2.0GHz+A53</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4 1.5GHz；内存：LPDDR4</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2G；存储 器：16G；</w:t>
      </w:r>
    </w:p>
    <w:p>
      <w:pPr>
        <w:keepNext w:val="0"/>
        <w:keepLines w:val="0"/>
        <w:pageBreakBefore w:val="0"/>
        <w:widowControl w:val="0"/>
        <w:numPr>
          <w:ilvl w:val="0"/>
          <w:numId w:val="0"/>
        </w:numPr>
        <w:kinsoku/>
        <w:wordWrap/>
        <w:topLinePunct w:val="0"/>
        <w:bidi w:val="0"/>
        <w:spacing w:beforeAutospacing="0" w:line="440" w:lineRule="exact"/>
        <w:ind w:right="0" w:right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w:t>
      </w:r>
      <w:r>
        <w:rPr>
          <w:rFonts w:hint="eastAsia" w:ascii="宋体" w:hAnsi="宋体"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lang w:val="en-US" w:eastAsia="zh-CN"/>
        </w:rPr>
        <w:t>、产品具有国家体育总局关于体育器械表面涂层根据 GB/T 23987-2009 的耐老化实验结果，评定综合等级为 0 级的检测评定报告，提供国家认可的具备检测资格的检测机构出具的检验检测报告（提供证书复印件加盖厂家公章，原件备查）</w:t>
      </w:r>
    </w:p>
    <w:p>
      <w:pPr>
        <w:keepNext w:val="0"/>
        <w:keepLines w:val="0"/>
        <w:pageBreakBefore w:val="0"/>
        <w:widowControl w:val="0"/>
        <w:numPr>
          <w:ilvl w:val="0"/>
          <w:numId w:val="0"/>
        </w:numPr>
        <w:kinsoku/>
        <w:wordWrap/>
        <w:topLinePunct w:val="0"/>
        <w:bidi w:val="0"/>
        <w:spacing w:beforeAutospacing="0" w:line="440" w:lineRule="exact"/>
        <w:ind w:right="0" w:rightChars="0"/>
        <w:rPr>
          <w:rFonts w:hint="eastAsia" w:ascii="宋体" w:hAnsi="宋体" w:eastAsia="宋体" w:cs="宋体"/>
          <w:color w:val="auto"/>
          <w:sz w:val="24"/>
          <w:szCs w:val="24"/>
          <w:highlight w:val="none"/>
          <w:lang w:val="en-US" w:eastAsia="zh-CN"/>
        </w:rPr>
      </w:pP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auto"/>
          <w:sz w:val="24"/>
          <w:szCs w:val="24"/>
          <w:highlight w:val="none"/>
          <w:lang w:val="en-US" w:eastAsia="zh-CN"/>
        </w:rPr>
        <w:t>1</w:t>
      </w:r>
      <w:r>
        <w:rPr>
          <w:rFonts w:hint="eastAsia" w:ascii="宋体" w:hAnsi="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rPr>
        <w:t>、</w:t>
      </w:r>
      <w:r>
        <w:rPr>
          <w:rFonts w:hint="eastAsia" w:ascii="宋体" w:hAnsi="宋体" w:eastAsia="宋体" w:cs="宋体"/>
          <w:color w:val="auto"/>
          <w:sz w:val="24"/>
          <w:szCs w:val="24"/>
          <w:highlight w:val="none"/>
          <w:lang w:val="en-US" w:eastAsia="zh-CN"/>
        </w:rPr>
        <w:t>需要和医院现有系统做对接，实现数据互联互通，并承担对应接口费，并提供承诺书</w:t>
      </w:r>
      <w:r>
        <w:rPr>
          <w:rFonts w:hint="eastAsia" w:ascii="宋体" w:hAnsi="宋体" w:cs="宋体"/>
          <w:color w:val="auto"/>
          <w:sz w:val="24"/>
          <w:szCs w:val="24"/>
          <w:highlight w:val="none"/>
          <w:lang w:val="en-US" w:eastAsia="zh-CN"/>
        </w:rPr>
        <w:t>（承诺书格式详见附件二）</w:t>
      </w:r>
    </w:p>
    <w:p>
      <w:pPr>
        <w:keepNext w:val="0"/>
        <w:keepLines w:val="0"/>
        <w:pageBreakBefore w:val="0"/>
        <w:widowControl w:val="0"/>
        <w:numPr>
          <w:ilvl w:val="0"/>
          <w:numId w:val="0"/>
        </w:numPr>
        <w:kinsoku/>
        <w:wordWrap/>
        <w:topLinePunct w:val="0"/>
        <w:bidi w:val="0"/>
        <w:spacing w:beforeAutospacing="0" w:line="440" w:lineRule="exact"/>
        <w:ind w:right="0" w:rightChars="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（三十</w:t>
      </w:r>
      <w:r>
        <w:rPr>
          <w:rFonts w:hint="eastAsia" w:ascii="宋体" w:hAnsi="宋体" w:cs="宋体"/>
          <w:b/>
          <w:bCs/>
          <w:color w:val="auto"/>
          <w:sz w:val="24"/>
          <w:szCs w:val="24"/>
          <w:highlight w:val="none"/>
          <w:lang w:val="en-US" w:eastAsia="zh-CN"/>
        </w:rPr>
        <w:t>九</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b/>
          <w:bCs/>
          <w:color w:val="auto"/>
          <w:sz w:val="24"/>
          <w:szCs w:val="24"/>
          <w:highlight w:val="none"/>
        </w:rPr>
        <w:t>商用椭圆机</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1、仪表显示：时间, 距离, 卡路里, 阻力等级, 速度, RPM, 心率, 瓦特值</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2、屏幕：15.6触摸显示屏</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3、飞轮重量：14KG</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4、阻力系统：40段，磁控阻力系统  </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5、速比：二级传动 300/60 120/30</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6、步幅：20" （508mm）</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7、滑轨：4轨、铝合金材质</w:t>
      </w:r>
    </w:p>
    <w:p>
      <w:pPr>
        <w:pStyle w:val="20"/>
        <w:keepNext w:val="0"/>
        <w:keepLines w:val="0"/>
        <w:pageBreakBefore w:val="0"/>
        <w:widowControl w:val="0"/>
        <w:kinsoku/>
        <w:wordWrap/>
        <w:topLinePunct w:val="0"/>
        <w:bidi w:val="0"/>
        <w:spacing w:beforeAutospacing="0" w:line="440" w:lineRule="exact"/>
        <w:ind w:right="0" w:rightChars="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8、最大承重：180</w:t>
      </w:r>
      <w:r>
        <w:rPr>
          <w:rFonts w:hint="eastAsia" w:ascii="宋体" w:hAnsi="宋体" w:cs="宋体"/>
          <w:color w:val="auto"/>
          <w:sz w:val="24"/>
          <w:szCs w:val="24"/>
          <w:highlight w:val="none"/>
          <w:lang w:val="en-US" w:eastAsia="zh-CN"/>
        </w:rPr>
        <w:t>kg</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9、净重：188KGs</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10、产品尺寸：1765mm</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926mm</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1160mm</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rPr>
        <w:t>产品符合 GB17498-2008 中的要求，并提供国家认可的检测机构出具的检验检测报告</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原件备查</w:t>
      </w:r>
      <w:r>
        <w:rPr>
          <w:rFonts w:hint="eastAsia" w:ascii="宋体" w:hAnsi="宋体" w:eastAsia="宋体" w:cs="宋体"/>
          <w:color w:val="auto"/>
          <w:sz w:val="24"/>
          <w:szCs w:val="24"/>
          <w:highlight w:val="none"/>
          <w:lang w:eastAsia="zh-CN"/>
        </w:rPr>
        <w:t>。</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12、</w:t>
      </w:r>
      <w:r>
        <w:rPr>
          <w:rFonts w:hint="eastAsia" w:ascii="宋体" w:hAnsi="宋体" w:eastAsia="宋体" w:cs="宋体"/>
          <w:color w:val="auto"/>
          <w:sz w:val="24"/>
          <w:szCs w:val="24"/>
          <w:highlight w:val="none"/>
        </w:rPr>
        <w:t>产品具有国家体育总局关于体育器械表面涂层根据 GB/T 23987-2009 的耐老化实验结果，评定综合等级为 0 级的检测评定报告，提供国家认可的具备检测资格的检测机构出具的检验检测报告</w:t>
      </w:r>
      <w:r>
        <w:rPr>
          <w:rFonts w:hint="eastAsia" w:ascii="宋体" w:hAnsi="宋体" w:cs="宋体"/>
          <w:color w:val="auto"/>
          <w:sz w:val="24"/>
          <w:szCs w:val="24"/>
          <w:highlight w:val="none"/>
          <w:lang w:eastAsia="zh-CN"/>
        </w:rPr>
        <w:t xml:space="preserve">（提供检验检测报告复印件，原件备查） </w:t>
      </w:r>
    </w:p>
    <w:p>
      <w:pPr>
        <w:keepNext w:val="0"/>
        <w:keepLines w:val="0"/>
        <w:pageBreakBefore w:val="0"/>
        <w:widowControl w:val="0"/>
        <w:numPr>
          <w:ilvl w:val="0"/>
          <w:numId w:val="0"/>
        </w:numPr>
        <w:kinsoku/>
        <w:wordWrap/>
        <w:topLinePunct w:val="0"/>
        <w:bidi w:val="0"/>
        <w:spacing w:beforeAutospacing="0" w:line="440" w:lineRule="exact"/>
        <w:ind w:right="0" w:rightChars="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四十</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b/>
          <w:bCs/>
          <w:color w:val="auto"/>
          <w:sz w:val="24"/>
          <w:szCs w:val="24"/>
          <w:highlight w:val="none"/>
        </w:rPr>
        <w:t>商用划船器</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1、系统：磁控发电机+风扇飞轮</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2、电源：自发电（LED版）</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3、功率：200W</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4、阻力段数：20段</w:t>
      </w:r>
    </w:p>
    <w:p>
      <w:pPr>
        <w:pStyle w:val="20"/>
        <w:keepNext w:val="0"/>
        <w:keepLines w:val="0"/>
        <w:pageBreakBefore w:val="0"/>
        <w:widowControl w:val="0"/>
        <w:kinsoku/>
        <w:wordWrap/>
        <w:topLinePunct w:val="0"/>
        <w:bidi w:val="0"/>
        <w:spacing w:beforeAutospacing="0" w:line="440" w:lineRule="exact"/>
        <w:ind w:right="0" w:rightChars="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5、飞轮：7</w:t>
      </w:r>
      <w:r>
        <w:rPr>
          <w:rFonts w:hint="eastAsia" w:ascii="宋体" w:hAnsi="宋体" w:cs="宋体"/>
          <w:color w:val="auto"/>
          <w:sz w:val="24"/>
          <w:szCs w:val="24"/>
          <w:highlight w:val="none"/>
          <w:lang w:val="en-US" w:eastAsia="zh-CN"/>
        </w:rPr>
        <w:t>kg</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6、仪表：7</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LCD(背光)</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7、竞技：单机竞技</w:t>
      </w:r>
    </w:p>
    <w:p>
      <w:pPr>
        <w:pStyle w:val="20"/>
        <w:keepNext w:val="0"/>
        <w:keepLines w:val="0"/>
        <w:pageBreakBefore w:val="0"/>
        <w:widowControl w:val="0"/>
        <w:kinsoku/>
        <w:wordWrap/>
        <w:topLinePunct w:val="0"/>
        <w:bidi w:val="0"/>
        <w:spacing w:beforeAutospacing="0" w:line="440" w:lineRule="exact"/>
        <w:ind w:right="0" w:rightChars="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8、最大使用者重量：180</w:t>
      </w:r>
      <w:r>
        <w:rPr>
          <w:rFonts w:hint="eastAsia" w:ascii="宋体" w:hAnsi="宋体" w:cs="宋体"/>
          <w:color w:val="auto"/>
          <w:sz w:val="24"/>
          <w:szCs w:val="24"/>
          <w:highlight w:val="none"/>
          <w:lang w:val="en-US" w:eastAsia="zh-CN"/>
        </w:rPr>
        <w:t xml:space="preserve"> kg</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9、尺寸：2500mm</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540mm</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1100 mm</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产品符合 GB17498-2008 中的要求，并提供国家认可的检测机构出具的检验检测报告</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原件备查</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rPr>
        <w:t>产品具有国家体育总局关于体育器械表面涂层根据 GB/T 23987-2009 的耐老化实验结果，评定综合等级为 0 级的检测评定报告，提供国家认可的具备检测资格的检测机构出具的检验检测报告</w:t>
      </w:r>
      <w:r>
        <w:rPr>
          <w:rFonts w:hint="eastAsia" w:ascii="宋体" w:hAnsi="宋体" w:cs="宋体"/>
          <w:color w:val="auto"/>
          <w:sz w:val="24"/>
          <w:szCs w:val="24"/>
          <w:highlight w:val="none"/>
          <w:lang w:eastAsia="zh-CN"/>
        </w:rPr>
        <w:t xml:space="preserve">（提供检验检测报告复印件，原件备查） </w:t>
      </w:r>
    </w:p>
    <w:p>
      <w:pPr>
        <w:keepNext w:val="0"/>
        <w:keepLines w:val="0"/>
        <w:pageBreakBefore w:val="0"/>
        <w:widowControl w:val="0"/>
        <w:numPr>
          <w:ilvl w:val="0"/>
          <w:numId w:val="0"/>
        </w:numPr>
        <w:kinsoku/>
        <w:wordWrap/>
        <w:topLinePunct w:val="0"/>
        <w:bidi w:val="0"/>
        <w:spacing w:beforeAutospacing="0" w:line="440" w:lineRule="exact"/>
        <w:ind w:right="0" w:rightChars="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四十一</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b/>
          <w:bCs/>
          <w:color w:val="auto"/>
          <w:sz w:val="24"/>
          <w:szCs w:val="24"/>
          <w:highlight w:val="none"/>
        </w:rPr>
        <w:t>智能动感单车</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屏幕：21.5英寸LED智能触摸屏</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颜色：黑色</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 屏幕与传感系统连接方式：有线</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 软件支持版本：安卓4.4以上、蓝牙4.0</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 刹车系统：磁控刹车系统，无需接触飞轮，不会产生摩擦，仅依靠磁力改变阻力，零噪音、零损耗，并且安全系数比机械的阻力系统高</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6、阻力系统：无极阻力调节，装置摒弃传统的旋钮式结构，采用扳动式推拉杆设计，可自由切换 0-100 的阻力值，让运动数据更精准。</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7、传动方式：皮带传动让骑行顺滑无声。</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8、器材承重：≥120kg、器材重量：≥50kg</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9、飞轮：飞轮在保护罩内运行，运动时不会将衣物卷入或伤害到人员；</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10、功率：采用医用级功率采集芯片，实现功率数据采集+/-3%的误差；</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11、智能系统：实时显示卡路里，速度，里程，功率，踏频等数值；</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12、直播：每日均有直播的动感单车课程；</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13、运动记录储存：可记录运动次数，总里程，总时长，卡路里总消耗等均有记录，可查询每周的训练累计数据，更合理的把握整体的运动合理性。</w:t>
      </w:r>
    </w:p>
    <w:p>
      <w:pPr>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四十二</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b/>
          <w:bCs/>
          <w:color w:val="auto"/>
          <w:sz w:val="24"/>
          <w:szCs w:val="24"/>
          <w:highlight w:val="none"/>
        </w:rPr>
        <w:t>商用卧式健身车</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1、仪表显示：时间, 距离, 卡路里, 阻力等级, 速度, RPM, 心率, 瓦特值</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2、屏幕：15.6寸触摸显示屏</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3、心率测试：手握心率片侦测/蓝牙心率带可选</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4、飞轮重量：14KG</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5、阻力系统：40段，自发电磁控系统 </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6、速比：1 : 10.3</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7、底座工字架：工字架 80</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40</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3.0T</w:t>
      </w:r>
    </w:p>
    <w:p>
      <w:pPr>
        <w:pStyle w:val="20"/>
        <w:keepNext w:val="0"/>
        <w:keepLines w:val="0"/>
        <w:pageBreakBefore w:val="0"/>
        <w:widowControl w:val="0"/>
        <w:kinsoku/>
        <w:wordWrap/>
        <w:topLinePunct w:val="0"/>
        <w:bidi w:val="0"/>
        <w:spacing w:beforeAutospacing="0" w:line="440" w:lineRule="exact"/>
        <w:ind w:right="0" w:rightChars="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8、最大承重：180</w:t>
      </w:r>
      <w:r>
        <w:rPr>
          <w:rFonts w:hint="eastAsia" w:ascii="宋体" w:hAnsi="宋体" w:cs="宋体"/>
          <w:color w:val="auto"/>
          <w:sz w:val="24"/>
          <w:szCs w:val="24"/>
          <w:highlight w:val="none"/>
          <w:lang w:val="en-US" w:eastAsia="zh-CN"/>
        </w:rPr>
        <w:t>kg</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9、产品尺寸：1665mm</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608mm</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1400mm</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产品符合 GB17498-2008 中的要求，并提供国家认可的检测机构出具的检验检测报告</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原件备查</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rPr>
        <w:t xml:space="preserve">产品具有国家体育总局关于体育器械表面涂层根据 GB/T 23987-2009 的耐老化实验结果，评定综合等级为 0 级的检测评定报告，提供国家认可的具备检测资格的检测机构出具的检验检测报告（提供检验检测报告复印件，原件备查） </w:t>
      </w:r>
    </w:p>
    <w:p>
      <w:pPr>
        <w:keepNext w:val="0"/>
        <w:keepLines w:val="0"/>
        <w:pageBreakBefore w:val="0"/>
        <w:widowControl w:val="0"/>
        <w:numPr>
          <w:ilvl w:val="0"/>
          <w:numId w:val="0"/>
        </w:numPr>
        <w:kinsoku/>
        <w:wordWrap/>
        <w:topLinePunct w:val="0"/>
        <w:bidi w:val="0"/>
        <w:spacing w:beforeAutospacing="0" w:line="440" w:lineRule="exact"/>
        <w:ind w:right="0" w:rightChars="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四十三</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b/>
          <w:bCs/>
          <w:color w:val="auto"/>
          <w:sz w:val="24"/>
          <w:szCs w:val="24"/>
          <w:highlight w:val="none"/>
        </w:rPr>
        <w:t>商用立式健身车</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1、仪表显示：时间, 距离, 卡路里, 阻力等级, 速度, RPM, 心率, 瓦特值</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2、屏幕：15.6/21.5寸触摸显示屏</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3、底座工字架：工字架 80</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40</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3.0T</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4、飞轮重量：14KG</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5、阻力系统：40段，磁控阻力系统  </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6、速比：二级传动 300/60 120/30</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7、步幅：20" （508mm）</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8、滑轨：4轨、铝合金材质</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9、最大承重：180KG</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10、产品尺寸：1123mm</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675mm</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1506mm</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rPr>
        <w:t>产品符合 GB17498-2008 中的要求，并提供国家认可的检测机构出具的检验检测报告</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原件备查</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12、</w:t>
      </w:r>
      <w:r>
        <w:rPr>
          <w:rFonts w:hint="eastAsia" w:ascii="宋体" w:hAnsi="宋体" w:eastAsia="宋体" w:cs="宋体"/>
          <w:color w:val="auto"/>
          <w:sz w:val="24"/>
          <w:szCs w:val="24"/>
          <w:highlight w:val="none"/>
        </w:rPr>
        <w:t>产品具有国家体育总局关于体育器械表面涂层根据 GB/T 23987-2009 的耐老化实验结果，评定综合等级为 0 级的检测评定报告，提供国家认可的具备检测资格的检测机构出具的检验检测报告</w:t>
      </w:r>
      <w:r>
        <w:rPr>
          <w:rFonts w:hint="eastAsia" w:ascii="宋体" w:hAnsi="宋体" w:cs="宋体"/>
          <w:color w:val="auto"/>
          <w:sz w:val="24"/>
          <w:szCs w:val="24"/>
          <w:highlight w:val="none"/>
          <w:lang w:eastAsia="zh-CN"/>
        </w:rPr>
        <w:t xml:space="preserve">（提供检验检测报告复印件，原件备查） </w:t>
      </w:r>
    </w:p>
    <w:p>
      <w:pPr>
        <w:keepNext w:val="0"/>
        <w:keepLines w:val="0"/>
        <w:pageBreakBefore w:val="0"/>
        <w:widowControl w:val="0"/>
        <w:numPr>
          <w:ilvl w:val="0"/>
          <w:numId w:val="0"/>
        </w:numPr>
        <w:kinsoku/>
        <w:wordWrap/>
        <w:topLinePunct w:val="0"/>
        <w:bidi w:val="0"/>
        <w:spacing w:beforeAutospacing="0" w:line="440" w:lineRule="exact"/>
        <w:ind w:right="0" w:rightChars="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四十四</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b/>
          <w:bCs/>
          <w:color w:val="auto"/>
          <w:sz w:val="24"/>
          <w:szCs w:val="24"/>
          <w:highlight w:val="none"/>
        </w:rPr>
        <w:t>坐姿划船训练器</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1、产品尺寸：1385</w:t>
      </w:r>
      <w:r>
        <w:rPr>
          <w:rFonts w:hint="eastAsia" w:ascii="宋体" w:hAnsi="宋体" w:cs="宋体"/>
          <w:color w:val="auto"/>
          <w:sz w:val="24"/>
          <w:szCs w:val="24"/>
          <w:highlight w:val="none"/>
          <w:lang w:val="en-US" w:eastAsia="zh-CN"/>
        </w:rPr>
        <w:t>mm</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1285</w:t>
      </w:r>
      <w:r>
        <w:rPr>
          <w:rFonts w:hint="eastAsia" w:ascii="宋体" w:hAnsi="宋体" w:cs="宋体"/>
          <w:color w:val="auto"/>
          <w:sz w:val="24"/>
          <w:szCs w:val="24"/>
          <w:highlight w:val="none"/>
          <w:lang w:val="en-US" w:eastAsia="zh-CN"/>
        </w:rPr>
        <w:t>mm</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1350</w:t>
      </w:r>
      <w:r>
        <w:rPr>
          <w:rFonts w:hint="eastAsia" w:ascii="宋体" w:hAnsi="宋体" w:cs="宋体"/>
          <w:color w:val="auto"/>
          <w:sz w:val="24"/>
          <w:szCs w:val="24"/>
          <w:highlight w:val="none"/>
          <w:lang w:val="en-US" w:eastAsia="zh-CN"/>
        </w:rPr>
        <w:t>mm</w:t>
      </w:r>
      <w:r>
        <w:rPr>
          <w:rFonts w:hint="eastAsia" w:ascii="宋体" w:hAnsi="宋体" w:eastAsia="宋体" w:cs="宋体"/>
          <w:color w:val="auto"/>
          <w:sz w:val="24"/>
          <w:szCs w:val="24"/>
          <w:highlight w:val="none"/>
        </w:rPr>
        <w:t>（长</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宽</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高）</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2、锻炼部位：背阔肌、斜方肌下束</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3、主框架材质：Q235A；规格：矩形管150</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50</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t3.0</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4、座垫可调，材质：PU发泡成型；颜色：防碳纤维纹</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5、配重铁材质：铸铁 最大配重：单组120kg  最小配重：5kg  颜色：黑纱纹</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6、整机颜色黑钛金+拉丝银   </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7、行程范围0-500mm</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8、屏幕信息LED屏</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产品符合 GB17498-2008 中的要求，并提供国家认可的检测机构出具的检验检测报告</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原件备查</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产品具有国家体育总局关于体育器械表面涂层根据 GB/T 23987-2009 的耐老化实验结果，评定综合等级为 0 级的检测评定报告，提供国家认可的具备检测资格的检测机构出具的检验检测报告</w:t>
      </w:r>
      <w:r>
        <w:rPr>
          <w:rFonts w:hint="eastAsia" w:ascii="宋体" w:hAnsi="宋体" w:cs="宋体"/>
          <w:color w:val="auto"/>
          <w:sz w:val="24"/>
          <w:szCs w:val="24"/>
          <w:highlight w:val="none"/>
          <w:lang w:eastAsia="zh-CN"/>
        </w:rPr>
        <w:t xml:space="preserve">（提供检验检测报告复印件，原件备查） </w:t>
      </w:r>
    </w:p>
    <w:p>
      <w:pPr>
        <w:keepNext w:val="0"/>
        <w:keepLines w:val="0"/>
        <w:pageBreakBefore w:val="0"/>
        <w:widowControl w:val="0"/>
        <w:numPr>
          <w:ilvl w:val="0"/>
          <w:numId w:val="0"/>
        </w:numPr>
        <w:kinsoku/>
        <w:wordWrap/>
        <w:topLinePunct w:val="0"/>
        <w:bidi w:val="0"/>
        <w:spacing w:beforeAutospacing="0" w:line="440" w:lineRule="exact"/>
        <w:ind w:right="0" w:rightChars="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四十五</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b/>
          <w:bCs/>
          <w:color w:val="auto"/>
          <w:sz w:val="24"/>
          <w:szCs w:val="24"/>
          <w:highlight w:val="none"/>
        </w:rPr>
        <w:t>大腿内外侧肌</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1、产品尺寸：1400mm</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1330mm</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1350mm（长</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宽</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高）</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2、锻炼部位：股二头肌</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3、主框架材质：Q235A；规格：矩形管150</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50</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t3.0</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4、座垫可调，材质：PU发泡成型；颜色：防碳纤维纹</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5、配重铁材质：铸铁 最大配重：单组100kg  最小配重：5kg  颜色：黑纱纹</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6、整机颜色黑钛金+拉丝银   </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7、行程范围80-390mm</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8、屏幕信息LED屏</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产品符合 GB17498-2008 中的要求，并提供国家认可的检测机构出具的检验检测报告</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原件备查</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产品具有国家体育总局关于体育器械表面涂层根据 GB/T 23987-2009 的耐老化实验结果，评定综合等级为 0 级的检测评定报告，提供国家认可的具备检测资格的检测机构出具的检验检测报告</w:t>
      </w:r>
      <w:r>
        <w:rPr>
          <w:rFonts w:hint="eastAsia" w:ascii="宋体" w:hAnsi="宋体" w:cs="宋体"/>
          <w:color w:val="auto"/>
          <w:sz w:val="24"/>
          <w:szCs w:val="24"/>
          <w:highlight w:val="none"/>
          <w:lang w:eastAsia="zh-CN"/>
        </w:rPr>
        <w:t xml:space="preserve">（提供检验检测报告复印件，原件备查） </w:t>
      </w:r>
    </w:p>
    <w:p>
      <w:pPr>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四十六</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b/>
          <w:bCs/>
          <w:color w:val="auto"/>
          <w:sz w:val="24"/>
          <w:szCs w:val="24"/>
          <w:highlight w:val="none"/>
          <w:lang w:eastAsia="zh-CN"/>
        </w:rPr>
        <w:t>高低拉训练器</w:t>
      </w:r>
    </w:p>
    <w:p>
      <w:pPr>
        <w:keepNext w:val="0"/>
        <w:keepLines w:val="0"/>
        <w:pageBreakBefore w:val="0"/>
        <w:widowControl w:val="0"/>
        <w:numPr>
          <w:ilvl w:val="0"/>
          <w:numId w:val="0"/>
        </w:numPr>
        <w:kinsoku/>
        <w:wordWrap/>
        <w:topLinePunct w:val="0"/>
        <w:bidi w:val="0"/>
        <w:spacing w:beforeAutospacing="0" w:line="440" w:lineRule="exact"/>
        <w:ind w:leftChars="0"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1、阻力形式：插片配重式</w:t>
      </w:r>
    </w:p>
    <w:p>
      <w:pPr>
        <w:keepNext w:val="0"/>
        <w:keepLines w:val="0"/>
        <w:pageBreakBefore w:val="0"/>
        <w:widowControl w:val="0"/>
        <w:numPr>
          <w:ilvl w:val="0"/>
          <w:numId w:val="0"/>
        </w:numPr>
        <w:kinsoku/>
        <w:wordWrap/>
        <w:topLinePunct w:val="0"/>
        <w:bidi w:val="0"/>
        <w:spacing w:beforeAutospacing="0" w:line="440" w:lineRule="exact"/>
        <w:ind w:leftChars="0"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2、锻炼部位：背阔肌、斜方肌、肱二头肌</w:t>
      </w:r>
    </w:p>
    <w:p>
      <w:pPr>
        <w:keepNext w:val="0"/>
        <w:keepLines w:val="0"/>
        <w:pageBreakBefore w:val="0"/>
        <w:widowControl w:val="0"/>
        <w:numPr>
          <w:ilvl w:val="0"/>
          <w:numId w:val="0"/>
        </w:numPr>
        <w:kinsoku/>
        <w:wordWrap/>
        <w:topLinePunct w:val="0"/>
        <w:bidi w:val="0"/>
        <w:spacing w:beforeAutospacing="0" w:line="440" w:lineRule="exact"/>
        <w:ind w:leftChars="0"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3、主框架：材质：Q235A；规格：120mm</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50mm</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T2.0mm，</w:t>
      </w:r>
    </w:p>
    <w:p>
      <w:pPr>
        <w:keepNext w:val="0"/>
        <w:keepLines w:val="0"/>
        <w:pageBreakBefore w:val="0"/>
        <w:widowControl w:val="0"/>
        <w:numPr>
          <w:ilvl w:val="0"/>
          <w:numId w:val="0"/>
        </w:numPr>
        <w:kinsoku/>
        <w:wordWrap/>
        <w:topLinePunct w:val="0"/>
        <w:bidi w:val="0"/>
        <w:spacing w:beforeAutospacing="0" w:line="440" w:lineRule="exact"/>
        <w:ind w:leftChars="0"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4、躺垫和头垫：材质：胶合板+再生棉+仿皮（PVC）；</w:t>
      </w:r>
    </w:p>
    <w:p>
      <w:pPr>
        <w:keepNext w:val="0"/>
        <w:keepLines w:val="0"/>
        <w:pageBreakBefore w:val="0"/>
        <w:widowControl w:val="0"/>
        <w:numPr>
          <w:ilvl w:val="0"/>
          <w:numId w:val="0"/>
        </w:numPr>
        <w:kinsoku/>
        <w:wordWrap/>
        <w:topLinePunct w:val="0"/>
        <w:bidi w:val="0"/>
        <w:spacing w:beforeAutospacing="0" w:line="440" w:lineRule="exact"/>
        <w:ind w:leftChars="0"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5、勾脚套：仿皮（PVC）+PU发泡；</w:t>
      </w:r>
    </w:p>
    <w:p>
      <w:pPr>
        <w:keepNext w:val="0"/>
        <w:keepLines w:val="0"/>
        <w:pageBreakBefore w:val="0"/>
        <w:widowControl w:val="0"/>
        <w:numPr>
          <w:ilvl w:val="0"/>
          <w:numId w:val="0"/>
        </w:numPr>
        <w:kinsoku/>
        <w:wordWrap/>
        <w:topLinePunct w:val="0"/>
        <w:bidi w:val="0"/>
        <w:spacing w:beforeAutospacing="0" w:line="440" w:lineRule="exact"/>
        <w:ind w:leftChars="0"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6、握套：PVC,</w:t>
      </w:r>
    </w:p>
    <w:p>
      <w:pPr>
        <w:keepNext w:val="0"/>
        <w:keepLines w:val="0"/>
        <w:pageBreakBefore w:val="0"/>
        <w:widowControl w:val="0"/>
        <w:numPr>
          <w:ilvl w:val="0"/>
          <w:numId w:val="0"/>
        </w:numPr>
        <w:kinsoku/>
        <w:wordWrap/>
        <w:topLinePunct w:val="0"/>
        <w:bidi w:val="0"/>
        <w:spacing w:beforeAutospacing="0" w:line="440" w:lineRule="exact"/>
        <w:ind w:leftChars="0"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7、把手管堵头材质：铝合金</w:t>
      </w:r>
    </w:p>
    <w:p>
      <w:pPr>
        <w:keepNext w:val="0"/>
        <w:keepLines w:val="0"/>
        <w:pageBreakBefore w:val="0"/>
        <w:widowControl w:val="0"/>
        <w:numPr>
          <w:ilvl w:val="0"/>
          <w:numId w:val="0"/>
        </w:numPr>
        <w:kinsoku/>
        <w:wordWrap/>
        <w:topLinePunct w:val="0"/>
        <w:bidi w:val="0"/>
        <w:spacing w:beforeAutospacing="0" w:line="440" w:lineRule="exact"/>
        <w:ind w:leftChars="0"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8、最大人体质量：150KG</w:t>
      </w:r>
    </w:p>
    <w:p>
      <w:pPr>
        <w:keepNext w:val="0"/>
        <w:keepLines w:val="0"/>
        <w:pageBreakBefore w:val="0"/>
        <w:widowControl w:val="0"/>
        <w:numPr>
          <w:ilvl w:val="0"/>
          <w:numId w:val="0"/>
        </w:numPr>
        <w:kinsoku/>
        <w:wordWrap/>
        <w:topLinePunct w:val="0"/>
        <w:bidi w:val="0"/>
        <w:spacing w:beforeAutospacing="0" w:line="440" w:lineRule="exact"/>
        <w:ind w:leftChars="0"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9、最大训练载荷：107KG</w:t>
      </w:r>
    </w:p>
    <w:p>
      <w:pPr>
        <w:keepNext w:val="0"/>
        <w:keepLines w:val="0"/>
        <w:pageBreakBefore w:val="0"/>
        <w:widowControl w:val="0"/>
        <w:numPr>
          <w:ilvl w:val="0"/>
          <w:numId w:val="0"/>
        </w:numPr>
        <w:kinsoku/>
        <w:wordWrap/>
        <w:topLinePunct w:val="0"/>
        <w:bidi w:val="0"/>
        <w:spacing w:beforeAutospacing="0" w:line="440" w:lineRule="exact"/>
        <w:ind w:leftChars="0"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10、牵索形式：钢丝绳+滑轮</w:t>
      </w:r>
    </w:p>
    <w:p>
      <w:pPr>
        <w:keepNext w:val="0"/>
        <w:keepLines w:val="0"/>
        <w:pageBreakBefore w:val="0"/>
        <w:widowControl w:val="0"/>
        <w:numPr>
          <w:ilvl w:val="0"/>
          <w:numId w:val="0"/>
        </w:numPr>
        <w:kinsoku/>
        <w:wordWrap/>
        <w:topLinePunct w:val="0"/>
        <w:bidi w:val="0"/>
        <w:spacing w:beforeAutospacing="0" w:line="440" w:lineRule="exact"/>
        <w:ind w:leftChars="0"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rPr>
        <w:t>产品符合 GB17498-2008 中的要求，并提供国家认可的检测机构出具的检验检测报告</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原件备查</w:t>
      </w:r>
    </w:p>
    <w:p>
      <w:pPr>
        <w:keepNext w:val="0"/>
        <w:keepLines w:val="0"/>
        <w:pageBreakBefore w:val="0"/>
        <w:widowControl w:val="0"/>
        <w:numPr>
          <w:ilvl w:val="0"/>
          <w:numId w:val="0"/>
        </w:numPr>
        <w:kinsoku/>
        <w:wordWrap/>
        <w:topLinePunct w:val="0"/>
        <w:bidi w:val="0"/>
        <w:spacing w:beforeAutospacing="0" w:line="440" w:lineRule="exact"/>
        <w:ind w:leftChars="0" w:right="0" w:right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12、</w:t>
      </w:r>
      <w:r>
        <w:rPr>
          <w:rFonts w:hint="eastAsia" w:ascii="宋体" w:hAnsi="宋体" w:eastAsia="宋体" w:cs="宋体"/>
          <w:color w:val="auto"/>
          <w:sz w:val="24"/>
          <w:szCs w:val="24"/>
          <w:highlight w:val="none"/>
        </w:rPr>
        <w:t>产品具有国家体育总局关于体育器械表面涂层根据 GB/T 23987-2009 的耐老化实验结果，评定综合等级为 0 级的检测评定报告，提供国家认可的具备检测资格的检测机构出具的检验检测报告</w:t>
      </w:r>
      <w:r>
        <w:rPr>
          <w:rFonts w:hint="eastAsia" w:ascii="宋体" w:hAnsi="宋体" w:cs="宋体"/>
          <w:color w:val="auto"/>
          <w:sz w:val="24"/>
          <w:szCs w:val="24"/>
          <w:highlight w:val="none"/>
          <w:lang w:eastAsia="zh-CN"/>
        </w:rPr>
        <w:t xml:space="preserve">（提供检验检测报告复印件，原件备查） </w:t>
      </w:r>
    </w:p>
    <w:p>
      <w:pPr>
        <w:keepNext w:val="0"/>
        <w:keepLines w:val="0"/>
        <w:pageBreakBefore w:val="0"/>
        <w:widowControl w:val="0"/>
        <w:numPr>
          <w:ilvl w:val="0"/>
          <w:numId w:val="0"/>
        </w:numPr>
        <w:kinsoku/>
        <w:wordWrap/>
        <w:topLinePunct w:val="0"/>
        <w:bidi w:val="0"/>
        <w:spacing w:beforeAutospacing="0" w:line="440" w:lineRule="exact"/>
        <w:ind w:right="0" w:rightChars="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（四十</w:t>
      </w:r>
      <w:r>
        <w:rPr>
          <w:rFonts w:hint="eastAsia" w:ascii="宋体" w:hAnsi="宋体" w:cs="宋体"/>
          <w:b/>
          <w:bCs/>
          <w:color w:val="auto"/>
          <w:sz w:val="24"/>
          <w:szCs w:val="24"/>
          <w:highlight w:val="none"/>
          <w:lang w:val="en-US" w:eastAsia="zh-CN"/>
        </w:rPr>
        <w:t>七</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b/>
          <w:bCs/>
          <w:color w:val="auto"/>
          <w:sz w:val="24"/>
          <w:szCs w:val="24"/>
          <w:highlight w:val="none"/>
          <w:lang w:eastAsia="zh-CN"/>
        </w:rPr>
        <w:t>坐姿推肩训练器</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1、产品尺寸：1605</w:t>
      </w:r>
      <w:r>
        <w:rPr>
          <w:rFonts w:hint="eastAsia" w:ascii="宋体" w:hAnsi="宋体" w:eastAsia="宋体" w:cs="宋体"/>
          <w:color w:val="auto"/>
          <w:sz w:val="24"/>
          <w:szCs w:val="24"/>
          <w:highlight w:val="none"/>
        </w:rPr>
        <w:t>mm</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1450</w:t>
      </w:r>
      <w:r>
        <w:rPr>
          <w:rFonts w:hint="eastAsia" w:ascii="宋体" w:hAnsi="宋体" w:eastAsia="宋体" w:cs="宋体"/>
          <w:color w:val="auto"/>
          <w:sz w:val="24"/>
          <w:szCs w:val="24"/>
          <w:highlight w:val="none"/>
        </w:rPr>
        <w:t>mm</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1350</w:t>
      </w:r>
      <w:r>
        <w:rPr>
          <w:rFonts w:hint="eastAsia" w:ascii="宋体" w:hAnsi="宋体" w:eastAsia="宋体" w:cs="宋体"/>
          <w:color w:val="auto"/>
          <w:sz w:val="24"/>
          <w:szCs w:val="24"/>
          <w:highlight w:val="none"/>
        </w:rPr>
        <w:t>mm</w:t>
      </w:r>
      <w:r>
        <w:rPr>
          <w:rFonts w:hint="eastAsia" w:ascii="宋体" w:hAnsi="宋体" w:eastAsia="宋体" w:cs="宋体"/>
          <w:color w:val="auto"/>
          <w:sz w:val="24"/>
          <w:szCs w:val="24"/>
          <w:highlight w:val="none"/>
          <w:lang w:eastAsia="zh-CN"/>
        </w:rPr>
        <w:t>（长</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宽</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高）</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2、锻炼部位：三角肌、肱三头肌</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3、主框架材质：Q235A；规格：矩形管150</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50</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t3.0</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4、座垫可调，材质：PU发泡成型；颜色：防碳纤维纹</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5、配重铁材质：铸铁 最大配重：单组100kg  最小配重：5kg  颜色：黑纱纹</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6、整机颜色黑钛金+拉丝银   </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7、行程范围150-500mm</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8、屏幕信息LED屏</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lang w:eastAsia="zh-CN"/>
        </w:rPr>
        <w:t>产品符合 GB17498-2008 中的要求，并提供国家认可的检测机构出具的检验检测报告</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原件备查</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lang w:eastAsia="zh-CN"/>
        </w:rPr>
        <w:t>产品具有国家体育总局关于体育器械表面涂层根据 GB/T 23987-2009 的耐老化实验结果，评定综合等级为 0 级的检测评定报告，提供国家认可的具备检测资格的检测机构出具的检验检测报告</w:t>
      </w:r>
      <w:r>
        <w:rPr>
          <w:rFonts w:hint="eastAsia" w:ascii="宋体" w:hAnsi="宋体" w:cs="宋体"/>
          <w:color w:val="auto"/>
          <w:sz w:val="24"/>
          <w:szCs w:val="24"/>
          <w:highlight w:val="none"/>
          <w:lang w:eastAsia="zh-CN"/>
        </w:rPr>
        <w:t xml:space="preserve">（提供检验检测报告复印件，原件备查） </w:t>
      </w:r>
      <w:r>
        <w:rPr>
          <w:rFonts w:hint="eastAsia" w:ascii="宋体" w:hAnsi="宋体" w:eastAsia="宋体" w:cs="宋体"/>
          <w:color w:val="auto"/>
          <w:sz w:val="24"/>
          <w:szCs w:val="24"/>
          <w:highlight w:val="none"/>
          <w:lang w:eastAsia="zh-CN"/>
        </w:rPr>
        <w:t xml:space="preserve"> </w:t>
      </w:r>
    </w:p>
    <w:p>
      <w:pPr>
        <w:keepNext w:val="0"/>
        <w:keepLines w:val="0"/>
        <w:pageBreakBefore w:val="0"/>
        <w:widowControl w:val="0"/>
        <w:numPr>
          <w:ilvl w:val="0"/>
          <w:numId w:val="0"/>
        </w:numPr>
        <w:kinsoku/>
        <w:wordWrap/>
        <w:topLinePunct w:val="0"/>
        <w:bidi w:val="0"/>
        <w:spacing w:beforeAutospacing="0" w:line="440" w:lineRule="exact"/>
        <w:ind w:right="0" w:rightChars="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（四十</w:t>
      </w:r>
      <w:r>
        <w:rPr>
          <w:rFonts w:hint="eastAsia" w:ascii="宋体" w:hAnsi="宋体" w:cs="宋体"/>
          <w:b/>
          <w:bCs/>
          <w:color w:val="auto"/>
          <w:sz w:val="24"/>
          <w:szCs w:val="24"/>
          <w:highlight w:val="none"/>
          <w:lang w:val="en-US" w:eastAsia="zh-CN"/>
        </w:rPr>
        <w:t>八</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b/>
          <w:bCs/>
          <w:color w:val="auto"/>
          <w:sz w:val="24"/>
          <w:szCs w:val="24"/>
          <w:highlight w:val="none"/>
          <w:lang w:eastAsia="zh-CN"/>
        </w:rPr>
        <w:t>坐姿推胸训练器</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1、产品尺寸：1405</w:t>
      </w:r>
      <w:r>
        <w:rPr>
          <w:rFonts w:hint="eastAsia" w:ascii="宋体" w:hAnsi="宋体" w:eastAsia="宋体" w:cs="宋体"/>
          <w:color w:val="auto"/>
          <w:sz w:val="24"/>
          <w:szCs w:val="24"/>
          <w:highlight w:val="none"/>
        </w:rPr>
        <w:t>mm</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1280</w:t>
      </w:r>
      <w:r>
        <w:rPr>
          <w:rFonts w:hint="eastAsia" w:ascii="宋体" w:hAnsi="宋体" w:eastAsia="宋体" w:cs="宋体"/>
          <w:color w:val="auto"/>
          <w:sz w:val="24"/>
          <w:szCs w:val="24"/>
          <w:highlight w:val="none"/>
        </w:rPr>
        <w:t>mm</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1350</w:t>
      </w:r>
      <w:r>
        <w:rPr>
          <w:rFonts w:hint="eastAsia" w:ascii="宋体" w:hAnsi="宋体" w:eastAsia="宋体" w:cs="宋体"/>
          <w:color w:val="auto"/>
          <w:sz w:val="24"/>
          <w:szCs w:val="24"/>
          <w:highlight w:val="none"/>
        </w:rPr>
        <w:t>mm</w:t>
      </w:r>
      <w:r>
        <w:rPr>
          <w:rFonts w:hint="eastAsia" w:ascii="宋体" w:hAnsi="宋体" w:eastAsia="宋体" w:cs="宋体"/>
          <w:color w:val="auto"/>
          <w:sz w:val="24"/>
          <w:szCs w:val="24"/>
          <w:highlight w:val="none"/>
          <w:lang w:eastAsia="zh-CN"/>
        </w:rPr>
        <w:t>（长</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宽</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高）</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2、锻炼部位：胸大肌、三角肌前束、肱三头肌</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3、主框架材质：Q235A；规格：矩形管150</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50</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t3.0</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4、座垫可调，材质：PU发泡成型；颜色：防碳纤维纹</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5、配重铁材质：铸铁 最大配重：单组120kg  最小配重：5kg  颜色：黑纱纹</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6、整机颜色黑钛金+拉丝银 </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7、行程范围0-450mm</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8、屏幕信息LED屏</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lang w:eastAsia="zh-CN"/>
        </w:rPr>
        <w:t>产品符合 GB17498-2008 中的要求，并提供国家认可的检测机构出具的检验检测报告</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原件备查</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lang w:eastAsia="zh-CN"/>
        </w:rPr>
        <w:t>产品具有国家体育总局关于体育器械表面涂层根据 GB/T 23987-2009 的耐老化实验结果，评定综合等级为 0 级的检测评定报告，提供国家认可的具备检测资格的检测机构出具的检验检测报告</w:t>
      </w:r>
      <w:r>
        <w:rPr>
          <w:rFonts w:hint="eastAsia" w:ascii="宋体" w:hAnsi="宋体" w:cs="宋体"/>
          <w:color w:val="auto"/>
          <w:sz w:val="24"/>
          <w:szCs w:val="24"/>
          <w:highlight w:val="none"/>
          <w:lang w:eastAsia="zh-CN"/>
        </w:rPr>
        <w:t xml:space="preserve">（提供检验检测报告复印件，原件备查） </w:t>
      </w:r>
    </w:p>
    <w:p>
      <w:pPr>
        <w:keepNext w:val="0"/>
        <w:keepLines w:val="0"/>
        <w:pageBreakBefore w:val="0"/>
        <w:widowControl w:val="0"/>
        <w:numPr>
          <w:ilvl w:val="0"/>
          <w:numId w:val="0"/>
        </w:numPr>
        <w:kinsoku/>
        <w:wordWrap/>
        <w:topLinePunct w:val="0"/>
        <w:bidi w:val="0"/>
        <w:spacing w:beforeAutospacing="0" w:line="440" w:lineRule="exact"/>
        <w:ind w:leftChars="0" w:right="0" w:rightChars="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（四十</w:t>
      </w:r>
      <w:r>
        <w:rPr>
          <w:rFonts w:hint="eastAsia" w:ascii="宋体" w:hAnsi="宋体" w:cs="宋体"/>
          <w:b/>
          <w:bCs/>
          <w:color w:val="auto"/>
          <w:sz w:val="24"/>
          <w:szCs w:val="24"/>
          <w:highlight w:val="none"/>
          <w:lang w:val="en-US" w:eastAsia="zh-CN"/>
        </w:rPr>
        <w:t>九</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b/>
          <w:bCs/>
          <w:color w:val="auto"/>
          <w:sz w:val="24"/>
          <w:szCs w:val="24"/>
          <w:highlight w:val="none"/>
          <w:lang w:eastAsia="zh-CN"/>
        </w:rPr>
        <w:t>大飞鸟训练器</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、外形尺寸：1425mm</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1025mm</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2485mm（长</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宽</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高）</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2、锻炼部位： 肱三头肌、胸大肌、背部肌肉</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3、主框架：材质：Q235A；规格：龙门架平椭150</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50</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T2.0，副架平椭120</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50</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 xml:space="preserve">T2.0。      </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4、导杆：实心、镀铬；规格：∮19</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 xml:space="preserve">1250  </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5、滑轮：尼龙+玻璃纤维；规格：∮117  </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6、防护罩：龙门架两侧防护；材质：铁皮+亚克力板，亚克力板单面磨砂半透明，δ=3mm      </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7、配重铁：材质：铸铁   </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8、最大配重：135KG ；最小配重：5KG </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lang w:eastAsia="zh-CN"/>
        </w:rPr>
        <w:t>产品符合 GB17498-2008 中的要求，并提供国家认可的检测机构出具的检验检测报告</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原件备查</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lang w:eastAsia="zh-CN"/>
        </w:rPr>
        <w:t>产品具有国家体育总局关于体育器械表面涂层根据 GB/T 23987-2009 的耐老化实验结果，评定综合等级为 0 级的检测评定报告，提供国家认可的具备检测资格的检测机构出具的检验检测报告</w:t>
      </w:r>
      <w:r>
        <w:rPr>
          <w:rFonts w:hint="eastAsia" w:ascii="宋体" w:hAnsi="宋体" w:cs="宋体"/>
          <w:color w:val="auto"/>
          <w:sz w:val="24"/>
          <w:szCs w:val="24"/>
          <w:highlight w:val="none"/>
          <w:lang w:eastAsia="zh-CN"/>
        </w:rPr>
        <w:t xml:space="preserve">（提供检验检测报告复印件，原件备查） </w:t>
      </w:r>
    </w:p>
    <w:p>
      <w:pPr>
        <w:keepNext w:val="0"/>
        <w:keepLines w:val="0"/>
        <w:pageBreakBefore w:val="0"/>
        <w:widowControl w:val="0"/>
        <w:numPr>
          <w:ilvl w:val="0"/>
          <w:numId w:val="0"/>
        </w:numPr>
        <w:kinsoku/>
        <w:wordWrap/>
        <w:topLinePunct w:val="0"/>
        <w:bidi w:val="0"/>
        <w:spacing w:beforeAutospacing="0" w:line="440" w:lineRule="exact"/>
        <w:ind w:leftChars="0" w:right="0" w:rightChars="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五十</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b/>
          <w:bCs/>
          <w:color w:val="auto"/>
          <w:sz w:val="24"/>
          <w:szCs w:val="24"/>
          <w:highlight w:val="none"/>
          <w:lang w:eastAsia="zh-CN"/>
        </w:rPr>
        <w:t>挂片式大腿深蹲训练器</w:t>
      </w:r>
    </w:p>
    <w:p>
      <w:pPr>
        <w:pStyle w:val="20"/>
        <w:keepNext w:val="0"/>
        <w:keepLines w:val="0"/>
        <w:pageBreakBefore w:val="0"/>
        <w:widowControl w:val="0"/>
        <w:numPr>
          <w:ilvl w:val="0"/>
          <w:numId w:val="3"/>
        </w:numPr>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外形尺寸：2050</w:t>
      </w:r>
      <w:r>
        <w:rPr>
          <w:rFonts w:hint="eastAsia" w:ascii="宋体" w:hAnsi="宋体" w:cs="宋体"/>
          <w:color w:val="auto"/>
          <w:sz w:val="24"/>
          <w:szCs w:val="24"/>
          <w:highlight w:val="none"/>
          <w:lang w:val="en-US" w:eastAsia="zh-CN"/>
        </w:rPr>
        <w:t>mm</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1000</w:t>
      </w:r>
      <w:r>
        <w:rPr>
          <w:rFonts w:hint="eastAsia" w:ascii="宋体" w:hAnsi="宋体" w:cs="宋体"/>
          <w:color w:val="auto"/>
          <w:sz w:val="24"/>
          <w:szCs w:val="24"/>
          <w:highlight w:val="none"/>
          <w:lang w:val="en-US" w:eastAsia="zh-CN"/>
        </w:rPr>
        <w:t>mm</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1469mm（长</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宽</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 xml:space="preserve">高） </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2、锻炼部位：腿部肌肉    </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3、主框架：材质：Q235A；规格：主架平椭120mm</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50mm</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T3.0mm，平椭：150mm</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50mm</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 xml:space="preserve">T2.0mm  </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4、座垫：有，可调节；</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5、类别：S级（商用）    </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6、桂杆：镀铬；规格：∮50</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 xml:space="preserve">1000 </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7、最大人体质量：150KG</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8、最大训练载荷：300KG</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9、阻力形式：挂片配重式 </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lang w:eastAsia="zh-CN"/>
        </w:rPr>
        <w:t>产品符合 GB17498-2008 中的要求，并提供国家认可的检测机构出具的检验检测报告</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原件备查</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lang w:eastAsia="zh-CN"/>
        </w:rPr>
        <w:t>产品具有国家体育总局关于体育器械表面涂层根据 GB/T 23987-2009 的耐老化实验结果，评定综合等级为 0 级的检测评定报告，提供国家认可的具备检测资格的检测机构出具的检验检测报告</w:t>
      </w:r>
      <w:r>
        <w:rPr>
          <w:rFonts w:hint="eastAsia" w:ascii="宋体" w:hAnsi="宋体" w:cs="宋体"/>
          <w:color w:val="auto"/>
          <w:sz w:val="24"/>
          <w:szCs w:val="24"/>
          <w:highlight w:val="none"/>
          <w:lang w:eastAsia="zh-CN"/>
        </w:rPr>
        <w:t xml:space="preserve">（提供检验检测报告复印件，原件备查） </w:t>
      </w:r>
    </w:p>
    <w:p>
      <w:pPr>
        <w:keepNext w:val="0"/>
        <w:keepLines w:val="0"/>
        <w:pageBreakBefore w:val="0"/>
        <w:widowControl w:val="0"/>
        <w:numPr>
          <w:ilvl w:val="0"/>
          <w:numId w:val="0"/>
        </w:numPr>
        <w:kinsoku/>
        <w:wordWrap/>
        <w:topLinePunct w:val="0"/>
        <w:bidi w:val="0"/>
        <w:spacing w:beforeAutospacing="0" w:line="440" w:lineRule="exact"/>
        <w:ind w:leftChars="0" w:right="0" w:rightChars="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五十一</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b/>
          <w:bCs/>
          <w:color w:val="auto"/>
          <w:sz w:val="24"/>
          <w:szCs w:val="24"/>
          <w:highlight w:val="none"/>
          <w:lang w:eastAsia="zh-CN"/>
        </w:rPr>
        <w:t>史密斯机</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1、外形尺寸：2185</w:t>
      </w:r>
      <w:r>
        <w:rPr>
          <w:rFonts w:hint="eastAsia" w:ascii="宋体" w:hAnsi="宋体" w:cs="宋体"/>
          <w:color w:val="auto"/>
          <w:sz w:val="24"/>
          <w:szCs w:val="24"/>
          <w:highlight w:val="none"/>
          <w:lang w:val="en-US" w:eastAsia="zh-CN"/>
        </w:rPr>
        <w:t>mm</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1485</w:t>
      </w:r>
      <w:r>
        <w:rPr>
          <w:rFonts w:hint="eastAsia" w:ascii="宋体" w:hAnsi="宋体" w:cs="宋体"/>
          <w:color w:val="auto"/>
          <w:sz w:val="24"/>
          <w:szCs w:val="24"/>
          <w:highlight w:val="none"/>
          <w:lang w:val="en-US" w:eastAsia="zh-CN"/>
        </w:rPr>
        <w:t>mm</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2485mm（长</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宽</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 xml:space="preserve">高）；  </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2、锻炼部位：股四头肌、股二头肌、肱三头肌 </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3、主框架：材质：Q235A；规格：主弯管平椭120mm</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50mm</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T3.0mm，立管￠114mm</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T3.0mm</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4、最大训练载荷：150KG  </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5、配重支撑杆：∮50  镀铬     </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6、机台净重：165KG    </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7、最大配重：360KG    </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8、阻力形式：钢丝绳牵引，配重块自重</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lang w:eastAsia="zh-CN"/>
        </w:rPr>
        <w:t>产品符合 GB17498-2008 中的要求，并提供国家认可的检测机构出具的检验检测报告</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原件备查</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lang w:eastAsia="zh-CN"/>
        </w:rPr>
        <w:t>产品具有国家体育总局关于体育器械表面涂层根据 GB/T 23987-2009 的耐老化实验结果，评定综合等级为 0 级的检测评定报告，提供国家认可的具备检测资格的检测机构出具的检验检测报告</w:t>
      </w:r>
      <w:r>
        <w:rPr>
          <w:rFonts w:hint="eastAsia" w:ascii="宋体" w:hAnsi="宋体" w:cs="宋体"/>
          <w:color w:val="auto"/>
          <w:sz w:val="24"/>
          <w:szCs w:val="24"/>
          <w:highlight w:val="none"/>
          <w:lang w:eastAsia="zh-CN"/>
        </w:rPr>
        <w:t xml:space="preserve">（提供检验检测报告复印件，原件备查） </w:t>
      </w:r>
    </w:p>
    <w:p>
      <w:pPr>
        <w:keepNext w:val="0"/>
        <w:keepLines w:val="0"/>
        <w:pageBreakBefore w:val="0"/>
        <w:widowControl w:val="0"/>
        <w:numPr>
          <w:ilvl w:val="0"/>
          <w:numId w:val="0"/>
        </w:numPr>
        <w:kinsoku/>
        <w:wordWrap/>
        <w:topLinePunct w:val="0"/>
        <w:bidi w:val="0"/>
        <w:spacing w:beforeAutospacing="0" w:line="440" w:lineRule="exact"/>
        <w:ind w:leftChars="0" w:right="0" w:rightChars="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五十二</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b/>
          <w:bCs/>
          <w:color w:val="auto"/>
          <w:sz w:val="24"/>
          <w:szCs w:val="24"/>
          <w:highlight w:val="none"/>
          <w:lang w:eastAsia="zh-CN"/>
        </w:rPr>
        <w:t>多重可调节练习椅</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1、外形尺寸：1363</w:t>
      </w:r>
      <w:r>
        <w:rPr>
          <w:rFonts w:hint="eastAsia" w:ascii="宋体" w:hAnsi="宋体" w:cs="宋体"/>
          <w:color w:val="auto"/>
          <w:sz w:val="24"/>
          <w:szCs w:val="24"/>
          <w:highlight w:val="none"/>
          <w:lang w:val="en-US" w:eastAsia="zh-CN"/>
        </w:rPr>
        <w:t>mm</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594</w:t>
      </w:r>
      <w:r>
        <w:rPr>
          <w:rFonts w:hint="eastAsia" w:ascii="宋体" w:hAnsi="宋体" w:cs="宋体"/>
          <w:color w:val="auto"/>
          <w:sz w:val="24"/>
          <w:szCs w:val="24"/>
          <w:highlight w:val="none"/>
          <w:lang w:val="en-US" w:eastAsia="zh-CN"/>
        </w:rPr>
        <w:t>mm</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436mm（长</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宽</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 xml:space="preserve">高）     </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2、锻炼部位：组合及辅助训练    </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3、主框架：材质：Q235A；规格：平椭80</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40</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 xml:space="preserve">T2.0  </w:t>
      </w:r>
    </w:p>
    <w:p>
      <w:pPr>
        <w:pStyle w:val="20"/>
        <w:keepNext w:val="0"/>
        <w:keepLines w:val="0"/>
        <w:pageBreakBefore w:val="0"/>
        <w:widowControl w:val="0"/>
        <w:kinsoku/>
        <w:wordWrap/>
        <w:topLinePunct w:val="0"/>
        <w:bidi w:val="0"/>
        <w:spacing w:beforeAutospacing="0" w:line="440" w:lineRule="exact"/>
        <w:ind w:right="0" w:rightChars="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4、最大训练载荷：100</w:t>
      </w:r>
      <w:r>
        <w:rPr>
          <w:rFonts w:hint="eastAsia" w:ascii="宋体" w:hAnsi="宋体" w:cs="宋体"/>
          <w:color w:val="auto"/>
          <w:sz w:val="24"/>
          <w:szCs w:val="24"/>
          <w:highlight w:val="none"/>
          <w:lang w:val="en-US" w:eastAsia="zh-CN"/>
        </w:rPr>
        <w:t>kg</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5、允许使用者最大人体重量：100KG   </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6、转轴：材质：45#圆钢；规格：Φ16    </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7、座垫：材质：胶合板+EVA+仿皮</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8、机台净重：30</w:t>
      </w:r>
      <w:r>
        <w:rPr>
          <w:rFonts w:hint="eastAsia" w:ascii="宋体" w:hAnsi="宋体" w:cs="宋体"/>
          <w:color w:val="auto"/>
          <w:sz w:val="24"/>
          <w:szCs w:val="24"/>
          <w:highlight w:val="none"/>
          <w:lang w:val="en-US" w:eastAsia="zh-CN"/>
        </w:rPr>
        <w:t>kg</w:t>
      </w:r>
      <w:r>
        <w:rPr>
          <w:rFonts w:hint="eastAsia" w:ascii="宋体" w:hAnsi="宋体" w:eastAsia="宋体" w:cs="宋体"/>
          <w:color w:val="auto"/>
          <w:sz w:val="24"/>
          <w:szCs w:val="24"/>
          <w:highlight w:val="none"/>
          <w:lang w:eastAsia="zh-CN"/>
        </w:rPr>
        <w:t xml:space="preserve"> </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lang w:eastAsia="zh-CN"/>
        </w:rPr>
        <w:t>产品符合 GB17498-2008 中的要求，并提供国家认可的检测机构出具的检验检测报告</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原件备查</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lang w:eastAsia="zh-CN"/>
        </w:rPr>
        <w:t>产品具有国家体育总局关于体育器械表面涂层根据 GB/T 23987-2009 的耐老化实验结果，评定综合等级为 0 级的检测评定报告，提供国家认可的具备检测资格的检测机构出具的检验检测报告</w:t>
      </w:r>
      <w:r>
        <w:rPr>
          <w:rFonts w:hint="eastAsia" w:ascii="宋体" w:hAnsi="宋体" w:cs="宋体"/>
          <w:color w:val="auto"/>
          <w:sz w:val="24"/>
          <w:szCs w:val="24"/>
          <w:highlight w:val="none"/>
          <w:lang w:eastAsia="zh-CN"/>
        </w:rPr>
        <w:t xml:space="preserve">（提供检验检测报告复印件，原件备查）  </w:t>
      </w:r>
    </w:p>
    <w:p>
      <w:pPr>
        <w:keepNext w:val="0"/>
        <w:keepLines w:val="0"/>
        <w:pageBreakBefore w:val="0"/>
        <w:widowControl w:val="0"/>
        <w:numPr>
          <w:ilvl w:val="0"/>
          <w:numId w:val="0"/>
        </w:numPr>
        <w:kinsoku/>
        <w:wordWrap/>
        <w:topLinePunct w:val="0"/>
        <w:bidi w:val="0"/>
        <w:spacing w:beforeAutospacing="0" w:line="440" w:lineRule="exact"/>
        <w:ind w:leftChars="0" w:right="0" w:rightChars="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五十三</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b/>
          <w:bCs/>
          <w:color w:val="auto"/>
          <w:sz w:val="24"/>
          <w:szCs w:val="24"/>
          <w:highlight w:val="none"/>
          <w:lang w:eastAsia="zh-CN"/>
        </w:rPr>
        <w:t>腹肌练习椅</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1、外形尺寸：1820</w:t>
      </w:r>
      <w:r>
        <w:rPr>
          <w:rFonts w:hint="eastAsia" w:ascii="宋体" w:hAnsi="宋体" w:cs="宋体"/>
          <w:color w:val="auto"/>
          <w:sz w:val="24"/>
          <w:szCs w:val="24"/>
          <w:highlight w:val="none"/>
          <w:lang w:val="en-US" w:eastAsia="zh-CN"/>
        </w:rPr>
        <w:t>mm</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700</w:t>
      </w:r>
      <w:r>
        <w:rPr>
          <w:rFonts w:hint="eastAsia" w:ascii="宋体" w:hAnsi="宋体" w:cs="宋体"/>
          <w:color w:val="auto"/>
          <w:sz w:val="24"/>
          <w:szCs w:val="24"/>
          <w:highlight w:val="none"/>
          <w:lang w:val="en-US" w:eastAsia="zh-CN"/>
        </w:rPr>
        <w:t>mm</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990mm（长</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宽</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高）</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2、锻炼部位：腹直肌、腹外斜肌</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3、主框架：材质：Q235A；规格：动架主管平椭120</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40</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T2.0，底架管平椭120</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40</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T2.0。</w:t>
      </w:r>
    </w:p>
    <w:p>
      <w:pPr>
        <w:pStyle w:val="20"/>
        <w:keepNext w:val="0"/>
        <w:keepLines w:val="0"/>
        <w:pageBreakBefore w:val="0"/>
        <w:widowControl w:val="0"/>
        <w:kinsoku/>
        <w:wordWrap/>
        <w:topLinePunct w:val="0"/>
        <w:bidi w:val="0"/>
        <w:spacing w:beforeAutospacing="0" w:line="440" w:lineRule="exact"/>
        <w:ind w:right="0" w:rightChars="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4、使用者最大重量：150</w:t>
      </w:r>
      <w:r>
        <w:rPr>
          <w:rFonts w:hint="eastAsia" w:ascii="宋体" w:hAnsi="宋体" w:cs="宋体"/>
          <w:color w:val="auto"/>
          <w:sz w:val="24"/>
          <w:szCs w:val="24"/>
          <w:highlight w:val="none"/>
          <w:lang w:val="en-US" w:eastAsia="zh-CN"/>
        </w:rPr>
        <w:t>kg</w:t>
      </w:r>
    </w:p>
    <w:p>
      <w:pPr>
        <w:pStyle w:val="20"/>
        <w:keepNext w:val="0"/>
        <w:keepLines w:val="0"/>
        <w:pageBreakBefore w:val="0"/>
        <w:widowControl w:val="0"/>
        <w:kinsoku/>
        <w:wordWrap/>
        <w:topLinePunct w:val="0"/>
        <w:bidi w:val="0"/>
        <w:spacing w:beforeAutospacing="0" w:line="440" w:lineRule="exact"/>
        <w:ind w:right="0" w:rightChars="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5、最大训练载荷：150</w:t>
      </w:r>
      <w:r>
        <w:rPr>
          <w:rFonts w:hint="eastAsia" w:ascii="宋体" w:hAnsi="宋体" w:cs="宋体"/>
          <w:color w:val="auto"/>
          <w:sz w:val="24"/>
          <w:szCs w:val="24"/>
          <w:highlight w:val="none"/>
          <w:lang w:val="en-US" w:eastAsia="zh-CN"/>
        </w:rPr>
        <w:t>kg</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6、机台净重：39</w:t>
      </w:r>
      <w:r>
        <w:rPr>
          <w:rFonts w:hint="eastAsia" w:ascii="宋体" w:hAnsi="宋体" w:cs="宋体"/>
          <w:color w:val="auto"/>
          <w:sz w:val="24"/>
          <w:szCs w:val="24"/>
          <w:highlight w:val="none"/>
          <w:lang w:val="en-US" w:eastAsia="zh-CN"/>
        </w:rPr>
        <w:t>kg</w:t>
      </w:r>
      <w:r>
        <w:rPr>
          <w:rFonts w:hint="eastAsia" w:ascii="宋体" w:hAnsi="宋体" w:eastAsia="宋体" w:cs="宋体"/>
          <w:color w:val="auto"/>
          <w:sz w:val="24"/>
          <w:szCs w:val="24"/>
          <w:highlight w:val="none"/>
          <w:lang w:eastAsia="zh-CN"/>
        </w:rPr>
        <w:t xml:space="preserve"> </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lang w:eastAsia="zh-CN"/>
        </w:rPr>
        <w:t>产品符合 GB17498-2008 中的要求，并提供国家认可的检测机构出具的检验检测报告</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原件备查</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lang w:eastAsia="zh-CN"/>
        </w:rPr>
        <w:t>产品具有国家体育总局关于体育器械表面涂层根据 GB/T 23987-2009 的耐老化实验结果，评定综合等级为 0 级的检测评定报告，提供国家认可的具备检测资格的检测机构出具的检验检测报告</w:t>
      </w:r>
      <w:r>
        <w:rPr>
          <w:rFonts w:hint="eastAsia" w:ascii="宋体" w:hAnsi="宋体" w:cs="宋体"/>
          <w:color w:val="auto"/>
          <w:sz w:val="24"/>
          <w:szCs w:val="24"/>
          <w:highlight w:val="none"/>
          <w:lang w:eastAsia="zh-CN"/>
        </w:rPr>
        <w:t xml:space="preserve">（提供检验检测报告复印件，原件备查） </w:t>
      </w:r>
    </w:p>
    <w:p>
      <w:pPr>
        <w:keepNext w:val="0"/>
        <w:keepLines w:val="0"/>
        <w:pageBreakBefore w:val="0"/>
        <w:widowControl w:val="0"/>
        <w:numPr>
          <w:ilvl w:val="0"/>
          <w:numId w:val="0"/>
        </w:numPr>
        <w:kinsoku/>
        <w:wordWrap/>
        <w:topLinePunct w:val="0"/>
        <w:bidi w:val="0"/>
        <w:spacing w:beforeAutospacing="0" w:line="440" w:lineRule="exact"/>
        <w:ind w:leftChars="0" w:right="0" w:rightChars="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五十四</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b/>
          <w:bCs/>
          <w:color w:val="auto"/>
          <w:sz w:val="24"/>
          <w:szCs w:val="24"/>
          <w:highlight w:val="none"/>
          <w:lang w:eastAsia="zh-CN"/>
        </w:rPr>
        <w:t>背肌伸展练习椅</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1、外形尺寸：1115</w:t>
      </w:r>
      <w:r>
        <w:rPr>
          <w:rFonts w:hint="eastAsia" w:ascii="宋体" w:hAnsi="宋体" w:cs="宋体"/>
          <w:color w:val="auto"/>
          <w:sz w:val="24"/>
          <w:szCs w:val="24"/>
          <w:highlight w:val="none"/>
          <w:lang w:val="en-US" w:eastAsia="zh-CN"/>
        </w:rPr>
        <w:t>mm</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803</w:t>
      </w:r>
      <w:r>
        <w:rPr>
          <w:rFonts w:hint="eastAsia" w:ascii="宋体" w:hAnsi="宋体" w:cs="宋体"/>
          <w:color w:val="auto"/>
          <w:sz w:val="24"/>
          <w:szCs w:val="24"/>
          <w:highlight w:val="none"/>
          <w:lang w:val="en-US" w:eastAsia="zh-CN"/>
        </w:rPr>
        <w:t>mm</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798mm（长</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宽</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 xml:space="preserve">高）     </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2、锻炼部位：竖脊肌    </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3、主框架：材质：Q235A；规格：主弯管平椭100</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40</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T2.0，滑动管平椭70</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30</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T2.0。</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4、座垫：材质：胶合板+EVA+仿皮 </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5、机台净重：55</w:t>
      </w:r>
      <w:r>
        <w:rPr>
          <w:rFonts w:hint="eastAsia" w:ascii="宋体" w:hAnsi="宋体" w:cs="宋体"/>
          <w:color w:val="auto"/>
          <w:sz w:val="24"/>
          <w:szCs w:val="24"/>
          <w:highlight w:val="none"/>
          <w:lang w:val="en-US" w:eastAsia="zh-CN"/>
        </w:rPr>
        <w:t>kg</w:t>
      </w:r>
    </w:p>
    <w:p>
      <w:pPr>
        <w:pStyle w:val="20"/>
        <w:keepNext w:val="0"/>
        <w:keepLines w:val="0"/>
        <w:pageBreakBefore w:val="0"/>
        <w:widowControl w:val="0"/>
        <w:kinsoku/>
        <w:wordWrap/>
        <w:topLinePunct w:val="0"/>
        <w:bidi w:val="0"/>
        <w:spacing w:beforeAutospacing="0" w:line="440" w:lineRule="exact"/>
        <w:ind w:right="0" w:rightChars="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6、毛重：65</w:t>
      </w:r>
      <w:r>
        <w:rPr>
          <w:rFonts w:hint="eastAsia" w:ascii="宋体" w:hAnsi="宋体" w:cs="宋体"/>
          <w:color w:val="auto"/>
          <w:sz w:val="24"/>
          <w:szCs w:val="24"/>
          <w:highlight w:val="none"/>
          <w:lang w:val="en-US" w:eastAsia="zh-CN"/>
        </w:rPr>
        <w:t>kg</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lang w:eastAsia="zh-CN"/>
        </w:rPr>
        <w:t>产品符合 GB17498-2008 中的要求，并提供国家认可的检测机构出具的检验检测报告</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原件备查</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lang w:eastAsia="zh-CN"/>
        </w:rPr>
        <w:t>产品具有国家体育总局关于体育器械表面涂层根据 GB/T 23987-2009 的耐老化实验结果，评定综合等级为 0 级的检测评定报告，提供国家认可的具备检测资格的检测机构出具的检验检测报告</w:t>
      </w:r>
      <w:r>
        <w:rPr>
          <w:rFonts w:hint="eastAsia" w:ascii="宋体" w:hAnsi="宋体" w:cs="宋体"/>
          <w:color w:val="auto"/>
          <w:sz w:val="24"/>
          <w:szCs w:val="24"/>
          <w:highlight w:val="none"/>
          <w:lang w:eastAsia="zh-CN"/>
        </w:rPr>
        <w:t xml:space="preserve">（提供检验检测报告复印件，原件备查） </w:t>
      </w:r>
    </w:p>
    <w:p>
      <w:pPr>
        <w:keepNext w:val="0"/>
        <w:keepLines w:val="0"/>
        <w:pageBreakBefore w:val="0"/>
        <w:widowControl w:val="0"/>
        <w:numPr>
          <w:ilvl w:val="0"/>
          <w:numId w:val="0"/>
        </w:numPr>
        <w:kinsoku/>
        <w:wordWrap/>
        <w:topLinePunct w:val="0"/>
        <w:bidi w:val="0"/>
        <w:spacing w:beforeAutospacing="0" w:line="440" w:lineRule="exact"/>
        <w:ind w:right="0" w:rightChars="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五十五</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b/>
          <w:bCs/>
          <w:color w:val="auto"/>
          <w:sz w:val="24"/>
          <w:szCs w:val="24"/>
          <w:highlight w:val="none"/>
          <w:lang w:eastAsia="zh-CN"/>
        </w:rPr>
        <w:t>上斜练习椅</w:t>
      </w:r>
    </w:p>
    <w:p>
      <w:pPr>
        <w:keepNext w:val="0"/>
        <w:keepLines w:val="0"/>
        <w:pageBreakBefore w:val="0"/>
        <w:widowControl w:val="0"/>
        <w:numPr>
          <w:ilvl w:val="0"/>
          <w:numId w:val="0"/>
        </w:numPr>
        <w:kinsoku/>
        <w:wordWrap/>
        <w:topLinePunct w:val="0"/>
        <w:bidi w:val="0"/>
        <w:spacing w:beforeAutospacing="0" w:line="440" w:lineRule="exact"/>
        <w:ind w:right="0" w:rightChars="0"/>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eastAsia="zh-CN"/>
        </w:rPr>
        <w:t>1、外形尺寸：870</w:t>
      </w:r>
      <w:r>
        <w:rPr>
          <w:rFonts w:hint="eastAsia" w:ascii="宋体" w:hAnsi="宋体" w:cs="宋体"/>
          <w:b w:val="0"/>
          <w:bCs w:val="0"/>
          <w:color w:val="auto"/>
          <w:sz w:val="24"/>
          <w:szCs w:val="24"/>
          <w:highlight w:val="none"/>
          <w:lang w:val="en-US" w:eastAsia="zh-CN"/>
        </w:rPr>
        <w:t>mm</w:t>
      </w:r>
      <w:r>
        <w:rPr>
          <w:rFonts w:hint="eastAsia" w:ascii="宋体" w:hAnsi="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lang w:eastAsia="zh-CN"/>
        </w:rPr>
        <w:t>500</w:t>
      </w:r>
      <w:r>
        <w:rPr>
          <w:rFonts w:hint="eastAsia" w:ascii="宋体" w:hAnsi="宋体" w:cs="宋体"/>
          <w:b w:val="0"/>
          <w:bCs w:val="0"/>
          <w:color w:val="auto"/>
          <w:sz w:val="24"/>
          <w:szCs w:val="24"/>
          <w:highlight w:val="none"/>
          <w:lang w:val="en-US" w:eastAsia="zh-CN"/>
        </w:rPr>
        <w:t>mm</w:t>
      </w:r>
      <w:r>
        <w:rPr>
          <w:rFonts w:hint="eastAsia" w:ascii="宋体" w:hAnsi="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lang w:eastAsia="zh-CN"/>
        </w:rPr>
        <w:t>787mm（长</w:t>
      </w:r>
      <w:r>
        <w:rPr>
          <w:rFonts w:hint="eastAsia" w:ascii="宋体" w:hAnsi="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lang w:eastAsia="zh-CN"/>
        </w:rPr>
        <w:t>宽</w:t>
      </w:r>
      <w:r>
        <w:rPr>
          <w:rFonts w:hint="eastAsia" w:ascii="宋体" w:hAnsi="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lang w:eastAsia="zh-CN"/>
        </w:rPr>
        <w:t>高）</w:t>
      </w:r>
    </w:p>
    <w:p>
      <w:pPr>
        <w:keepNext w:val="0"/>
        <w:keepLines w:val="0"/>
        <w:pageBreakBefore w:val="0"/>
        <w:widowControl w:val="0"/>
        <w:numPr>
          <w:ilvl w:val="0"/>
          <w:numId w:val="0"/>
        </w:numPr>
        <w:kinsoku/>
        <w:wordWrap/>
        <w:topLinePunct w:val="0"/>
        <w:bidi w:val="0"/>
        <w:spacing w:beforeAutospacing="0" w:line="440" w:lineRule="exact"/>
        <w:ind w:right="0" w:rightChars="0"/>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eastAsia="zh-CN"/>
        </w:rPr>
        <w:t>2、锻炼部位：借用哑铃，杠铃等辅助器械锻炼全身各部位肌肉</w:t>
      </w:r>
    </w:p>
    <w:p>
      <w:pPr>
        <w:keepNext w:val="0"/>
        <w:keepLines w:val="0"/>
        <w:pageBreakBefore w:val="0"/>
        <w:widowControl w:val="0"/>
        <w:numPr>
          <w:ilvl w:val="0"/>
          <w:numId w:val="0"/>
        </w:numPr>
        <w:kinsoku/>
        <w:wordWrap/>
        <w:topLinePunct w:val="0"/>
        <w:bidi w:val="0"/>
        <w:spacing w:beforeAutospacing="0" w:line="440" w:lineRule="exact"/>
        <w:ind w:right="0" w:rightChars="0"/>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eastAsia="zh-CN"/>
        </w:rPr>
        <w:t>3、主框架：材质：Q235A；规格：靠垫支架管平椭120</w:t>
      </w:r>
      <w:r>
        <w:rPr>
          <w:rFonts w:hint="eastAsia" w:ascii="宋体" w:hAnsi="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lang w:eastAsia="zh-CN"/>
        </w:rPr>
        <w:t>40</w:t>
      </w:r>
      <w:r>
        <w:rPr>
          <w:rFonts w:hint="eastAsia" w:ascii="宋体" w:hAnsi="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lang w:eastAsia="zh-CN"/>
        </w:rPr>
        <w:t>T2.0，座垫支架管平椭120</w:t>
      </w:r>
      <w:r>
        <w:rPr>
          <w:rFonts w:hint="eastAsia" w:ascii="宋体" w:hAnsi="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lang w:eastAsia="zh-CN"/>
        </w:rPr>
        <w:t>40</w:t>
      </w:r>
      <w:r>
        <w:rPr>
          <w:rFonts w:hint="eastAsia" w:ascii="宋体" w:hAnsi="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lang w:eastAsia="zh-CN"/>
        </w:rPr>
        <w:t>T2.0。</w:t>
      </w:r>
    </w:p>
    <w:p>
      <w:pPr>
        <w:keepNext w:val="0"/>
        <w:keepLines w:val="0"/>
        <w:pageBreakBefore w:val="0"/>
        <w:widowControl w:val="0"/>
        <w:numPr>
          <w:ilvl w:val="0"/>
          <w:numId w:val="0"/>
        </w:numPr>
        <w:kinsoku/>
        <w:wordWrap/>
        <w:topLinePunct w:val="0"/>
        <w:bidi w:val="0"/>
        <w:spacing w:beforeAutospacing="0" w:line="440" w:lineRule="exact"/>
        <w:ind w:right="0" w:rightChars="0"/>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eastAsia="zh-CN"/>
        </w:rPr>
        <w:t>4、最大载重：150KG</w:t>
      </w:r>
    </w:p>
    <w:p>
      <w:pPr>
        <w:keepNext w:val="0"/>
        <w:keepLines w:val="0"/>
        <w:pageBreakBefore w:val="0"/>
        <w:widowControl w:val="0"/>
        <w:numPr>
          <w:ilvl w:val="0"/>
          <w:numId w:val="0"/>
        </w:numPr>
        <w:kinsoku/>
        <w:wordWrap/>
        <w:topLinePunct w:val="0"/>
        <w:bidi w:val="0"/>
        <w:spacing w:beforeAutospacing="0" w:line="440" w:lineRule="exact"/>
        <w:ind w:right="0" w:rightChars="0"/>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eastAsia="zh-CN"/>
        </w:rPr>
        <w:t xml:space="preserve">5、机台净重：19KG  </w:t>
      </w:r>
    </w:p>
    <w:p>
      <w:pPr>
        <w:keepNext w:val="0"/>
        <w:keepLines w:val="0"/>
        <w:pageBreakBefore w:val="0"/>
        <w:widowControl w:val="0"/>
        <w:numPr>
          <w:ilvl w:val="0"/>
          <w:numId w:val="0"/>
        </w:numPr>
        <w:kinsoku/>
        <w:wordWrap/>
        <w:topLinePunct w:val="0"/>
        <w:bidi w:val="0"/>
        <w:spacing w:beforeAutospacing="0" w:line="440" w:lineRule="exact"/>
        <w:ind w:right="0" w:rightChars="0"/>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val="en-US" w:eastAsia="zh-CN"/>
        </w:rPr>
        <w:t>6、</w:t>
      </w:r>
      <w:r>
        <w:rPr>
          <w:rFonts w:hint="eastAsia" w:ascii="宋体" w:hAnsi="宋体" w:eastAsia="宋体" w:cs="宋体"/>
          <w:b w:val="0"/>
          <w:bCs w:val="0"/>
          <w:color w:val="auto"/>
          <w:sz w:val="24"/>
          <w:szCs w:val="24"/>
          <w:highlight w:val="none"/>
          <w:lang w:eastAsia="zh-CN"/>
        </w:rPr>
        <w:t>产品符合 GB17498-2008 中的要求，并提供国家认可的检测机构出具的检验检测报告</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原件备查</w:t>
      </w:r>
    </w:p>
    <w:p>
      <w:pPr>
        <w:keepNext w:val="0"/>
        <w:keepLines w:val="0"/>
        <w:pageBreakBefore w:val="0"/>
        <w:widowControl w:val="0"/>
        <w:numPr>
          <w:ilvl w:val="0"/>
          <w:numId w:val="0"/>
        </w:numPr>
        <w:kinsoku/>
        <w:wordWrap/>
        <w:topLinePunct w:val="0"/>
        <w:bidi w:val="0"/>
        <w:spacing w:beforeAutospacing="0" w:line="440" w:lineRule="exact"/>
        <w:ind w:right="0" w:rightChars="0"/>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val="en-US" w:eastAsia="zh-CN"/>
        </w:rPr>
        <w:t>7、</w:t>
      </w:r>
      <w:r>
        <w:rPr>
          <w:rFonts w:hint="eastAsia" w:ascii="宋体" w:hAnsi="宋体" w:eastAsia="宋体" w:cs="宋体"/>
          <w:b w:val="0"/>
          <w:bCs w:val="0"/>
          <w:color w:val="auto"/>
          <w:sz w:val="24"/>
          <w:szCs w:val="24"/>
          <w:highlight w:val="none"/>
          <w:lang w:eastAsia="zh-CN"/>
        </w:rPr>
        <w:t>产品具有国家体育总局关于体育器械表面涂层根据 GB/T 23987-2009 的耐老化实验结果，评定综合等级为 0 级的检测评定报告，提供国家认可的具备检测资格的检测机构出具的检验检测报告</w:t>
      </w:r>
      <w:r>
        <w:rPr>
          <w:rFonts w:hint="eastAsia" w:ascii="宋体" w:hAnsi="宋体" w:cs="宋体"/>
          <w:color w:val="auto"/>
          <w:sz w:val="24"/>
          <w:szCs w:val="24"/>
          <w:highlight w:val="none"/>
          <w:lang w:eastAsia="zh-CN"/>
        </w:rPr>
        <w:t xml:space="preserve">（提供检验检测报告复印件，原件备查） </w:t>
      </w:r>
    </w:p>
    <w:p>
      <w:pPr>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五十六</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b/>
          <w:bCs/>
          <w:color w:val="auto"/>
          <w:sz w:val="24"/>
          <w:szCs w:val="24"/>
          <w:highlight w:val="none"/>
          <w:lang w:eastAsia="zh-CN"/>
        </w:rPr>
        <w:t>双层哑铃架</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1.外形尺寸 2365</w:t>
      </w:r>
      <w:r>
        <w:rPr>
          <w:rFonts w:hint="eastAsia" w:ascii="宋体" w:hAnsi="宋体" w:cs="宋体"/>
          <w:color w:val="auto"/>
          <w:sz w:val="24"/>
          <w:szCs w:val="24"/>
          <w:highlight w:val="none"/>
          <w:lang w:val="en-US" w:eastAsia="zh-CN"/>
        </w:rPr>
        <w:t>mm</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680</w:t>
      </w:r>
      <w:r>
        <w:rPr>
          <w:rFonts w:hint="eastAsia" w:ascii="宋体" w:hAnsi="宋体" w:cs="宋体"/>
          <w:color w:val="auto"/>
          <w:sz w:val="24"/>
          <w:szCs w:val="24"/>
          <w:highlight w:val="none"/>
          <w:lang w:val="en-US" w:eastAsia="zh-CN"/>
        </w:rPr>
        <w:t>mm</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885</w:t>
      </w:r>
      <w:r>
        <w:rPr>
          <w:rFonts w:hint="eastAsia" w:ascii="宋体" w:hAnsi="宋体" w:cs="宋体"/>
          <w:color w:val="auto"/>
          <w:sz w:val="24"/>
          <w:szCs w:val="24"/>
          <w:highlight w:val="none"/>
          <w:lang w:val="en-US" w:eastAsia="zh-CN"/>
        </w:rPr>
        <w:t>mm</w:t>
      </w:r>
      <w:r>
        <w:rPr>
          <w:rFonts w:hint="eastAsia" w:ascii="宋体" w:hAnsi="宋体" w:eastAsia="宋体" w:cs="宋体"/>
          <w:color w:val="auto"/>
          <w:sz w:val="24"/>
          <w:szCs w:val="24"/>
          <w:highlight w:val="none"/>
          <w:lang w:eastAsia="zh-CN"/>
        </w:rPr>
        <w:t>（长</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宽</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 xml:space="preserve">高）       </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 xml:space="preserve">.功能 放置哑铃    </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.主框架材质：Q235A；规格：主弯管平椭120</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40</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t2.0，加强管平椭120</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40</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 xml:space="preserve">t2.0。    </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产品符合 GB17498-2008 中的要求，并提供国家认可的检测机构出具的检验检测报告</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原件备查。</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产品具有国家体育总局关于体育器械表面涂层根据 GB/T 23987-2009 的耐老化实验结果，评定综合等级为 0 级的检测评定报告，提供国家认可的具备检测资格的检测机构出具的检验检测报告</w:t>
      </w:r>
      <w:r>
        <w:rPr>
          <w:rFonts w:hint="eastAsia" w:ascii="宋体" w:hAnsi="宋体" w:cs="宋体"/>
          <w:color w:val="auto"/>
          <w:sz w:val="24"/>
          <w:szCs w:val="24"/>
          <w:highlight w:val="none"/>
          <w:lang w:eastAsia="zh-CN"/>
        </w:rPr>
        <w:t xml:space="preserve">（提供检验检测报告复印件，原件备查） </w:t>
      </w:r>
    </w:p>
    <w:p>
      <w:pPr>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（五十</w:t>
      </w:r>
      <w:r>
        <w:rPr>
          <w:rFonts w:hint="eastAsia" w:ascii="宋体" w:hAnsi="宋体" w:cs="宋体"/>
          <w:b/>
          <w:bCs/>
          <w:color w:val="auto"/>
          <w:sz w:val="24"/>
          <w:szCs w:val="24"/>
          <w:highlight w:val="none"/>
          <w:lang w:val="en-US" w:eastAsia="zh-CN"/>
        </w:rPr>
        <w:t>七</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b/>
          <w:bCs/>
          <w:color w:val="auto"/>
          <w:sz w:val="24"/>
          <w:szCs w:val="24"/>
          <w:highlight w:val="none"/>
          <w:lang w:eastAsia="zh-CN"/>
        </w:rPr>
        <w:t>组合包胶哑铃</w:t>
      </w:r>
    </w:p>
    <w:p>
      <w:pPr>
        <w:keepNext w:val="0"/>
        <w:keepLines w:val="0"/>
        <w:pageBreakBefore w:val="0"/>
        <w:widowControl w:val="0"/>
        <w:kinsoku/>
        <w:wordWrap/>
        <w:topLinePunct w:val="0"/>
        <w:bidi w:val="0"/>
        <w:spacing w:beforeAutospacing="0" w:line="440" w:lineRule="exact"/>
        <w:ind w:right="0" w:rightChars="0"/>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 xml:space="preserve">2.5KG-25KG（10个规格）                                                                  </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橡胶哑铃，设计比较有活力，质量提升，使用原胶较好，不使用二次及回收橡胶，基本无刺鼻味道</w:t>
      </w:r>
    </w:p>
    <w:p>
      <w:pPr>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产品符合 GB17498-2008 中的要求，并提供国家认可的检测机构出具的检验检测报告</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原件备查。</w:t>
      </w:r>
    </w:p>
    <w:p>
      <w:pPr>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b/>
          <w:bCs/>
          <w:color w:val="auto"/>
          <w:sz w:val="24"/>
          <w:szCs w:val="24"/>
          <w:highlight w:val="none"/>
          <w:lang w:eastAsia="zh-CN"/>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产品具有国家体育总局关于体育器械表面涂层根据 GB/T 23987-2009 的耐老化实验结果，评定综合等级为 0 级的检测评定报告，提供国家认可的具备检测资格的检测机构出具的检验检测报告</w:t>
      </w:r>
      <w:r>
        <w:rPr>
          <w:rFonts w:hint="eastAsia" w:ascii="宋体" w:hAnsi="宋体" w:cs="宋体"/>
          <w:color w:val="auto"/>
          <w:sz w:val="24"/>
          <w:szCs w:val="24"/>
          <w:highlight w:val="none"/>
          <w:lang w:eastAsia="zh-CN"/>
        </w:rPr>
        <w:t xml:space="preserve">（提供检验检测报告复印件，原件备查） </w:t>
      </w:r>
    </w:p>
    <w:p>
      <w:pPr>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（五十</w:t>
      </w:r>
      <w:r>
        <w:rPr>
          <w:rFonts w:hint="eastAsia" w:ascii="宋体" w:hAnsi="宋体" w:cs="宋体"/>
          <w:b/>
          <w:bCs/>
          <w:color w:val="auto"/>
          <w:sz w:val="24"/>
          <w:szCs w:val="24"/>
          <w:highlight w:val="none"/>
          <w:lang w:val="en-US" w:eastAsia="zh-CN"/>
        </w:rPr>
        <w:t>八</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b/>
          <w:bCs/>
          <w:color w:val="auto"/>
          <w:sz w:val="24"/>
          <w:szCs w:val="24"/>
          <w:highlight w:val="none"/>
          <w:lang w:eastAsia="zh-CN"/>
        </w:rPr>
        <w:t>三孔包胶杠铃片</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2.5KG, 直径224  厚度30(mm) 内部铸铁，表面包CPU（浇筑型聚氨酯弹性体），内圈不锈钢</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规格：2.5kg</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8 片，5kg</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8 片，10kg</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4 片，15kg</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4 片，总重量 160kg</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产品符合 GB17498-2008 中的要求，并提供国家认可的检测机构出具的检验检测报告</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原件备查。</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产品具有国家体育总局关于体育器械表面涂层根据 GB/T 23987-2009 的耐老化实验结果，评定综合等级为 0 级的检测评定报告，提供国家认可的具备检测资格的检测机构出具的检验检测报告</w:t>
      </w:r>
      <w:r>
        <w:rPr>
          <w:rFonts w:hint="eastAsia" w:ascii="宋体" w:hAnsi="宋体" w:cs="宋体"/>
          <w:color w:val="auto"/>
          <w:sz w:val="24"/>
          <w:szCs w:val="24"/>
          <w:highlight w:val="none"/>
          <w:lang w:eastAsia="zh-CN"/>
        </w:rPr>
        <w:t xml:space="preserve">（提供检验检测报告复印件，原件备查） </w:t>
      </w:r>
    </w:p>
    <w:p>
      <w:pPr>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（五十</w:t>
      </w:r>
      <w:r>
        <w:rPr>
          <w:rFonts w:hint="eastAsia" w:ascii="宋体" w:hAnsi="宋体" w:cs="宋体"/>
          <w:b/>
          <w:bCs/>
          <w:color w:val="auto"/>
          <w:sz w:val="24"/>
          <w:szCs w:val="24"/>
          <w:highlight w:val="none"/>
          <w:lang w:val="en-US" w:eastAsia="zh-CN"/>
        </w:rPr>
        <w:t>九</w:t>
      </w: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液压</w:t>
      </w:r>
      <w:r>
        <w:rPr>
          <w:rFonts w:hint="eastAsia" w:ascii="宋体" w:hAnsi="宋体" w:eastAsia="宋体" w:cs="宋体"/>
          <w:b/>
          <w:bCs/>
          <w:color w:val="auto"/>
          <w:sz w:val="24"/>
          <w:szCs w:val="24"/>
          <w:highlight w:val="none"/>
          <w:lang w:eastAsia="zh-CN"/>
        </w:rPr>
        <w:t>篮球架</w:t>
      </w:r>
    </w:p>
    <w:p>
      <w:pPr>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1、篮圈上沿距地面高度 3050mm，篮板下沿距地面高度2905mm，篮板上沿距地面高度 3960mm，伸臂长（篮板前立面到底座前立面尺寸）3350mm； </w:t>
      </w:r>
    </w:p>
    <w:p>
      <w:pPr>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前立柱、伸臂均采用优质高强度钢材制作，并采用合理的连接结构，确保使用安全及良好的耐久性。其中立柱主要采用150×70×3mm矩形管、120×120×3mm方管和120×70×3mm矩形管拼焊而成；伸臂采用140×140×4mm方管、140×70×3mm矩形管和70×50×3mm矩形管拼焊而成，焊缝表面均匀光滑。</w:t>
      </w:r>
    </w:p>
    <w:p>
      <w:pPr>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3、篮板符合GB 23176-2008的要求；规格：1800×1050mm，篮板配用国际通用的高强度安全玻璃篮板（13mm双层夹胶玻璃），具有透明度高、耐侯性好、抗老化、耐腐蚀、不易模糊等特点,可在每节比赛结束时显示为红色；篮板下沿及侧面覆盖有保护条，能保护运动员运动时不受伤害。</w:t>
      </w:r>
    </w:p>
    <w:p>
      <w:pPr>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4、篮圈：采用优质圆钢，呈橙色，圈下焊有Ф10×1.5 mm圆管，十二段均匀分布留适当间隙，内穿钢丝，配尼龙篮网。篮圈采用抗压篮圈，水平固定在篮板上，与篮架连接的钢板采用优质钢板，优质弹簧特制螺栓。篮圈在去除压力后可自动返回原位置。</w:t>
      </w:r>
    </w:p>
    <w:p>
      <w:pPr>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篮板支撑：篮架上拉杆采用Ф50×2.0mm优质钢管一次成型，分左右件连接。下拉杆采用70×50×3mm矩形管拼焊而成，通过调节上拉杆螺纹套和下拉杆调节螺栓可调节篮板的板面垂直度和平面度，主架与篮板为五点连接。</w:t>
      </w:r>
    </w:p>
    <w:p>
      <w:pPr>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6、底座：篮球架底座主要采用6mm铁板折边拼焊而成，为了增强篮球架的安全使用性，每只篮球架的配重不少于630kg。</w:t>
      </w:r>
    </w:p>
    <w:p>
      <w:pPr>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护套：篮架前立柱、底座四周和上平面、伸臂下沿以及下拉杆下沿配备有专用护套，能有效保护运动员免受撞击，篮架底座下部设有防震垫；前立柱与伸臂间装有调节保险机构，能有效保证使用时的安全性及美观性。</w:t>
      </w:r>
    </w:p>
    <w:p>
      <w:pPr>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8、紧固件：所有紧固件均采用热镀锌螺栓、螺母，防锈级别与器材使用寿命相匹配。</w:t>
      </w:r>
    </w:p>
    <w:p>
      <w:pPr>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金属外表面：所有金属件焊前采用喷丸除锈，表面经打磨后静电喷涂，要求喷涂表面均匀全覆盖，无余漆。焊接强度高；效果好且无化学污染，无残留酸液，漆膜结合力强、附着力强，涂层厚度60-70μm，产品涂料配方不含有毒有害元素。长期使用无起皮，脱落等缺陷。各部件焊接牢固，无漏焊、虚焊、包渣裂纹等缺陷。</w:t>
      </w:r>
    </w:p>
    <w:p>
      <w:pPr>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10、结构原理：篮球架设有篮架主体升降系统、走轮伸缩机构、液压系统；篮球架主体升降采用四连杆机构，通过液压装置控制液压油缸伸缩，从而使篮球架立柱升降和底座走轮伸缩。</w:t>
      </w:r>
    </w:p>
    <w:p>
      <w:pPr>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六十</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b/>
          <w:bCs/>
          <w:color w:val="auto"/>
          <w:sz w:val="24"/>
          <w:szCs w:val="24"/>
          <w:highlight w:val="none"/>
          <w:lang w:eastAsia="zh-CN"/>
        </w:rPr>
        <w:t>羽毛球网架</w:t>
      </w:r>
    </w:p>
    <w:p>
      <w:pPr>
        <w:keepNext w:val="0"/>
        <w:keepLines w:val="0"/>
        <w:pageBreakBefore w:val="0"/>
        <w:widowControl w:val="0"/>
        <w:numPr>
          <w:ilvl w:val="0"/>
          <w:numId w:val="4"/>
        </w:numPr>
        <w:kinsoku/>
        <w:wordWrap/>
        <w:topLinePunct w:val="0"/>
        <w:bidi w:val="0"/>
        <w:spacing w:beforeAutospacing="0" w:line="440" w:lineRule="exact"/>
        <w:ind w:right="0" w:rightChars="0"/>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eastAsia="zh-CN"/>
        </w:rPr>
        <w:t>重115kg 更稳固</w:t>
      </w:r>
    </w:p>
    <w:p>
      <w:pPr>
        <w:keepNext w:val="0"/>
        <w:keepLines w:val="0"/>
        <w:pageBreakBefore w:val="0"/>
        <w:widowControl w:val="0"/>
        <w:numPr>
          <w:ilvl w:val="0"/>
          <w:numId w:val="4"/>
        </w:numPr>
        <w:kinsoku/>
        <w:wordWrap/>
        <w:topLinePunct w:val="0"/>
        <w:bidi w:val="0"/>
        <w:spacing w:beforeAutospacing="0" w:line="440" w:lineRule="exact"/>
        <w:ind w:left="0" w:leftChars="0" w:right="0" w:rightChars="0" w:firstLine="0" w:firstLineChars="0"/>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eastAsia="zh-CN"/>
        </w:rPr>
        <w:t>材质:钢材喷漆</w:t>
      </w:r>
    </w:p>
    <w:p>
      <w:pPr>
        <w:keepNext w:val="0"/>
        <w:keepLines w:val="0"/>
        <w:pageBreakBefore w:val="0"/>
        <w:widowControl w:val="0"/>
        <w:numPr>
          <w:ilvl w:val="0"/>
          <w:numId w:val="0"/>
        </w:numPr>
        <w:kinsoku/>
        <w:wordWrap/>
        <w:topLinePunct w:val="0"/>
        <w:bidi w:val="0"/>
        <w:spacing w:beforeAutospacing="0" w:line="440" w:lineRule="exact"/>
        <w:ind w:leftChars="0" w:right="0" w:rightChars="0"/>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eastAsia="zh-CN"/>
        </w:rPr>
        <w:t>3、款式:无轮</w:t>
      </w:r>
    </w:p>
    <w:p>
      <w:pPr>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eastAsia="zh-CN"/>
        </w:rPr>
        <w:t>4、整体支撑出色球网立正</w:t>
      </w:r>
    </w:p>
    <w:p>
      <w:pPr>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b/>
          <w:bCs/>
          <w:color w:val="auto"/>
          <w:sz w:val="24"/>
          <w:szCs w:val="24"/>
          <w:highlight w:val="none"/>
          <w:lang w:eastAsia="zh-CN"/>
        </w:rPr>
      </w:pPr>
      <w:r>
        <w:rPr>
          <w:rFonts w:hint="eastAsia" w:ascii="宋体" w:hAnsi="宋体" w:eastAsia="宋体" w:cs="宋体"/>
          <w:b w:val="0"/>
          <w:bCs w:val="0"/>
          <w:color w:val="auto"/>
          <w:sz w:val="24"/>
          <w:szCs w:val="24"/>
          <w:highlight w:val="none"/>
          <w:lang w:eastAsia="zh-CN"/>
        </w:rPr>
        <w:t>5、接头做工无螺丝设计不担心变送。</w:t>
      </w:r>
    </w:p>
    <w:p>
      <w:pPr>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六十一</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b/>
          <w:bCs/>
          <w:color w:val="auto"/>
          <w:sz w:val="24"/>
          <w:szCs w:val="24"/>
          <w:highlight w:val="none"/>
          <w:lang w:eastAsia="zh-CN"/>
        </w:rPr>
        <w:t>乒乓球桌、网架</w:t>
      </w:r>
    </w:p>
    <w:p>
      <w:pPr>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尺寸（长×宽×高）：2740</w:t>
      </w:r>
      <w:r>
        <w:rPr>
          <w:rFonts w:hint="eastAsia" w:ascii="宋体" w:hAnsi="宋体" w:cs="宋体"/>
          <w:color w:val="auto"/>
          <w:sz w:val="24"/>
          <w:szCs w:val="24"/>
          <w:highlight w:val="none"/>
          <w:lang w:val="en-US" w:eastAsia="zh-CN"/>
        </w:rPr>
        <w:t>mm</w:t>
      </w:r>
      <w:r>
        <w:rPr>
          <w:rFonts w:hint="eastAsia" w:ascii="宋体" w:hAnsi="宋体" w:eastAsia="宋体" w:cs="宋体"/>
          <w:color w:val="auto"/>
          <w:sz w:val="24"/>
          <w:szCs w:val="24"/>
          <w:highlight w:val="none"/>
          <w:lang w:eastAsia="zh-CN"/>
        </w:rPr>
        <w:t>×1525</w:t>
      </w:r>
      <w:r>
        <w:rPr>
          <w:rFonts w:hint="eastAsia" w:ascii="宋体" w:hAnsi="宋体" w:cs="宋体"/>
          <w:color w:val="auto"/>
          <w:sz w:val="24"/>
          <w:szCs w:val="24"/>
          <w:highlight w:val="none"/>
          <w:lang w:val="en-US" w:eastAsia="zh-CN"/>
        </w:rPr>
        <w:t>mm</w:t>
      </w:r>
      <w:r>
        <w:rPr>
          <w:rFonts w:hint="eastAsia" w:ascii="宋体" w:hAnsi="宋体" w:eastAsia="宋体" w:cs="宋体"/>
          <w:color w:val="auto"/>
          <w:sz w:val="24"/>
          <w:szCs w:val="24"/>
          <w:highlight w:val="none"/>
          <w:lang w:eastAsia="zh-CN"/>
        </w:rPr>
        <w:t>×760mm；</w:t>
      </w:r>
    </w:p>
    <w:p>
      <w:pPr>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弹性：230-260</w:t>
      </w:r>
      <w:r>
        <w:rPr>
          <w:rFonts w:hint="eastAsia" w:ascii="宋体" w:hAnsi="宋体" w:cs="宋体"/>
          <w:color w:val="auto"/>
          <w:sz w:val="24"/>
          <w:szCs w:val="24"/>
          <w:highlight w:val="none"/>
          <w:lang w:val="en-US" w:eastAsia="zh-CN"/>
        </w:rPr>
        <w:t>mm</w:t>
      </w:r>
      <w:r>
        <w:rPr>
          <w:rFonts w:hint="eastAsia" w:ascii="宋体" w:hAnsi="宋体" w:eastAsia="宋体" w:cs="宋体"/>
          <w:color w:val="auto"/>
          <w:sz w:val="24"/>
          <w:szCs w:val="24"/>
          <w:highlight w:val="none"/>
          <w:lang w:eastAsia="zh-CN"/>
        </w:rPr>
        <w:t>；</w:t>
      </w:r>
    </w:p>
    <w:p>
      <w:pPr>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弹性均匀度：≤5</w:t>
      </w:r>
      <w:r>
        <w:rPr>
          <w:rFonts w:hint="eastAsia" w:ascii="宋体" w:hAnsi="宋体" w:cs="宋体"/>
          <w:color w:val="auto"/>
          <w:sz w:val="24"/>
          <w:szCs w:val="24"/>
          <w:highlight w:val="none"/>
          <w:lang w:val="en-US" w:eastAsia="zh-CN"/>
        </w:rPr>
        <w:t>mm</w:t>
      </w:r>
      <w:r>
        <w:rPr>
          <w:rFonts w:hint="eastAsia" w:ascii="宋体" w:hAnsi="宋体" w:eastAsia="宋体" w:cs="宋体"/>
          <w:color w:val="auto"/>
          <w:sz w:val="24"/>
          <w:szCs w:val="24"/>
          <w:highlight w:val="none"/>
          <w:lang w:eastAsia="zh-CN"/>
        </w:rPr>
        <w:t>；</w:t>
      </w:r>
    </w:p>
    <w:p>
      <w:pPr>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台面光泽度:≤0.6；</w:t>
      </w:r>
    </w:p>
    <w:p>
      <w:pPr>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台面摩擦系数：≤0.3</w:t>
      </w:r>
    </w:p>
    <w:p>
      <w:pPr>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lang w:eastAsia="zh-CN"/>
        </w:rPr>
        <w:t>毛重：85.0kg</w:t>
      </w:r>
    </w:p>
    <w:p>
      <w:pPr>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lang w:eastAsia="zh-CN"/>
        </w:rPr>
        <w:t>台面厚度：25mm</w:t>
      </w:r>
    </w:p>
    <w:p>
      <w:pPr>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六十二</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b/>
          <w:bCs/>
          <w:color w:val="auto"/>
          <w:sz w:val="24"/>
          <w:szCs w:val="24"/>
          <w:highlight w:val="none"/>
          <w:lang w:eastAsia="zh-CN"/>
        </w:rPr>
        <w:t>篮球</w:t>
      </w:r>
    </w:p>
    <w:p>
      <w:pPr>
        <w:pStyle w:val="20"/>
        <w:keepNext w:val="0"/>
        <w:keepLines w:val="0"/>
        <w:pageBreakBefore w:val="0"/>
        <w:widowControl w:val="0"/>
        <w:numPr>
          <w:ilvl w:val="0"/>
          <w:numId w:val="5"/>
        </w:numPr>
        <w:kinsoku/>
        <w:wordWrap/>
        <w:topLinePunct w:val="0"/>
        <w:bidi w:val="0"/>
        <w:spacing w:beforeAutospacing="0" w:line="440" w:lineRule="exact"/>
        <w:ind w:right="0" w:right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 xml:space="preserve">真牛皮材质                                                  </w:t>
      </w:r>
    </w:p>
    <w:p>
      <w:pPr>
        <w:pStyle w:val="20"/>
        <w:keepNext w:val="0"/>
        <w:keepLines w:val="0"/>
        <w:pageBreakBefore w:val="0"/>
        <w:widowControl w:val="0"/>
        <w:numPr>
          <w:ilvl w:val="0"/>
          <w:numId w:val="5"/>
        </w:numPr>
        <w:kinsoku/>
        <w:wordWrap/>
        <w:topLinePunct w:val="0"/>
        <w:bidi w:val="0"/>
        <w:spacing w:beforeAutospacing="0" w:line="440" w:lineRule="exact"/>
        <w:ind w:left="0" w:leftChars="0" w:right="0" w:rightChars="0" w:firstLine="0" w:firstLine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 xml:space="preserve">发泡中胎                                                    </w:t>
      </w:r>
    </w:p>
    <w:p>
      <w:pPr>
        <w:pStyle w:val="20"/>
        <w:keepNext w:val="0"/>
        <w:keepLines w:val="0"/>
        <w:pageBreakBefore w:val="0"/>
        <w:widowControl w:val="0"/>
        <w:numPr>
          <w:ilvl w:val="0"/>
          <w:numId w:val="0"/>
        </w:numPr>
        <w:kinsoku/>
        <w:wordWrap/>
        <w:topLinePunct w:val="0"/>
        <w:bidi w:val="0"/>
        <w:spacing w:beforeAutospacing="0" w:line="440" w:lineRule="exact"/>
        <w:ind w:leftChars="0" w:right="0" w:right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 xml:space="preserve">3、丁基内胆                                                   </w:t>
      </w:r>
    </w:p>
    <w:p>
      <w:pPr>
        <w:pStyle w:val="20"/>
        <w:keepNext w:val="0"/>
        <w:keepLines w:val="0"/>
        <w:pageBreakBefore w:val="0"/>
        <w:widowControl w:val="0"/>
        <w:numPr>
          <w:ilvl w:val="0"/>
          <w:numId w:val="6"/>
        </w:numPr>
        <w:kinsoku/>
        <w:wordWrap/>
        <w:topLinePunct w:val="0"/>
        <w:bidi w:val="0"/>
        <w:spacing w:beforeAutospacing="0" w:line="440" w:lineRule="exact"/>
        <w:ind w:right="0" w:right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 xml:space="preserve">高密度缠纱                                                        </w:t>
      </w:r>
    </w:p>
    <w:p>
      <w:pPr>
        <w:pStyle w:val="20"/>
        <w:keepNext w:val="0"/>
        <w:keepLines w:val="0"/>
        <w:pageBreakBefore w:val="0"/>
        <w:widowControl w:val="0"/>
        <w:numPr>
          <w:ilvl w:val="0"/>
          <w:numId w:val="6"/>
        </w:numPr>
        <w:kinsoku/>
        <w:wordWrap/>
        <w:topLinePunct w:val="0"/>
        <w:bidi w:val="0"/>
        <w:spacing w:beforeAutospacing="0" w:line="440" w:lineRule="exact"/>
        <w:ind w:left="0" w:leftChars="0" w:right="0" w:rightChars="0" w:firstLine="0" w:firstLineChars="0"/>
        <w:rPr>
          <w:rFonts w:hint="eastAsia" w:ascii="宋体" w:hAnsi="宋体" w:eastAsia="宋体" w:cs="宋体"/>
          <w:color w:val="auto"/>
          <w:sz w:val="24"/>
          <w:szCs w:val="24"/>
          <w:highlight w:val="none"/>
          <w:lang w:eastAsia="zh-CN"/>
        </w:rPr>
      </w:pPr>
      <w:r>
        <w:rPr>
          <w:rFonts w:hint="eastAsia" w:ascii="宋体" w:hAnsi="宋体" w:eastAsia="宋体" w:cs="宋体"/>
          <w:b w:val="0"/>
          <w:bCs w:val="0"/>
          <w:color w:val="auto"/>
          <w:sz w:val="24"/>
          <w:szCs w:val="24"/>
          <w:highlight w:val="none"/>
          <w:lang w:val="en-US" w:eastAsia="zh-CN"/>
        </w:rPr>
        <w:t>规格：七号（标准球）</w:t>
      </w:r>
    </w:p>
    <w:p>
      <w:pPr>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六十三</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b/>
          <w:bCs/>
          <w:color w:val="auto"/>
          <w:sz w:val="24"/>
          <w:szCs w:val="24"/>
          <w:highlight w:val="none"/>
          <w:lang w:eastAsia="zh-CN"/>
        </w:rPr>
        <w:t>羽毛球拍</w:t>
      </w:r>
    </w:p>
    <w:p>
      <w:pPr>
        <w:pStyle w:val="20"/>
        <w:keepNext w:val="0"/>
        <w:keepLines w:val="0"/>
        <w:pageBreakBefore w:val="0"/>
        <w:widowControl w:val="0"/>
        <w:numPr>
          <w:ilvl w:val="0"/>
          <w:numId w:val="7"/>
        </w:numPr>
        <w:kinsoku/>
        <w:wordWrap/>
        <w:topLinePunct w:val="0"/>
        <w:bidi w:val="0"/>
        <w:spacing w:beforeAutospacing="0" w:line="440" w:lineRule="exact"/>
        <w:ind w:leftChars="0" w:right="0" w:right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 xml:space="preserve">碳纤维材质                                              </w:t>
      </w:r>
    </w:p>
    <w:p>
      <w:pPr>
        <w:pStyle w:val="20"/>
        <w:keepNext w:val="0"/>
        <w:keepLines w:val="0"/>
        <w:pageBreakBefore w:val="0"/>
        <w:widowControl w:val="0"/>
        <w:numPr>
          <w:ilvl w:val="0"/>
          <w:numId w:val="7"/>
        </w:numPr>
        <w:kinsoku/>
        <w:wordWrap/>
        <w:topLinePunct w:val="0"/>
        <w:bidi w:val="0"/>
        <w:spacing w:beforeAutospacing="0" w:line="440" w:lineRule="exact"/>
        <w:ind w:left="0" w:leftChars="0" w:right="0" w:rightChars="0" w:firstLine="0" w:firstLine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 xml:space="preserve">方形拍框                                             </w:t>
      </w:r>
    </w:p>
    <w:p>
      <w:pPr>
        <w:pStyle w:val="20"/>
        <w:keepNext w:val="0"/>
        <w:keepLines w:val="0"/>
        <w:pageBreakBefore w:val="0"/>
        <w:widowControl w:val="0"/>
        <w:numPr>
          <w:ilvl w:val="0"/>
          <w:numId w:val="7"/>
        </w:numPr>
        <w:kinsoku/>
        <w:wordWrap/>
        <w:topLinePunct w:val="0"/>
        <w:bidi w:val="0"/>
        <w:spacing w:beforeAutospacing="0" w:line="440" w:lineRule="exact"/>
        <w:ind w:left="0" w:leftChars="0" w:right="0" w:rightChars="0" w:firstLine="0" w:firstLine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 xml:space="preserve">一体型T头操控                                       </w:t>
      </w:r>
    </w:p>
    <w:p>
      <w:pPr>
        <w:pStyle w:val="20"/>
        <w:keepNext w:val="0"/>
        <w:keepLines w:val="0"/>
        <w:pageBreakBefore w:val="0"/>
        <w:widowControl w:val="0"/>
        <w:numPr>
          <w:ilvl w:val="0"/>
          <w:numId w:val="7"/>
        </w:numPr>
        <w:kinsoku/>
        <w:wordWrap/>
        <w:topLinePunct w:val="0"/>
        <w:bidi w:val="0"/>
        <w:spacing w:beforeAutospacing="0" w:line="440" w:lineRule="exact"/>
        <w:ind w:left="0" w:leftChars="0" w:right="0" w:rightChars="0" w:firstLine="0" w:firstLine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 xml:space="preserve">碳纤维中管弹性                                     </w:t>
      </w:r>
    </w:p>
    <w:p>
      <w:pPr>
        <w:pStyle w:val="20"/>
        <w:keepNext w:val="0"/>
        <w:keepLines w:val="0"/>
        <w:pageBreakBefore w:val="0"/>
        <w:widowControl w:val="0"/>
        <w:numPr>
          <w:ilvl w:val="0"/>
          <w:numId w:val="7"/>
        </w:numPr>
        <w:kinsoku/>
        <w:wordWrap/>
        <w:topLinePunct w:val="0"/>
        <w:bidi w:val="0"/>
        <w:spacing w:beforeAutospacing="0" w:line="440" w:lineRule="exact"/>
        <w:ind w:left="0" w:leftChars="0" w:right="0" w:rightChars="0" w:firstLine="0" w:firstLineChars="0"/>
        <w:rPr>
          <w:rFonts w:hint="eastAsia" w:ascii="宋体" w:hAnsi="宋体" w:eastAsia="宋体" w:cs="宋体"/>
          <w:color w:val="auto"/>
          <w:sz w:val="24"/>
          <w:szCs w:val="24"/>
          <w:highlight w:val="none"/>
          <w:lang w:eastAsia="zh-CN"/>
        </w:rPr>
      </w:pPr>
      <w:r>
        <w:rPr>
          <w:rFonts w:hint="eastAsia" w:ascii="宋体" w:hAnsi="宋体" w:eastAsia="宋体" w:cs="宋体"/>
          <w:b w:val="0"/>
          <w:bCs w:val="0"/>
          <w:color w:val="auto"/>
          <w:sz w:val="24"/>
          <w:szCs w:val="24"/>
          <w:highlight w:val="none"/>
          <w:lang w:val="en-US" w:eastAsia="zh-CN"/>
        </w:rPr>
        <w:t>低风阻惟盖控球</w:t>
      </w:r>
    </w:p>
    <w:p>
      <w:pPr>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六十四</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b/>
          <w:bCs/>
          <w:color w:val="auto"/>
          <w:sz w:val="24"/>
          <w:szCs w:val="24"/>
          <w:highlight w:val="none"/>
          <w:lang w:eastAsia="zh-CN"/>
        </w:rPr>
        <w:t>乒乓球拍</w:t>
      </w:r>
    </w:p>
    <w:p>
      <w:pPr>
        <w:pStyle w:val="20"/>
        <w:keepNext w:val="0"/>
        <w:keepLines w:val="0"/>
        <w:pageBreakBefore w:val="0"/>
        <w:widowControl w:val="0"/>
        <w:numPr>
          <w:ilvl w:val="0"/>
          <w:numId w:val="0"/>
        </w:numPr>
        <w:kinsoku/>
        <w:wordWrap/>
        <w:topLinePunct w:val="0"/>
        <w:bidi w:val="0"/>
        <w:spacing w:beforeAutospacing="0" w:line="440" w:lineRule="exact"/>
        <w:ind w:leftChars="0" w:right="0" w:right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1、专业高粘套胶</w:t>
      </w:r>
    </w:p>
    <w:p>
      <w:pPr>
        <w:pStyle w:val="20"/>
        <w:keepNext w:val="0"/>
        <w:keepLines w:val="0"/>
        <w:pageBreakBefore w:val="0"/>
        <w:widowControl w:val="0"/>
        <w:numPr>
          <w:ilvl w:val="0"/>
          <w:numId w:val="0"/>
        </w:numPr>
        <w:kinsoku/>
        <w:wordWrap/>
        <w:topLinePunct w:val="0"/>
        <w:bidi w:val="0"/>
        <w:spacing w:beforeAutospacing="0" w:line="440" w:lineRule="exact"/>
        <w:ind w:leftChars="0" w:right="0" w:right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 xml:space="preserve">2、立体水品LOGO，品牌和技术的结合                              </w:t>
      </w:r>
    </w:p>
    <w:p>
      <w:pPr>
        <w:pStyle w:val="20"/>
        <w:keepNext w:val="0"/>
        <w:keepLines w:val="0"/>
        <w:pageBreakBefore w:val="0"/>
        <w:widowControl w:val="0"/>
        <w:numPr>
          <w:ilvl w:val="0"/>
          <w:numId w:val="0"/>
        </w:numPr>
        <w:kinsoku/>
        <w:wordWrap/>
        <w:topLinePunct w:val="0"/>
        <w:bidi w:val="0"/>
        <w:spacing w:beforeAutospacing="0" w:line="440" w:lineRule="exact"/>
        <w:ind w:leftChars="0" w:right="0" w:right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3、高性能纯木底板</w:t>
      </w:r>
    </w:p>
    <w:p>
      <w:pPr>
        <w:pStyle w:val="20"/>
        <w:keepNext w:val="0"/>
        <w:keepLines w:val="0"/>
        <w:pageBreakBefore w:val="0"/>
        <w:widowControl w:val="0"/>
        <w:numPr>
          <w:ilvl w:val="0"/>
          <w:numId w:val="0"/>
        </w:numPr>
        <w:kinsoku/>
        <w:wordWrap/>
        <w:topLinePunct w:val="0"/>
        <w:bidi w:val="0"/>
        <w:spacing w:beforeAutospacing="0" w:line="440" w:lineRule="exact"/>
        <w:ind w:leftChars="0" w:right="0" w:right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4、舒适防滑手柄</w:t>
      </w:r>
    </w:p>
    <w:p>
      <w:pPr>
        <w:pStyle w:val="20"/>
        <w:keepNext w:val="0"/>
        <w:keepLines w:val="0"/>
        <w:pageBreakBefore w:val="0"/>
        <w:widowControl w:val="0"/>
        <w:numPr>
          <w:ilvl w:val="0"/>
          <w:numId w:val="0"/>
        </w:numPr>
        <w:kinsoku/>
        <w:wordWrap/>
        <w:topLinePunct w:val="0"/>
        <w:bidi w:val="0"/>
        <w:spacing w:beforeAutospacing="0" w:line="440" w:lineRule="exact"/>
        <w:ind w:leftChars="0" w:right="0" w:right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 xml:space="preserve">5、品牌护边缓冲撞击球桌，减小球拍伤害                                    </w:t>
      </w:r>
    </w:p>
    <w:p>
      <w:pPr>
        <w:pStyle w:val="20"/>
        <w:keepNext w:val="0"/>
        <w:keepLines w:val="0"/>
        <w:pageBreakBefore w:val="0"/>
        <w:widowControl w:val="0"/>
        <w:numPr>
          <w:ilvl w:val="0"/>
          <w:numId w:val="0"/>
        </w:numPr>
        <w:kinsoku/>
        <w:wordWrap/>
        <w:topLinePunct w:val="0"/>
        <w:bidi w:val="0"/>
        <w:spacing w:beforeAutospacing="0" w:line="440" w:lineRule="exact"/>
        <w:ind w:leftChars="0" w:right="0" w:rightChars="0"/>
        <w:rPr>
          <w:rFonts w:hint="eastAsia" w:ascii="宋体" w:hAnsi="宋体" w:eastAsia="宋体" w:cs="宋体"/>
          <w:color w:val="auto"/>
          <w:sz w:val="24"/>
          <w:szCs w:val="24"/>
          <w:highlight w:val="none"/>
          <w:lang w:eastAsia="zh-CN"/>
        </w:rPr>
      </w:pPr>
      <w:r>
        <w:rPr>
          <w:rFonts w:hint="eastAsia" w:ascii="宋体" w:hAnsi="宋体" w:eastAsia="宋体" w:cs="宋体"/>
          <w:b w:val="0"/>
          <w:bCs w:val="0"/>
          <w:color w:val="auto"/>
          <w:sz w:val="24"/>
          <w:szCs w:val="24"/>
          <w:highlight w:val="none"/>
          <w:lang w:val="en-US" w:eastAsia="zh-CN"/>
        </w:rPr>
        <w:t>6、外观规格标配</w:t>
      </w:r>
    </w:p>
    <w:p>
      <w:pPr>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六十五</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b/>
          <w:bCs/>
          <w:color w:val="auto"/>
          <w:sz w:val="24"/>
          <w:szCs w:val="24"/>
          <w:highlight w:val="none"/>
          <w:lang w:eastAsia="zh-CN"/>
        </w:rPr>
        <w:t>羽毛球</w:t>
      </w:r>
    </w:p>
    <w:p>
      <w:pPr>
        <w:pStyle w:val="20"/>
        <w:keepNext w:val="0"/>
        <w:keepLines w:val="0"/>
        <w:pageBreakBefore w:val="0"/>
        <w:widowControl w:val="0"/>
        <w:numPr>
          <w:ilvl w:val="0"/>
          <w:numId w:val="0"/>
        </w:numPr>
        <w:kinsoku/>
        <w:wordWrap/>
        <w:topLinePunct w:val="0"/>
        <w:bidi w:val="0"/>
        <w:spacing w:beforeAutospacing="0" w:line="440" w:lineRule="exact"/>
        <w:ind w:leftChars="0" w:right="0" w:right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 xml:space="preserve">1、尺寸：常规                                                                            </w:t>
      </w:r>
    </w:p>
    <w:p>
      <w:pPr>
        <w:pStyle w:val="20"/>
        <w:keepNext w:val="0"/>
        <w:keepLines w:val="0"/>
        <w:pageBreakBefore w:val="0"/>
        <w:widowControl w:val="0"/>
        <w:numPr>
          <w:ilvl w:val="0"/>
          <w:numId w:val="0"/>
        </w:numPr>
        <w:kinsoku/>
        <w:wordWrap/>
        <w:topLinePunct w:val="0"/>
        <w:bidi w:val="0"/>
        <w:spacing w:beforeAutospacing="0" w:line="440" w:lineRule="exact"/>
        <w:ind w:leftChars="0" w:right="0" w:right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 xml:space="preserve">2、材质：精选鸭毛，合成软木                                </w:t>
      </w:r>
    </w:p>
    <w:p>
      <w:pPr>
        <w:pStyle w:val="20"/>
        <w:keepNext w:val="0"/>
        <w:keepLines w:val="0"/>
        <w:pageBreakBefore w:val="0"/>
        <w:widowControl w:val="0"/>
        <w:numPr>
          <w:ilvl w:val="0"/>
          <w:numId w:val="0"/>
        </w:numPr>
        <w:kinsoku/>
        <w:wordWrap/>
        <w:topLinePunct w:val="0"/>
        <w:bidi w:val="0"/>
        <w:spacing w:beforeAutospacing="0" w:line="440" w:lineRule="exact"/>
        <w:ind w:leftChars="0" w:right="0" w:right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 xml:space="preserve">3、重量：4.7-5.5克                                               </w:t>
      </w:r>
    </w:p>
    <w:p>
      <w:pPr>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eastAsia="zh-CN"/>
        </w:rPr>
      </w:pPr>
      <w:r>
        <w:rPr>
          <w:rFonts w:hint="eastAsia" w:ascii="宋体" w:hAnsi="宋体" w:eastAsia="宋体" w:cs="宋体"/>
          <w:b w:val="0"/>
          <w:bCs w:val="0"/>
          <w:color w:val="auto"/>
          <w:sz w:val="24"/>
          <w:szCs w:val="24"/>
          <w:highlight w:val="none"/>
          <w:lang w:val="en-US" w:eastAsia="zh-CN"/>
        </w:rPr>
        <w:t>4、 一桶：10球</w:t>
      </w:r>
    </w:p>
    <w:p>
      <w:pPr>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六十六</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b/>
          <w:bCs/>
          <w:color w:val="auto"/>
          <w:sz w:val="24"/>
          <w:szCs w:val="24"/>
          <w:highlight w:val="none"/>
          <w:lang w:eastAsia="zh-CN"/>
        </w:rPr>
        <w:t>乒乓球</w:t>
      </w:r>
    </w:p>
    <w:p>
      <w:pPr>
        <w:pStyle w:val="20"/>
        <w:keepNext w:val="0"/>
        <w:keepLines w:val="0"/>
        <w:pageBreakBefore w:val="0"/>
        <w:widowControl w:val="0"/>
        <w:numPr>
          <w:ilvl w:val="0"/>
          <w:numId w:val="8"/>
        </w:numPr>
        <w:kinsoku/>
        <w:wordWrap/>
        <w:topLinePunct w:val="0"/>
        <w:bidi w:val="0"/>
        <w:spacing w:beforeAutospacing="0" w:line="440" w:lineRule="exact"/>
        <w:ind w:leftChars="0" w:right="0" w:right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 xml:space="preserve">特选D40+材料                                                                                                         </w:t>
      </w:r>
    </w:p>
    <w:p>
      <w:pPr>
        <w:pStyle w:val="20"/>
        <w:keepNext w:val="0"/>
        <w:keepLines w:val="0"/>
        <w:pageBreakBefore w:val="0"/>
        <w:widowControl w:val="0"/>
        <w:numPr>
          <w:ilvl w:val="0"/>
          <w:numId w:val="0"/>
        </w:numPr>
        <w:kinsoku/>
        <w:wordWrap/>
        <w:topLinePunct w:val="0"/>
        <w:bidi w:val="0"/>
        <w:spacing w:beforeAutospacing="0" w:line="440" w:lineRule="exact"/>
        <w:ind w:leftChars="0" w:right="0" w:rightChars="0"/>
        <w:rPr>
          <w:rFonts w:hint="eastAsia" w:ascii="宋体" w:hAnsi="宋体" w:eastAsia="宋体" w:cs="宋体"/>
          <w:color w:val="auto"/>
          <w:sz w:val="24"/>
          <w:szCs w:val="24"/>
          <w:highlight w:val="none"/>
          <w:lang w:eastAsia="zh-CN"/>
        </w:rPr>
      </w:pPr>
      <w:r>
        <w:rPr>
          <w:rFonts w:hint="eastAsia" w:ascii="宋体" w:hAnsi="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lang w:val="en-US" w:eastAsia="zh-CN"/>
        </w:rPr>
        <w:t>、一盒10只</w:t>
      </w:r>
    </w:p>
    <w:p>
      <w:pPr>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（六十</w:t>
      </w:r>
      <w:r>
        <w:rPr>
          <w:rFonts w:hint="eastAsia" w:ascii="宋体" w:hAnsi="宋体" w:cs="宋体"/>
          <w:b/>
          <w:bCs/>
          <w:color w:val="auto"/>
          <w:sz w:val="24"/>
          <w:szCs w:val="24"/>
          <w:highlight w:val="none"/>
          <w:lang w:val="en-US" w:eastAsia="zh-CN"/>
        </w:rPr>
        <w:t>七</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b/>
          <w:bCs/>
          <w:color w:val="auto"/>
          <w:sz w:val="24"/>
          <w:szCs w:val="24"/>
          <w:highlight w:val="none"/>
          <w:lang w:eastAsia="zh-CN"/>
        </w:rPr>
        <w:t>篮球、乒乓球场看台椅</w:t>
      </w:r>
    </w:p>
    <w:p>
      <w:pPr>
        <w:pStyle w:val="20"/>
        <w:keepNext w:val="0"/>
        <w:keepLines w:val="0"/>
        <w:pageBreakBefore w:val="0"/>
        <w:widowControl w:val="0"/>
        <w:numPr>
          <w:ilvl w:val="0"/>
          <w:numId w:val="0"/>
        </w:numPr>
        <w:kinsoku/>
        <w:wordWrap/>
        <w:topLinePunct w:val="0"/>
        <w:bidi w:val="0"/>
        <w:spacing w:beforeAutospacing="0" w:line="440" w:lineRule="exact"/>
        <w:ind w:leftChars="0" w:right="0" w:right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尺寸：2020</w:t>
      </w:r>
      <w:r>
        <w:rPr>
          <w:rFonts w:hint="eastAsia" w:ascii="宋体" w:hAnsi="宋体" w:cs="宋体"/>
          <w:b w:val="0"/>
          <w:bCs w:val="0"/>
          <w:color w:val="auto"/>
          <w:sz w:val="24"/>
          <w:szCs w:val="24"/>
          <w:highlight w:val="none"/>
          <w:lang w:val="en-US" w:eastAsia="zh-CN"/>
        </w:rPr>
        <w:t>mm×</w:t>
      </w:r>
      <w:r>
        <w:rPr>
          <w:rFonts w:hint="eastAsia" w:ascii="宋体" w:hAnsi="宋体" w:eastAsia="宋体" w:cs="宋体"/>
          <w:b w:val="0"/>
          <w:bCs w:val="0"/>
          <w:color w:val="auto"/>
          <w:sz w:val="24"/>
          <w:szCs w:val="24"/>
          <w:highlight w:val="none"/>
          <w:lang w:val="en-US" w:eastAsia="zh-CN"/>
        </w:rPr>
        <w:t>760</w:t>
      </w:r>
      <w:r>
        <w:rPr>
          <w:rFonts w:hint="eastAsia" w:ascii="宋体" w:hAnsi="宋体" w:cs="宋体"/>
          <w:b w:val="0"/>
          <w:bCs w:val="0"/>
          <w:color w:val="auto"/>
          <w:sz w:val="24"/>
          <w:szCs w:val="24"/>
          <w:highlight w:val="none"/>
          <w:lang w:val="en-US" w:eastAsia="zh-CN"/>
        </w:rPr>
        <w:t>mm×</w:t>
      </w:r>
      <w:r>
        <w:rPr>
          <w:rFonts w:hint="eastAsia" w:ascii="宋体" w:hAnsi="宋体" w:eastAsia="宋体" w:cs="宋体"/>
          <w:b w:val="0"/>
          <w:bCs w:val="0"/>
          <w:color w:val="auto"/>
          <w:sz w:val="24"/>
          <w:szCs w:val="24"/>
          <w:highlight w:val="none"/>
          <w:lang w:val="en-US" w:eastAsia="zh-CN"/>
        </w:rPr>
        <w:t>850mm</w:t>
      </w:r>
    </w:p>
    <w:p>
      <w:pPr>
        <w:pStyle w:val="20"/>
        <w:keepNext w:val="0"/>
        <w:keepLines w:val="0"/>
        <w:pageBreakBefore w:val="0"/>
        <w:widowControl w:val="0"/>
        <w:numPr>
          <w:ilvl w:val="0"/>
          <w:numId w:val="0"/>
        </w:numPr>
        <w:kinsoku/>
        <w:wordWrap/>
        <w:topLinePunct w:val="0"/>
        <w:bidi w:val="0"/>
        <w:spacing w:beforeAutospacing="0" w:line="440" w:lineRule="exact"/>
        <w:ind w:leftChars="0" w:right="0" w:right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 xml:space="preserve">材质：铝合金/不锈钢   </w:t>
      </w:r>
    </w:p>
    <w:p>
      <w:pPr>
        <w:pStyle w:val="20"/>
        <w:keepNext w:val="0"/>
        <w:keepLines w:val="0"/>
        <w:pageBreakBefore w:val="0"/>
        <w:widowControl w:val="0"/>
        <w:numPr>
          <w:ilvl w:val="0"/>
          <w:numId w:val="0"/>
        </w:numPr>
        <w:kinsoku/>
        <w:wordWrap/>
        <w:topLinePunct w:val="0"/>
        <w:bidi w:val="0"/>
        <w:spacing w:beforeAutospacing="0" w:line="440" w:lineRule="exact"/>
        <w:ind w:leftChars="0" w:right="0" w:right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 xml:space="preserve"> 脚套：橡胶   </w:t>
      </w:r>
    </w:p>
    <w:p>
      <w:pPr>
        <w:pStyle w:val="20"/>
        <w:keepNext w:val="0"/>
        <w:keepLines w:val="0"/>
        <w:pageBreakBefore w:val="0"/>
        <w:widowControl w:val="0"/>
        <w:numPr>
          <w:ilvl w:val="0"/>
          <w:numId w:val="0"/>
        </w:numPr>
        <w:kinsoku/>
        <w:wordWrap/>
        <w:topLinePunct w:val="0"/>
        <w:bidi w:val="0"/>
        <w:spacing w:beforeAutospacing="0" w:line="440" w:lineRule="exact"/>
        <w:ind w:leftChars="0" w:right="0" w:right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净重：32kg</w:t>
      </w:r>
    </w:p>
    <w:p>
      <w:pPr>
        <w:pStyle w:val="20"/>
        <w:keepNext w:val="0"/>
        <w:keepLines w:val="0"/>
        <w:pageBreakBefore w:val="0"/>
        <w:widowControl w:val="0"/>
        <w:numPr>
          <w:ilvl w:val="0"/>
          <w:numId w:val="0"/>
        </w:numPr>
        <w:kinsoku/>
        <w:wordWrap/>
        <w:topLinePunct w:val="0"/>
        <w:bidi w:val="0"/>
        <w:spacing w:beforeAutospacing="0" w:line="440" w:lineRule="exact"/>
        <w:ind w:leftChars="0" w:right="0" w:right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5</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表面处理：聚酯粉末喷漆</w:t>
      </w:r>
    </w:p>
    <w:p>
      <w:pPr>
        <w:pStyle w:val="20"/>
        <w:keepNext w:val="0"/>
        <w:keepLines w:val="0"/>
        <w:pageBreakBefore w:val="0"/>
        <w:widowControl w:val="0"/>
        <w:numPr>
          <w:ilvl w:val="0"/>
          <w:numId w:val="0"/>
        </w:numPr>
        <w:kinsoku/>
        <w:wordWrap/>
        <w:topLinePunct w:val="0"/>
        <w:bidi w:val="0"/>
        <w:spacing w:beforeAutospacing="0" w:line="440" w:lineRule="exact"/>
        <w:ind w:leftChars="0" w:right="0" w:rightChars="0"/>
        <w:rPr>
          <w:rFonts w:hint="eastAsia" w:ascii="宋体" w:hAnsi="宋体" w:eastAsia="宋体" w:cs="宋体"/>
          <w:color w:val="auto"/>
          <w:sz w:val="24"/>
          <w:szCs w:val="24"/>
          <w:highlight w:val="none"/>
          <w:lang w:eastAsia="zh-CN"/>
        </w:rPr>
      </w:pPr>
      <w:r>
        <w:rPr>
          <w:rFonts w:hint="eastAsia" w:ascii="宋体" w:hAnsi="宋体" w:eastAsia="宋体" w:cs="宋体"/>
          <w:b w:val="0"/>
          <w:bCs w:val="0"/>
          <w:color w:val="auto"/>
          <w:sz w:val="24"/>
          <w:szCs w:val="24"/>
          <w:highlight w:val="none"/>
          <w:lang w:val="en-US" w:eastAsia="zh-CN"/>
        </w:rPr>
        <w:t>6</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管壁：3mm</w:t>
      </w:r>
    </w:p>
    <w:p>
      <w:pPr>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（六十</w:t>
      </w:r>
      <w:r>
        <w:rPr>
          <w:rFonts w:hint="eastAsia" w:ascii="宋体" w:hAnsi="宋体" w:cs="宋体"/>
          <w:b/>
          <w:bCs/>
          <w:color w:val="auto"/>
          <w:sz w:val="24"/>
          <w:szCs w:val="24"/>
          <w:highlight w:val="none"/>
          <w:lang w:val="en-US" w:eastAsia="zh-CN"/>
        </w:rPr>
        <w:t>八</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b/>
          <w:bCs/>
          <w:color w:val="auto"/>
          <w:sz w:val="24"/>
          <w:szCs w:val="24"/>
          <w:highlight w:val="none"/>
          <w:lang w:eastAsia="zh-CN"/>
        </w:rPr>
        <w:t>羽毛球场看台椅</w:t>
      </w:r>
    </w:p>
    <w:p>
      <w:pPr>
        <w:pStyle w:val="20"/>
        <w:keepNext w:val="0"/>
        <w:keepLines w:val="0"/>
        <w:pageBreakBefore w:val="0"/>
        <w:widowControl w:val="0"/>
        <w:numPr>
          <w:ilvl w:val="0"/>
          <w:numId w:val="0"/>
        </w:numPr>
        <w:kinsoku/>
        <w:wordWrap/>
        <w:topLinePunct w:val="0"/>
        <w:bidi w:val="0"/>
        <w:spacing w:beforeAutospacing="0" w:line="440" w:lineRule="exact"/>
        <w:ind w:right="0" w:right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1、全铝合金型材精制而成，可回收重复利用</w:t>
      </w:r>
    </w:p>
    <w:p>
      <w:pPr>
        <w:pStyle w:val="20"/>
        <w:keepNext w:val="0"/>
        <w:keepLines w:val="0"/>
        <w:pageBreakBefore w:val="0"/>
        <w:widowControl w:val="0"/>
        <w:numPr>
          <w:ilvl w:val="0"/>
          <w:numId w:val="0"/>
        </w:numPr>
        <w:kinsoku/>
        <w:wordWrap/>
        <w:topLinePunct w:val="0"/>
        <w:bidi w:val="0"/>
        <w:spacing w:beforeAutospacing="0" w:line="440" w:lineRule="exact"/>
        <w:ind w:right="0" w:right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2、工艺:表面经超耐候聚酯粉末喷涂，颜色十年不脱落，全天候环境使用</w:t>
      </w:r>
    </w:p>
    <w:p>
      <w:pPr>
        <w:pStyle w:val="20"/>
        <w:keepNext w:val="0"/>
        <w:keepLines w:val="0"/>
        <w:pageBreakBefore w:val="0"/>
        <w:widowControl w:val="0"/>
        <w:numPr>
          <w:ilvl w:val="0"/>
          <w:numId w:val="0"/>
        </w:numPr>
        <w:kinsoku/>
        <w:wordWrap/>
        <w:topLinePunct w:val="0"/>
        <w:bidi w:val="0"/>
        <w:spacing w:beforeAutospacing="0" w:line="440" w:lineRule="exact"/>
        <w:ind w:right="0" w:right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3、设计:裁判椅支架采用全新八字型可分拆组合设计，结构稳固，踏板防滑条</w:t>
      </w:r>
    </w:p>
    <w:p>
      <w:pPr>
        <w:pStyle w:val="20"/>
        <w:keepNext w:val="0"/>
        <w:keepLines w:val="0"/>
        <w:pageBreakBefore w:val="0"/>
        <w:widowControl w:val="0"/>
        <w:numPr>
          <w:ilvl w:val="0"/>
          <w:numId w:val="0"/>
        </w:numPr>
        <w:kinsoku/>
        <w:wordWrap/>
        <w:topLinePunct w:val="0"/>
        <w:bidi w:val="0"/>
        <w:spacing w:beforeAutospacing="0" w:line="440" w:lineRule="exact"/>
        <w:ind w:right="0" w:right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纹设计，上下安全方便。椅脚管套采用高弹橡胶材料，有效保护球场地面。</w:t>
      </w:r>
    </w:p>
    <w:p>
      <w:pPr>
        <w:pStyle w:val="20"/>
        <w:keepNext w:val="0"/>
        <w:keepLines w:val="0"/>
        <w:pageBreakBefore w:val="0"/>
        <w:widowControl w:val="0"/>
        <w:numPr>
          <w:ilvl w:val="0"/>
          <w:numId w:val="0"/>
        </w:numPr>
        <w:kinsoku/>
        <w:wordWrap/>
        <w:topLinePunct w:val="0"/>
        <w:bidi w:val="0"/>
        <w:spacing w:beforeAutospacing="0" w:line="440" w:lineRule="exact"/>
        <w:ind w:right="0" w:right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4、座位高度(国际标准):2100mm</w:t>
      </w:r>
    </w:p>
    <w:p>
      <w:pPr>
        <w:pStyle w:val="20"/>
        <w:keepNext w:val="0"/>
        <w:keepLines w:val="0"/>
        <w:pageBreakBefore w:val="0"/>
        <w:widowControl w:val="0"/>
        <w:numPr>
          <w:ilvl w:val="0"/>
          <w:numId w:val="0"/>
        </w:numPr>
        <w:kinsoku/>
        <w:wordWrap/>
        <w:topLinePunct w:val="0"/>
        <w:bidi w:val="0"/>
        <w:spacing w:beforeAutospacing="0" w:line="440" w:lineRule="exact"/>
        <w:ind w:right="0" w:right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5、规格:裁判椅长1930</w:t>
      </w:r>
      <w:r>
        <w:rPr>
          <w:rFonts w:hint="eastAsia" w:ascii="宋体" w:hAnsi="宋体" w:cs="宋体"/>
          <w:b w:val="0"/>
          <w:bCs w:val="0"/>
          <w:color w:val="auto"/>
          <w:sz w:val="24"/>
          <w:szCs w:val="24"/>
          <w:highlight w:val="none"/>
          <w:lang w:val="en-US" w:eastAsia="zh-CN"/>
        </w:rPr>
        <w:t>mm×</w:t>
      </w:r>
      <w:r>
        <w:rPr>
          <w:rFonts w:hint="eastAsia" w:ascii="宋体" w:hAnsi="宋体" w:eastAsia="宋体" w:cs="宋体"/>
          <w:b w:val="0"/>
          <w:bCs w:val="0"/>
          <w:color w:val="auto"/>
          <w:sz w:val="24"/>
          <w:szCs w:val="24"/>
          <w:highlight w:val="none"/>
          <w:lang w:val="en-US" w:eastAsia="zh-CN"/>
        </w:rPr>
        <w:t>宽1040</w:t>
      </w:r>
      <w:r>
        <w:rPr>
          <w:rFonts w:hint="eastAsia" w:ascii="宋体" w:hAnsi="宋体" w:cs="宋体"/>
          <w:b w:val="0"/>
          <w:bCs w:val="0"/>
          <w:color w:val="auto"/>
          <w:sz w:val="24"/>
          <w:szCs w:val="24"/>
          <w:highlight w:val="none"/>
          <w:lang w:val="en-US" w:eastAsia="zh-CN"/>
        </w:rPr>
        <w:t>mm×</w:t>
      </w:r>
      <w:r>
        <w:rPr>
          <w:rFonts w:hint="eastAsia" w:ascii="宋体" w:hAnsi="宋体" w:eastAsia="宋体" w:cs="宋体"/>
          <w:b w:val="0"/>
          <w:bCs w:val="0"/>
          <w:color w:val="auto"/>
          <w:sz w:val="24"/>
          <w:szCs w:val="24"/>
          <w:highlight w:val="none"/>
          <w:lang w:val="en-US" w:eastAsia="zh-CN"/>
        </w:rPr>
        <w:t>高2600mm;(含遮阳蓬):长1930</w:t>
      </w:r>
      <w:r>
        <w:rPr>
          <w:rFonts w:hint="eastAsia" w:ascii="宋体" w:hAnsi="宋体" w:cs="宋体"/>
          <w:b w:val="0"/>
          <w:bCs w:val="0"/>
          <w:color w:val="auto"/>
          <w:sz w:val="24"/>
          <w:szCs w:val="24"/>
          <w:highlight w:val="none"/>
          <w:lang w:val="en-US" w:eastAsia="zh-CN"/>
        </w:rPr>
        <w:t>mm×</w:t>
      </w:r>
      <w:r>
        <w:rPr>
          <w:rFonts w:hint="eastAsia" w:ascii="宋体" w:hAnsi="宋体" w:eastAsia="宋体" w:cs="宋体"/>
          <w:b w:val="0"/>
          <w:bCs w:val="0"/>
          <w:color w:val="auto"/>
          <w:sz w:val="24"/>
          <w:szCs w:val="24"/>
          <w:highlight w:val="none"/>
          <w:lang w:val="en-US" w:eastAsia="zh-CN"/>
        </w:rPr>
        <w:t>宽1040</w:t>
      </w:r>
      <w:r>
        <w:rPr>
          <w:rFonts w:hint="eastAsia" w:ascii="宋体" w:hAnsi="宋体" w:cs="宋体"/>
          <w:b w:val="0"/>
          <w:bCs w:val="0"/>
          <w:color w:val="auto"/>
          <w:sz w:val="24"/>
          <w:szCs w:val="24"/>
          <w:highlight w:val="none"/>
          <w:lang w:val="en-US" w:eastAsia="zh-CN"/>
        </w:rPr>
        <w:t>mm×</w:t>
      </w:r>
      <w:r>
        <w:rPr>
          <w:rFonts w:hint="eastAsia" w:ascii="宋体" w:hAnsi="宋体" w:eastAsia="宋体" w:cs="宋体"/>
          <w:b w:val="0"/>
          <w:bCs w:val="0"/>
          <w:color w:val="auto"/>
          <w:sz w:val="24"/>
          <w:szCs w:val="24"/>
          <w:highlight w:val="none"/>
          <w:lang w:val="en-US" w:eastAsia="zh-CN"/>
        </w:rPr>
        <w:t>高3340mm写字板:长400</w:t>
      </w:r>
      <w:r>
        <w:rPr>
          <w:rFonts w:hint="eastAsia" w:ascii="宋体" w:hAnsi="宋体" w:cs="宋体"/>
          <w:b w:val="0"/>
          <w:bCs w:val="0"/>
          <w:color w:val="auto"/>
          <w:sz w:val="24"/>
          <w:szCs w:val="24"/>
          <w:highlight w:val="none"/>
          <w:lang w:val="en-US" w:eastAsia="zh-CN"/>
        </w:rPr>
        <w:t>mm×</w:t>
      </w:r>
      <w:r>
        <w:rPr>
          <w:rFonts w:hint="eastAsia" w:ascii="宋体" w:hAnsi="宋体" w:eastAsia="宋体" w:cs="宋体"/>
          <w:b w:val="0"/>
          <w:bCs w:val="0"/>
          <w:color w:val="auto"/>
          <w:sz w:val="24"/>
          <w:szCs w:val="24"/>
          <w:highlight w:val="none"/>
          <w:lang w:val="en-US" w:eastAsia="zh-CN"/>
        </w:rPr>
        <w:t>宽300</w:t>
      </w:r>
      <w:r>
        <w:rPr>
          <w:rFonts w:hint="eastAsia" w:ascii="宋体" w:hAnsi="宋体" w:cs="宋体"/>
          <w:b w:val="0"/>
          <w:bCs w:val="0"/>
          <w:color w:val="auto"/>
          <w:sz w:val="24"/>
          <w:szCs w:val="24"/>
          <w:highlight w:val="none"/>
          <w:lang w:val="en-US" w:eastAsia="zh-CN"/>
        </w:rPr>
        <w:t>mm×</w:t>
      </w:r>
      <w:r>
        <w:rPr>
          <w:rFonts w:hint="eastAsia" w:ascii="宋体" w:hAnsi="宋体" w:eastAsia="宋体" w:cs="宋体"/>
          <w:b w:val="0"/>
          <w:bCs w:val="0"/>
          <w:color w:val="auto"/>
          <w:sz w:val="24"/>
          <w:szCs w:val="24"/>
          <w:highlight w:val="none"/>
          <w:lang w:val="en-US" w:eastAsia="zh-CN"/>
        </w:rPr>
        <w:t>高120mm;雨篷:长899</w:t>
      </w:r>
      <w:r>
        <w:rPr>
          <w:rFonts w:hint="eastAsia" w:ascii="宋体" w:hAnsi="宋体" w:cs="宋体"/>
          <w:b w:val="0"/>
          <w:bCs w:val="0"/>
          <w:color w:val="auto"/>
          <w:sz w:val="24"/>
          <w:szCs w:val="24"/>
          <w:highlight w:val="none"/>
          <w:lang w:val="en-US" w:eastAsia="zh-CN"/>
        </w:rPr>
        <w:t>mm×</w:t>
      </w:r>
      <w:r>
        <w:rPr>
          <w:rFonts w:hint="eastAsia" w:ascii="宋体" w:hAnsi="宋体" w:eastAsia="宋体" w:cs="宋体"/>
          <w:b w:val="0"/>
          <w:bCs w:val="0"/>
          <w:color w:val="auto"/>
          <w:sz w:val="24"/>
          <w:szCs w:val="24"/>
          <w:highlight w:val="none"/>
          <w:lang w:val="en-US" w:eastAsia="zh-CN"/>
        </w:rPr>
        <w:t>宽690</w:t>
      </w:r>
      <w:r>
        <w:rPr>
          <w:rFonts w:hint="eastAsia" w:ascii="宋体" w:hAnsi="宋体" w:cs="宋体"/>
          <w:b w:val="0"/>
          <w:bCs w:val="0"/>
          <w:color w:val="auto"/>
          <w:sz w:val="24"/>
          <w:szCs w:val="24"/>
          <w:highlight w:val="none"/>
          <w:lang w:val="en-US" w:eastAsia="zh-CN"/>
        </w:rPr>
        <w:t>mm×</w:t>
      </w:r>
      <w:r>
        <w:rPr>
          <w:rFonts w:hint="eastAsia" w:ascii="宋体" w:hAnsi="宋体" w:eastAsia="宋体" w:cs="宋体"/>
          <w:b w:val="0"/>
          <w:bCs w:val="0"/>
          <w:color w:val="auto"/>
          <w:sz w:val="24"/>
          <w:szCs w:val="24"/>
          <w:highlight w:val="none"/>
          <w:lang w:val="en-US" w:eastAsia="zh-CN"/>
        </w:rPr>
        <w:t>高1318mm;</w:t>
      </w:r>
    </w:p>
    <w:p>
      <w:pPr>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6、颜色:白色/森林绿(座椅及边架全白色，踏板森林绿);标配:裁判椅、写字板、雨蓬、麦克风支架</w:t>
      </w:r>
    </w:p>
    <w:p>
      <w:pPr>
        <w:keepNext w:val="0"/>
        <w:keepLines w:val="0"/>
        <w:pageBreakBefore w:val="0"/>
        <w:widowControl w:val="0"/>
        <w:kinsoku/>
        <w:wordWrap/>
        <w:overflowPunct/>
        <w:topLinePunct w:val="0"/>
        <w:autoSpaceDE/>
        <w:autoSpaceDN/>
        <w:bidi w:val="0"/>
        <w:adjustRightInd/>
        <w:snapToGrid/>
        <w:spacing w:beforeAutospacing="0" w:line="440" w:lineRule="exact"/>
        <w:ind w:right="0" w:rightChars="0"/>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（六十</w:t>
      </w:r>
      <w:r>
        <w:rPr>
          <w:rFonts w:hint="eastAsia" w:ascii="宋体" w:hAnsi="宋体" w:cs="宋体"/>
          <w:b/>
          <w:bCs/>
          <w:color w:val="auto"/>
          <w:sz w:val="24"/>
          <w:szCs w:val="24"/>
          <w:highlight w:val="none"/>
          <w:lang w:val="en-US" w:eastAsia="zh-CN"/>
        </w:rPr>
        <w:t>九</w:t>
      </w:r>
      <w:r>
        <w:rPr>
          <w:rFonts w:hint="eastAsia" w:ascii="宋体" w:hAnsi="宋体" w:eastAsia="宋体" w:cs="宋体"/>
          <w:b/>
          <w:bCs/>
          <w:color w:val="auto"/>
          <w:sz w:val="24"/>
          <w:szCs w:val="24"/>
          <w:highlight w:val="none"/>
          <w:lang w:val="en-US" w:eastAsia="zh-CN"/>
        </w:rPr>
        <w:t>）1.8米床品四件套（夏季）</w:t>
      </w:r>
    </w:p>
    <w:p>
      <w:pPr>
        <w:keepNext w:val="0"/>
        <w:keepLines w:val="0"/>
        <w:pageBreakBefore w:val="0"/>
        <w:widowControl w:val="0"/>
        <w:kinsoku/>
        <w:wordWrap/>
        <w:overflowPunct/>
        <w:topLinePunct w:val="0"/>
        <w:autoSpaceDE/>
        <w:autoSpaceDN/>
        <w:bidi w:val="0"/>
        <w:adjustRightInd/>
        <w:snapToGrid/>
        <w:spacing w:beforeAutospacing="0" w:line="440" w:lineRule="exact"/>
        <w:ind w:right="0" w:right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1、商品规格 1.8m床 被套：</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220</w:t>
      </w:r>
      <w:r>
        <w:rPr>
          <w:rFonts w:hint="eastAsia" w:ascii="宋体" w:hAnsi="宋体" w:cs="宋体"/>
          <w:color w:val="auto"/>
          <w:sz w:val="24"/>
          <w:szCs w:val="24"/>
          <w:highlight w:val="none"/>
          <w:lang w:val="en-US" w:eastAsia="zh-CN"/>
        </w:rPr>
        <w:t>cm×</w:t>
      </w:r>
      <w:r>
        <w:rPr>
          <w:rFonts w:hint="eastAsia" w:ascii="宋体" w:hAnsi="宋体" w:eastAsia="宋体" w:cs="宋体"/>
          <w:color w:val="auto"/>
          <w:sz w:val="24"/>
          <w:szCs w:val="24"/>
          <w:highlight w:val="none"/>
          <w:lang w:val="en-US" w:eastAsia="zh-CN"/>
        </w:rPr>
        <w:t>240cm 床单：</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270</w:t>
      </w:r>
      <w:r>
        <w:rPr>
          <w:rFonts w:hint="eastAsia" w:ascii="宋体" w:hAnsi="宋体" w:cs="宋体"/>
          <w:color w:val="auto"/>
          <w:sz w:val="24"/>
          <w:szCs w:val="24"/>
          <w:highlight w:val="none"/>
          <w:lang w:val="en-US" w:eastAsia="zh-CN"/>
        </w:rPr>
        <w:t>cm×</w:t>
      </w:r>
      <w:r>
        <w:rPr>
          <w:rFonts w:hint="eastAsia" w:ascii="宋体" w:hAnsi="宋体" w:eastAsia="宋体" w:cs="宋体"/>
          <w:color w:val="auto"/>
          <w:sz w:val="24"/>
          <w:szCs w:val="24"/>
          <w:highlight w:val="none"/>
          <w:lang w:val="en-US" w:eastAsia="zh-CN"/>
        </w:rPr>
        <w:t>245cm 中枕套：</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48</w:t>
      </w:r>
      <w:r>
        <w:rPr>
          <w:rFonts w:hint="eastAsia" w:ascii="宋体" w:hAnsi="宋体" w:cs="宋体"/>
          <w:color w:val="auto"/>
          <w:sz w:val="24"/>
          <w:szCs w:val="24"/>
          <w:highlight w:val="none"/>
          <w:lang w:val="en-US" w:eastAsia="zh-CN"/>
        </w:rPr>
        <w:t>cm×</w:t>
      </w:r>
      <w:r>
        <w:rPr>
          <w:rFonts w:hint="eastAsia" w:ascii="宋体" w:hAnsi="宋体" w:eastAsia="宋体" w:cs="宋体"/>
          <w:color w:val="auto"/>
          <w:sz w:val="24"/>
          <w:szCs w:val="24"/>
          <w:highlight w:val="none"/>
          <w:lang w:val="en-US" w:eastAsia="zh-CN"/>
        </w:rPr>
        <w:t>74cm</w:t>
      </w:r>
    </w:p>
    <w:p>
      <w:pPr>
        <w:keepNext w:val="0"/>
        <w:keepLines w:val="0"/>
        <w:pageBreakBefore w:val="0"/>
        <w:widowControl w:val="0"/>
        <w:kinsoku/>
        <w:wordWrap/>
        <w:overflowPunct/>
        <w:topLinePunct w:val="0"/>
        <w:autoSpaceDE/>
        <w:autoSpaceDN/>
        <w:bidi w:val="0"/>
        <w:adjustRightInd/>
        <w:snapToGrid/>
        <w:spacing w:beforeAutospacing="0" w:line="440" w:lineRule="exact"/>
        <w:ind w:right="0" w:right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2、商品重量 1.8m床：产品净重：2690g 约5.38斤 产品毛重：4020g 约8.04斤</w:t>
      </w:r>
    </w:p>
    <w:p>
      <w:pPr>
        <w:keepNext w:val="0"/>
        <w:keepLines w:val="0"/>
        <w:pageBreakBefore w:val="0"/>
        <w:widowControl w:val="0"/>
        <w:kinsoku/>
        <w:wordWrap/>
        <w:overflowPunct/>
        <w:topLinePunct w:val="0"/>
        <w:autoSpaceDE/>
        <w:autoSpaceDN/>
        <w:bidi w:val="0"/>
        <w:adjustRightInd/>
        <w:snapToGrid/>
        <w:spacing w:beforeAutospacing="0" w:line="440" w:lineRule="exact"/>
        <w:ind w:right="0" w:rightChars="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、成分含量 AB面：100%棉纯棉140支双股长绒棉</w:t>
      </w:r>
    </w:p>
    <w:p>
      <w:pPr>
        <w:keepNext w:val="0"/>
        <w:keepLines w:val="0"/>
        <w:pageBreakBefore w:val="0"/>
        <w:widowControl w:val="0"/>
        <w:kinsoku/>
        <w:wordWrap/>
        <w:overflowPunct/>
        <w:topLinePunct w:val="0"/>
        <w:autoSpaceDE/>
        <w:autoSpaceDN/>
        <w:bidi w:val="0"/>
        <w:adjustRightInd/>
        <w:snapToGrid/>
        <w:spacing w:beforeAutospacing="0" w:line="440" w:lineRule="exact"/>
        <w:ind w:right="0" w:rightChars="0"/>
        <w:jc w:val="left"/>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、商品明细 床单</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1 被套</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1 枕套</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2 包装</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 xml:space="preserve">1                                                      </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、采用贡缎缎纹纺织工艺。</w:t>
      </w:r>
    </w:p>
    <w:p>
      <w:pPr>
        <w:keepNext w:val="0"/>
        <w:keepLines w:val="0"/>
        <w:pageBreakBefore w:val="0"/>
        <w:widowControl w:val="0"/>
        <w:kinsoku/>
        <w:wordWrap/>
        <w:overflowPunct/>
        <w:topLinePunct w:val="0"/>
        <w:autoSpaceDE/>
        <w:autoSpaceDN/>
        <w:bidi w:val="0"/>
        <w:adjustRightInd/>
        <w:snapToGrid/>
        <w:spacing w:beforeAutospacing="0" w:line="440" w:lineRule="exact"/>
        <w:ind w:right="0" w:rightChars="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七十</w:t>
      </w:r>
      <w:r>
        <w:rPr>
          <w:rFonts w:hint="eastAsia" w:ascii="宋体" w:hAnsi="宋体" w:eastAsia="宋体" w:cs="宋体"/>
          <w:b/>
          <w:bCs/>
          <w:color w:val="auto"/>
          <w:sz w:val="24"/>
          <w:szCs w:val="24"/>
          <w:highlight w:val="none"/>
          <w:lang w:val="en-US" w:eastAsia="zh-CN"/>
        </w:rPr>
        <w:t>）1.8米床品四件套（冬季）</w:t>
      </w:r>
    </w:p>
    <w:p>
      <w:pPr>
        <w:pStyle w:val="20"/>
        <w:keepNext w:val="0"/>
        <w:keepLines w:val="0"/>
        <w:pageBreakBefore w:val="0"/>
        <w:widowControl w:val="0"/>
        <w:kinsoku/>
        <w:wordWrap/>
        <w:topLinePunct w:val="0"/>
        <w:bidi w:val="0"/>
        <w:spacing w:beforeAutospacing="0" w:line="440" w:lineRule="exact"/>
        <w:ind w:right="0" w:right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1、商品规格 1.8m床 被套：</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220</w:t>
      </w:r>
      <w:r>
        <w:rPr>
          <w:rFonts w:hint="eastAsia" w:ascii="宋体" w:hAnsi="宋体" w:cs="宋体"/>
          <w:color w:val="auto"/>
          <w:sz w:val="24"/>
          <w:szCs w:val="24"/>
          <w:highlight w:val="none"/>
          <w:lang w:val="en-US" w:eastAsia="zh-CN"/>
        </w:rPr>
        <w:t>cm×</w:t>
      </w:r>
      <w:r>
        <w:rPr>
          <w:rFonts w:hint="eastAsia" w:ascii="宋体" w:hAnsi="宋体" w:eastAsia="宋体" w:cs="宋体"/>
          <w:color w:val="auto"/>
          <w:sz w:val="24"/>
          <w:szCs w:val="24"/>
          <w:highlight w:val="none"/>
          <w:lang w:val="en-US" w:eastAsia="zh-CN"/>
        </w:rPr>
        <w:t>240cm 床单：</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270</w:t>
      </w:r>
      <w:r>
        <w:rPr>
          <w:rFonts w:hint="eastAsia" w:ascii="宋体" w:hAnsi="宋体" w:cs="宋体"/>
          <w:color w:val="auto"/>
          <w:sz w:val="24"/>
          <w:szCs w:val="24"/>
          <w:highlight w:val="none"/>
          <w:lang w:val="en-US" w:eastAsia="zh-CN"/>
        </w:rPr>
        <w:t>cm×</w:t>
      </w:r>
      <w:r>
        <w:rPr>
          <w:rFonts w:hint="eastAsia" w:ascii="宋体" w:hAnsi="宋体" w:eastAsia="宋体" w:cs="宋体"/>
          <w:color w:val="auto"/>
          <w:sz w:val="24"/>
          <w:szCs w:val="24"/>
          <w:highlight w:val="none"/>
          <w:lang w:val="en-US" w:eastAsia="zh-CN"/>
        </w:rPr>
        <w:t>245cm 中枕套：</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48</w:t>
      </w:r>
      <w:r>
        <w:rPr>
          <w:rFonts w:hint="eastAsia" w:ascii="宋体" w:hAnsi="宋体" w:cs="宋体"/>
          <w:color w:val="auto"/>
          <w:sz w:val="24"/>
          <w:szCs w:val="24"/>
          <w:highlight w:val="none"/>
          <w:lang w:val="en-US" w:eastAsia="zh-CN"/>
        </w:rPr>
        <w:t>cm×</w:t>
      </w:r>
      <w:r>
        <w:rPr>
          <w:rFonts w:hint="eastAsia" w:ascii="宋体" w:hAnsi="宋体" w:eastAsia="宋体" w:cs="宋体"/>
          <w:color w:val="auto"/>
          <w:sz w:val="24"/>
          <w:szCs w:val="24"/>
          <w:highlight w:val="none"/>
          <w:lang w:val="en-US" w:eastAsia="zh-CN"/>
        </w:rPr>
        <w:t>74cm</w:t>
      </w:r>
    </w:p>
    <w:p>
      <w:pPr>
        <w:pStyle w:val="20"/>
        <w:keepNext w:val="0"/>
        <w:keepLines w:val="0"/>
        <w:pageBreakBefore w:val="0"/>
        <w:widowControl w:val="0"/>
        <w:kinsoku/>
        <w:wordWrap/>
        <w:topLinePunct w:val="0"/>
        <w:bidi w:val="0"/>
        <w:spacing w:beforeAutospacing="0" w:line="440" w:lineRule="exact"/>
        <w:ind w:right="0" w:right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2、商品重量 1.8m床：产品净重：3810g 约7.62斤 产品毛重：4090g 约8.18斤</w:t>
      </w:r>
    </w:p>
    <w:p>
      <w:pPr>
        <w:pStyle w:val="20"/>
        <w:keepNext w:val="0"/>
        <w:keepLines w:val="0"/>
        <w:pageBreakBefore w:val="0"/>
        <w:widowControl w:val="0"/>
        <w:kinsoku/>
        <w:wordWrap/>
        <w:topLinePunct w:val="0"/>
        <w:bidi w:val="0"/>
        <w:spacing w:beforeAutospacing="0" w:line="440" w:lineRule="exact"/>
        <w:ind w:right="0" w:rightChars="0"/>
        <w:jc w:val="left"/>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、成分含量 AB面：100%棉纯棉</w:t>
      </w:r>
    </w:p>
    <w:p>
      <w:pPr>
        <w:pStyle w:val="20"/>
        <w:keepNext w:val="0"/>
        <w:keepLines w:val="0"/>
        <w:pageBreakBefore w:val="0"/>
        <w:widowControl w:val="0"/>
        <w:kinsoku/>
        <w:wordWrap/>
        <w:topLinePunct w:val="0"/>
        <w:bidi w:val="0"/>
        <w:spacing w:beforeAutospacing="0" w:line="440" w:lineRule="exact"/>
        <w:ind w:right="0" w:rightChars="0"/>
        <w:jc w:val="left"/>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、商品明细 床单</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1 被套</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1 枕套</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2 包装</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 xml:space="preserve">1                                                    </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、采用100%棉质磨毛工艺。</w:t>
      </w:r>
    </w:p>
    <w:p>
      <w:pPr>
        <w:keepNext w:val="0"/>
        <w:keepLines w:val="0"/>
        <w:pageBreakBefore w:val="0"/>
        <w:widowControl w:val="0"/>
        <w:kinsoku/>
        <w:wordWrap/>
        <w:overflowPunct/>
        <w:topLinePunct w:val="0"/>
        <w:autoSpaceDE/>
        <w:autoSpaceDN/>
        <w:bidi w:val="0"/>
        <w:adjustRightInd/>
        <w:snapToGrid/>
        <w:spacing w:beforeAutospacing="0" w:line="440" w:lineRule="exact"/>
        <w:ind w:right="0" w:rightChars="0"/>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七十一</w:t>
      </w:r>
      <w:r>
        <w:rPr>
          <w:rFonts w:hint="eastAsia" w:ascii="宋体" w:hAnsi="宋体" w:eastAsia="宋体" w:cs="宋体"/>
          <w:b/>
          <w:bCs/>
          <w:color w:val="auto"/>
          <w:sz w:val="24"/>
          <w:szCs w:val="24"/>
          <w:highlight w:val="none"/>
          <w:lang w:val="en-US" w:eastAsia="zh-CN"/>
        </w:rPr>
        <w:t>）1.8配套羽绒枕芯(一对）</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1、商品名称 抗菌鹅绒鹅毛枕</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2、商品规格 </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48cm×74cm</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3、商品重量 抗菌鹅绒鹅毛枕(适中款)：填充物重：880g 产品净重：1200g 产品毛重：1500g</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、成分含量 面料：100%棉（内衬布100%棉）</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、上层填充物:白鹅绒（绒子含量95%）</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lang w:val="en-US" w:eastAsia="zh-CN"/>
        </w:rPr>
        <w:t>、中间层填充物:100%白鹅毛</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lang w:val="en-US" w:eastAsia="zh-CN"/>
        </w:rPr>
        <w:t>、下层填充物:100%聚酯纤维</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lang w:val="en-US" w:eastAsia="zh-CN"/>
        </w:rPr>
        <w:t>、商品明细 枕芯</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1 包装</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1</w:t>
      </w:r>
    </w:p>
    <w:p>
      <w:pPr>
        <w:pStyle w:val="20"/>
        <w:keepNext w:val="0"/>
        <w:keepLines w:val="0"/>
        <w:pageBreakBefore w:val="0"/>
        <w:widowControl w:val="0"/>
        <w:kinsoku/>
        <w:wordWrap/>
        <w:topLinePunct w:val="0"/>
        <w:bidi w:val="0"/>
        <w:spacing w:beforeAutospacing="0" w:line="440" w:lineRule="exact"/>
        <w:ind w:right="0" w:rightChars="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七十二</w:t>
      </w:r>
      <w:r>
        <w:rPr>
          <w:rFonts w:hint="eastAsia" w:ascii="宋体" w:hAnsi="宋体" w:eastAsia="宋体" w:cs="宋体"/>
          <w:b/>
          <w:bCs/>
          <w:color w:val="auto"/>
          <w:sz w:val="24"/>
          <w:szCs w:val="24"/>
          <w:highlight w:val="none"/>
          <w:lang w:val="en-US" w:eastAsia="zh-CN"/>
        </w:rPr>
        <w:t>）1.8配套乳胶枕芯（一对）</w:t>
      </w:r>
    </w:p>
    <w:p>
      <w:pPr>
        <w:keepNext w:val="0"/>
        <w:keepLines w:val="0"/>
        <w:pageBreakBefore w:val="0"/>
        <w:widowControl w:val="0"/>
        <w:kinsoku/>
        <w:wordWrap/>
        <w:overflowPunct/>
        <w:topLinePunct w:val="0"/>
        <w:autoSpaceDE/>
        <w:autoSpaceDN/>
        <w:bidi w:val="0"/>
        <w:adjustRightInd/>
        <w:snapToGrid/>
        <w:spacing w:beforeAutospacing="0" w:line="440" w:lineRule="exact"/>
        <w:ind w:right="0" w:right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1、商品名称 泰国天然乳胶枕</w:t>
      </w:r>
    </w:p>
    <w:p>
      <w:pPr>
        <w:keepNext w:val="0"/>
        <w:keepLines w:val="0"/>
        <w:pageBreakBefore w:val="0"/>
        <w:widowControl w:val="0"/>
        <w:kinsoku/>
        <w:wordWrap/>
        <w:overflowPunct/>
        <w:topLinePunct w:val="0"/>
        <w:autoSpaceDE/>
        <w:autoSpaceDN/>
        <w:bidi w:val="0"/>
        <w:adjustRightInd/>
        <w:snapToGrid/>
        <w:spacing w:beforeAutospacing="0" w:line="440" w:lineRule="exact"/>
        <w:ind w:right="0" w:right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 xml:space="preserve">2、商品规格 </w:t>
      </w:r>
      <w:r>
        <w:rPr>
          <w:rFonts w:hint="eastAsia" w:ascii="宋体" w:hAnsi="宋体" w:eastAsia="宋体" w:cs="宋体"/>
          <w:color w:val="auto"/>
          <w:sz w:val="24"/>
          <w:szCs w:val="24"/>
          <w:highlight w:val="none"/>
          <w:lang w:eastAsia="zh-CN"/>
        </w:rPr>
        <w:t>≦</w:t>
      </w:r>
      <w:r>
        <w:rPr>
          <w:rFonts w:hint="eastAsia" w:ascii="宋体" w:hAnsi="宋体" w:eastAsia="宋体" w:cs="宋体"/>
          <w:b w:val="0"/>
          <w:bCs w:val="0"/>
          <w:color w:val="auto"/>
          <w:sz w:val="24"/>
          <w:szCs w:val="24"/>
          <w:highlight w:val="none"/>
          <w:lang w:val="en-US" w:eastAsia="zh-CN"/>
        </w:rPr>
        <w:t>40cm×60cm×10cm/12cm</w:t>
      </w:r>
    </w:p>
    <w:p>
      <w:pPr>
        <w:keepNext w:val="0"/>
        <w:keepLines w:val="0"/>
        <w:pageBreakBefore w:val="0"/>
        <w:widowControl w:val="0"/>
        <w:kinsoku/>
        <w:wordWrap/>
        <w:overflowPunct/>
        <w:topLinePunct w:val="0"/>
        <w:autoSpaceDE/>
        <w:autoSpaceDN/>
        <w:bidi w:val="0"/>
        <w:adjustRightInd/>
        <w:snapToGrid/>
        <w:spacing w:beforeAutospacing="0" w:line="440" w:lineRule="exact"/>
        <w:ind w:right="0" w:right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3、商品重量填充物重：1200g 产品净重：1500g 产品毛重：1540g</w:t>
      </w:r>
    </w:p>
    <w:p>
      <w:pPr>
        <w:keepNext w:val="0"/>
        <w:keepLines w:val="0"/>
        <w:pageBreakBefore w:val="0"/>
        <w:widowControl w:val="0"/>
        <w:kinsoku/>
        <w:wordWrap/>
        <w:overflowPunct/>
        <w:topLinePunct w:val="0"/>
        <w:autoSpaceDE/>
        <w:autoSpaceDN/>
        <w:bidi w:val="0"/>
        <w:adjustRightInd/>
        <w:snapToGrid/>
        <w:spacing w:beforeAutospacing="0" w:line="440" w:lineRule="exact"/>
        <w:ind w:right="0" w:rightChars="0"/>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、成分含量：外套100%聚酯纤维</w:t>
      </w:r>
    </w:p>
    <w:p>
      <w:pPr>
        <w:keepNext w:val="0"/>
        <w:keepLines w:val="0"/>
        <w:pageBreakBefore w:val="0"/>
        <w:widowControl w:val="0"/>
        <w:kinsoku/>
        <w:wordWrap/>
        <w:overflowPunct/>
        <w:topLinePunct w:val="0"/>
        <w:autoSpaceDE/>
        <w:autoSpaceDN/>
        <w:bidi w:val="0"/>
        <w:adjustRightInd/>
        <w:snapToGrid/>
        <w:spacing w:beforeAutospacing="0" w:line="440" w:lineRule="exact"/>
        <w:ind w:right="0" w:rightChars="0"/>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5</w:t>
      </w:r>
      <w:r>
        <w:rPr>
          <w:rFonts w:hint="eastAsia" w:ascii="宋体" w:hAnsi="宋体" w:eastAsia="宋体" w:cs="宋体"/>
          <w:b w:val="0"/>
          <w:bCs w:val="0"/>
          <w:color w:val="auto"/>
          <w:sz w:val="24"/>
          <w:szCs w:val="24"/>
          <w:highlight w:val="none"/>
          <w:lang w:val="en-US" w:eastAsia="zh-CN"/>
        </w:rPr>
        <w:t>、内芯:100%聚酯纤维</w:t>
      </w:r>
    </w:p>
    <w:p>
      <w:pPr>
        <w:keepNext w:val="0"/>
        <w:keepLines w:val="0"/>
        <w:pageBreakBefore w:val="0"/>
        <w:widowControl w:val="0"/>
        <w:kinsoku/>
        <w:wordWrap/>
        <w:overflowPunct/>
        <w:topLinePunct w:val="0"/>
        <w:autoSpaceDE/>
        <w:autoSpaceDN/>
        <w:bidi w:val="0"/>
        <w:adjustRightInd/>
        <w:snapToGrid/>
        <w:spacing w:beforeAutospacing="0" w:line="440" w:lineRule="exact"/>
        <w:ind w:right="0" w:rightChars="0"/>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6</w:t>
      </w:r>
      <w:r>
        <w:rPr>
          <w:rFonts w:hint="eastAsia" w:ascii="宋体" w:hAnsi="宋体" w:eastAsia="宋体" w:cs="宋体"/>
          <w:b w:val="0"/>
          <w:bCs w:val="0"/>
          <w:color w:val="auto"/>
          <w:sz w:val="24"/>
          <w:szCs w:val="24"/>
          <w:highlight w:val="none"/>
          <w:lang w:val="en-US" w:eastAsia="zh-CN"/>
        </w:rPr>
        <w:t>、填充物:90%天然乳胶、10&amp;其他</w:t>
      </w:r>
    </w:p>
    <w:p>
      <w:pPr>
        <w:keepNext w:val="0"/>
        <w:keepLines w:val="0"/>
        <w:pageBreakBefore w:val="0"/>
        <w:widowControl w:val="0"/>
        <w:kinsoku/>
        <w:wordWrap/>
        <w:overflowPunct/>
        <w:topLinePunct w:val="0"/>
        <w:autoSpaceDE/>
        <w:autoSpaceDN/>
        <w:bidi w:val="0"/>
        <w:adjustRightInd/>
        <w:snapToGrid/>
        <w:spacing w:beforeAutospacing="0" w:line="440" w:lineRule="exact"/>
        <w:ind w:right="0" w:rightChars="0"/>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7</w:t>
      </w:r>
      <w:r>
        <w:rPr>
          <w:rFonts w:hint="eastAsia" w:ascii="宋体" w:hAnsi="宋体" w:eastAsia="宋体" w:cs="宋体"/>
          <w:b w:val="0"/>
          <w:bCs w:val="0"/>
          <w:color w:val="auto"/>
          <w:sz w:val="24"/>
          <w:szCs w:val="24"/>
          <w:highlight w:val="none"/>
          <w:lang w:val="en-US" w:eastAsia="zh-CN"/>
        </w:rPr>
        <w:t>、商品明细 枕芯</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1 包装</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1</w:t>
      </w:r>
    </w:p>
    <w:p>
      <w:pPr>
        <w:keepNext w:val="0"/>
        <w:keepLines w:val="0"/>
        <w:pageBreakBefore w:val="0"/>
        <w:widowControl w:val="0"/>
        <w:kinsoku/>
        <w:wordWrap/>
        <w:overflowPunct/>
        <w:topLinePunct w:val="0"/>
        <w:autoSpaceDE/>
        <w:autoSpaceDN/>
        <w:bidi w:val="0"/>
        <w:adjustRightInd/>
        <w:snapToGrid/>
        <w:spacing w:beforeAutospacing="0" w:line="440" w:lineRule="exact"/>
        <w:ind w:right="0" w:rightChars="0"/>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七十三</w:t>
      </w:r>
      <w:r>
        <w:rPr>
          <w:rFonts w:hint="eastAsia" w:ascii="宋体" w:hAnsi="宋体" w:eastAsia="宋体" w:cs="宋体"/>
          <w:b/>
          <w:bCs/>
          <w:color w:val="auto"/>
          <w:sz w:val="24"/>
          <w:szCs w:val="24"/>
          <w:highlight w:val="none"/>
          <w:lang w:val="en-US" w:eastAsia="zh-CN"/>
        </w:rPr>
        <w:t>）1.8配套鹅绒冬被</w:t>
      </w:r>
    </w:p>
    <w:p>
      <w:pPr>
        <w:keepNext w:val="0"/>
        <w:keepLines w:val="0"/>
        <w:pageBreakBefore w:val="0"/>
        <w:widowControl w:val="0"/>
        <w:kinsoku/>
        <w:wordWrap/>
        <w:overflowPunct/>
        <w:topLinePunct w:val="0"/>
        <w:autoSpaceDE/>
        <w:autoSpaceDN/>
        <w:bidi w:val="0"/>
        <w:adjustRightInd/>
        <w:snapToGrid/>
        <w:spacing w:beforeAutospacing="0" w:line="440" w:lineRule="exact"/>
        <w:ind w:right="0" w:right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1、商品名称 抗菌鹅绒冬被</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 xml:space="preserve">商品规格 </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220</w:t>
      </w:r>
      <w:r>
        <w:rPr>
          <w:rFonts w:hint="eastAsia" w:ascii="宋体" w:hAnsi="宋体" w:cs="宋体"/>
          <w:color w:val="auto"/>
          <w:sz w:val="24"/>
          <w:szCs w:val="24"/>
          <w:highlight w:val="none"/>
          <w:lang w:val="en-US" w:eastAsia="zh-CN"/>
        </w:rPr>
        <w:t>cm×</w:t>
      </w:r>
      <w:r>
        <w:rPr>
          <w:rFonts w:hint="eastAsia" w:ascii="宋体" w:hAnsi="宋体" w:eastAsia="宋体" w:cs="宋体"/>
          <w:color w:val="auto"/>
          <w:sz w:val="24"/>
          <w:szCs w:val="24"/>
          <w:highlight w:val="none"/>
          <w:lang w:val="en-US" w:eastAsia="zh-CN"/>
        </w:rPr>
        <w:t>240cm</w:t>
      </w:r>
    </w:p>
    <w:p>
      <w:pPr>
        <w:keepNext w:val="0"/>
        <w:keepLines w:val="0"/>
        <w:pageBreakBefore w:val="0"/>
        <w:widowControl w:val="0"/>
        <w:kinsoku/>
        <w:wordWrap/>
        <w:overflowPunct/>
        <w:topLinePunct w:val="0"/>
        <w:autoSpaceDE/>
        <w:autoSpaceDN/>
        <w:bidi w:val="0"/>
        <w:adjustRightInd/>
        <w:snapToGrid/>
        <w:spacing w:beforeAutospacing="0" w:line="440" w:lineRule="exact"/>
        <w:ind w:right="0" w:right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2、商品重量220</w:t>
      </w:r>
      <w:r>
        <w:rPr>
          <w:rFonts w:hint="eastAsia" w:ascii="宋体" w:hAnsi="宋体" w:cs="宋体"/>
          <w:color w:val="auto"/>
          <w:sz w:val="24"/>
          <w:szCs w:val="24"/>
          <w:highlight w:val="none"/>
          <w:lang w:val="en-US" w:eastAsia="zh-CN"/>
        </w:rPr>
        <w:t>cm×</w:t>
      </w:r>
      <w:r>
        <w:rPr>
          <w:rFonts w:hint="eastAsia" w:ascii="宋体" w:hAnsi="宋体" w:eastAsia="宋体" w:cs="宋体"/>
          <w:color w:val="auto"/>
          <w:sz w:val="24"/>
          <w:szCs w:val="24"/>
          <w:highlight w:val="none"/>
          <w:lang w:val="en-US" w:eastAsia="zh-CN"/>
        </w:rPr>
        <w:t>240cm：填充物重：1100g 产品净重：2360g 产品毛重：2860g</w:t>
      </w:r>
    </w:p>
    <w:p>
      <w:pPr>
        <w:keepNext w:val="0"/>
        <w:keepLines w:val="0"/>
        <w:pageBreakBefore w:val="0"/>
        <w:widowControl w:val="0"/>
        <w:kinsoku/>
        <w:wordWrap/>
        <w:overflowPunct/>
        <w:topLinePunct w:val="0"/>
        <w:autoSpaceDE/>
        <w:autoSpaceDN/>
        <w:bidi w:val="0"/>
        <w:adjustRightInd/>
        <w:snapToGrid/>
        <w:spacing w:beforeAutospacing="0" w:line="440" w:lineRule="exact"/>
        <w:ind w:right="0" w:rightChars="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、成分含量 面料：100%聚酯纤维填充物：白鹅绒（绒子含量95%）</w:t>
      </w:r>
    </w:p>
    <w:p>
      <w:pPr>
        <w:keepNext w:val="0"/>
        <w:keepLines w:val="0"/>
        <w:pageBreakBefore w:val="0"/>
        <w:widowControl w:val="0"/>
        <w:kinsoku/>
        <w:wordWrap/>
        <w:overflowPunct/>
        <w:topLinePunct w:val="0"/>
        <w:autoSpaceDE/>
        <w:autoSpaceDN/>
        <w:bidi w:val="0"/>
        <w:adjustRightInd/>
        <w:snapToGrid/>
        <w:spacing w:beforeAutospacing="0" w:line="440" w:lineRule="exact"/>
        <w:ind w:right="0" w:rightChars="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、商品明细 被芯</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1 包装</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1</w:t>
      </w:r>
    </w:p>
    <w:p>
      <w:pPr>
        <w:keepNext w:val="0"/>
        <w:keepLines w:val="0"/>
        <w:pageBreakBefore w:val="0"/>
        <w:widowControl w:val="0"/>
        <w:kinsoku/>
        <w:wordWrap/>
        <w:overflowPunct/>
        <w:topLinePunct w:val="0"/>
        <w:autoSpaceDE/>
        <w:autoSpaceDN/>
        <w:bidi w:val="0"/>
        <w:adjustRightInd/>
        <w:snapToGrid/>
        <w:spacing w:beforeAutospacing="0" w:line="440" w:lineRule="exact"/>
        <w:ind w:right="0" w:rightChars="0"/>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七十四</w:t>
      </w:r>
      <w:r>
        <w:rPr>
          <w:rFonts w:hint="eastAsia" w:ascii="宋体" w:hAnsi="宋体" w:eastAsia="宋体" w:cs="宋体"/>
          <w:b/>
          <w:bCs/>
          <w:color w:val="auto"/>
          <w:sz w:val="24"/>
          <w:szCs w:val="24"/>
          <w:highlight w:val="none"/>
          <w:lang w:val="en-US" w:eastAsia="zh-CN"/>
        </w:rPr>
        <w:t>）1.8配套蚕丝春秋被</w:t>
      </w:r>
    </w:p>
    <w:p>
      <w:pPr>
        <w:keepNext w:val="0"/>
        <w:keepLines w:val="0"/>
        <w:pageBreakBefore w:val="0"/>
        <w:widowControl w:val="0"/>
        <w:kinsoku/>
        <w:wordWrap/>
        <w:overflowPunct/>
        <w:topLinePunct w:val="0"/>
        <w:autoSpaceDE/>
        <w:autoSpaceDN/>
        <w:bidi w:val="0"/>
        <w:adjustRightInd/>
        <w:snapToGrid/>
        <w:spacing w:beforeAutospacing="0" w:line="440" w:lineRule="exact"/>
        <w:ind w:right="0" w:right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1、商品名称 抗菌蚕丝春秋被</w:t>
      </w:r>
    </w:p>
    <w:p>
      <w:pPr>
        <w:keepNext w:val="0"/>
        <w:keepLines w:val="0"/>
        <w:pageBreakBefore w:val="0"/>
        <w:widowControl w:val="0"/>
        <w:kinsoku/>
        <w:wordWrap/>
        <w:overflowPunct/>
        <w:topLinePunct w:val="0"/>
        <w:autoSpaceDE/>
        <w:autoSpaceDN/>
        <w:bidi w:val="0"/>
        <w:adjustRightInd/>
        <w:snapToGrid/>
        <w:spacing w:beforeAutospacing="0" w:line="440" w:lineRule="exact"/>
        <w:ind w:right="0" w:right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2、商品规格 </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220cm×240cm</w:t>
      </w:r>
    </w:p>
    <w:p>
      <w:pPr>
        <w:keepNext w:val="0"/>
        <w:keepLines w:val="0"/>
        <w:pageBreakBefore w:val="0"/>
        <w:widowControl w:val="0"/>
        <w:kinsoku/>
        <w:wordWrap/>
        <w:overflowPunct/>
        <w:topLinePunct w:val="0"/>
        <w:autoSpaceDE/>
        <w:autoSpaceDN/>
        <w:bidi w:val="0"/>
        <w:adjustRightInd/>
        <w:snapToGrid/>
        <w:spacing w:beforeAutospacing="0" w:line="440" w:lineRule="exact"/>
        <w:ind w:right="0" w:right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3、商品重量 220</w:t>
      </w:r>
      <w:r>
        <w:rPr>
          <w:rFonts w:hint="eastAsia" w:ascii="宋体" w:hAnsi="宋体" w:cs="宋体"/>
          <w:color w:val="auto"/>
          <w:sz w:val="24"/>
          <w:szCs w:val="24"/>
          <w:highlight w:val="none"/>
          <w:lang w:val="en-US" w:eastAsia="zh-CN"/>
        </w:rPr>
        <w:t>cm×</w:t>
      </w:r>
      <w:r>
        <w:rPr>
          <w:rFonts w:hint="eastAsia" w:ascii="宋体" w:hAnsi="宋体" w:eastAsia="宋体" w:cs="宋体"/>
          <w:color w:val="auto"/>
          <w:sz w:val="24"/>
          <w:szCs w:val="24"/>
          <w:highlight w:val="none"/>
          <w:lang w:val="en-US" w:eastAsia="zh-CN"/>
        </w:rPr>
        <w:t>240cm：填充物重：1200g 产品净重：2460g 约4.92斤 产品4、毛重：3130g 约6.26斤</w:t>
      </w:r>
    </w:p>
    <w:p>
      <w:pPr>
        <w:keepNext w:val="0"/>
        <w:keepLines w:val="0"/>
        <w:pageBreakBefore w:val="0"/>
        <w:widowControl w:val="0"/>
        <w:kinsoku/>
        <w:wordWrap/>
        <w:overflowPunct/>
        <w:topLinePunct w:val="0"/>
        <w:autoSpaceDE/>
        <w:autoSpaceDN/>
        <w:bidi w:val="0"/>
        <w:adjustRightInd/>
        <w:snapToGrid/>
        <w:spacing w:beforeAutospacing="0" w:line="440" w:lineRule="exact"/>
        <w:ind w:right="0" w:rightChars="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、成分含量 面料：100%聚酯纤维  填充物：100%柞蚕丝（中长丝）</w:t>
      </w:r>
    </w:p>
    <w:p>
      <w:pPr>
        <w:keepNext w:val="0"/>
        <w:keepLines w:val="0"/>
        <w:pageBreakBefore w:val="0"/>
        <w:widowControl w:val="0"/>
        <w:kinsoku/>
        <w:wordWrap/>
        <w:overflowPunct/>
        <w:topLinePunct w:val="0"/>
        <w:autoSpaceDE/>
        <w:autoSpaceDN/>
        <w:bidi w:val="0"/>
        <w:adjustRightInd/>
        <w:snapToGrid/>
        <w:spacing w:beforeAutospacing="0" w:line="440" w:lineRule="exact"/>
        <w:ind w:right="0" w:rightChars="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、商品明细 被芯</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1 包装</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1</w:t>
      </w:r>
    </w:p>
    <w:p>
      <w:pPr>
        <w:keepNext w:val="0"/>
        <w:keepLines w:val="0"/>
        <w:pageBreakBefore w:val="0"/>
        <w:widowControl w:val="0"/>
        <w:kinsoku/>
        <w:wordWrap/>
        <w:overflowPunct/>
        <w:topLinePunct w:val="0"/>
        <w:autoSpaceDE/>
        <w:autoSpaceDN/>
        <w:bidi w:val="0"/>
        <w:adjustRightInd/>
        <w:snapToGrid/>
        <w:spacing w:beforeAutospacing="0" w:line="440" w:lineRule="exact"/>
        <w:ind w:right="0" w:rightChars="0"/>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七十五</w:t>
      </w:r>
      <w:r>
        <w:rPr>
          <w:rFonts w:hint="eastAsia" w:ascii="宋体" w:hAnsi="宋体" w:eastAsia="宋体" w:cs="宋体"/>
          <w:b/>
          <w:bCs/>
          <w:color w:val="auto"/>
          <w:sz w:val="24"/>
          <w:szCs w:val="24"/>
          <w:highlight w:val="none"/>
          <w:lang w:val="en-US" w:eastAsia="zh-CN"/>
        </w:rPr>
        <w:t>）1.5米床品四件套（夏季）</w:t>
      </w:r>
    </w:p>
    <w:p>
      <w:pPr>
        <w:keepNext w:val="0"/>
        <w:keepLines w:val="0"/>
        <w:pageBreakBefore w:val="0"/>
        <w:widowControl w:val="0"/>
        <w:kinsoku/>
        <w:wordWrap/>
        <w:overflowPunct/>
        <w:topLinePunct w:val="0"/>
        <w:autoSpaceDE/>
        <w:autoSpaceDN/>
        <w:bidi w:val="0"/>
        <w:adjustRightInd/>
        <w:snapToGrid/>
        <w:spacing w:beforeAutospacing="0" w:line="440" w:lineRule="exact"/>
        <w:ind w:right="0" w:right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1、商品规格 1.5m床 被套：≦200</w:t>
      </w:r>
      <w:r>
        <w:rPr>
          <w:rFonts w:hint="eastAsia" w:ascii="宋体" w:hAnsi="宋体" w:cs="宋体"/>
          <w:color w:val="auto"/>
          <w:sz w:val="24"/>
          <w:szCs w:val="24"/>
          <w:highlight w:val="none"/>
          <w:lang w:val="en-US" w:eastAsia="zh-CN"/>
        </w:rPr>
        <w:t>cm×</w:t>
      </w:r>
      <w:r>
        <w:rPr>
          <w:rFonts w:hint="eastAsia" w:ascii="宋体" w:hAnsi="宋体" w:eastAsia="宋体" w:cs="宋体"/>
          <w:color w:val="auto"/>
          <w:sz w:val="24"/>
          <w:szCs w:val="24"/>
          <w:highlight w:val="none"/>
          <w:lang w:val="en-US" w:eastAsia="zh-CN"/>
        </w:rPr>
        <w:t>230cm 床单：≦240</w:t>
      </w:r>
      <w:r>
        <w:rPr>
          <w:rFonts w:hint="eastAsia" w:ascii="宋体" w:hAnsi="宋体" w:cs="宋体"/>
          <w:color w:val="auto"/>
          <w:sz w:val="24"/>
          <w:szCs w:val="24"/>
          <w:highlight w:val="none"/>
          <w:lang w:val="en-US" w:eastAsia="zh-CN"/>
        </w:rPr>
        <w:t>cm×</w:t>
      </w:r>
      <w:r>
        <w:rPr>
          <w:rFonts w:hint="eastAsia" w:ascii="宋体" w:hAnsi="宋体" w:eastAsia="宋体" w:cs="宋体"/>
          <w:color w:val="auto"/>
          <w:sz w:val="24"/>
          <w:szCs w:val="24"/>
          <w:highlight w:val="none"/>
          <w:lang w:val="en-US" w:eastAsia="zh-CN"/>
        </w:rPr>
        <w:t>245cm 中枕套：≦48</w:t>
      </w:r>
      <w:r>
        <w:rPr>
          <w:rFonts w:hint="eastAsia" w:ascii="宋体" w:hAnsi="宋体" w:cs="宋体"/>
          <w:color w:val="auto"/>
          <w:sz w:val="24"/>
          <w:szCs w:val="24"/>
          <w:highlight w:val="none"/>
          <w:lang w:val="en-US" w:eastAsia="zh-CN"/>
        </w:rPr>
        <w:t>cm×</w:t>
      </w:r>
      <w:r>
        <w:rPr>
          <w:rFonts w:hint="eastAsia" w:ascii="宋体" w:hAnsi="宋体" w:eastAsia="宋体" w:cs="宋体"/>
          <w:color w:val="auto"/>
          <w:sz w:val="24"/>
          <w:szCs w:val="24"/>
          <w:highlight w:val="none"/>
          <w:lang w:val="en-US" w:eastAsia="zh-CN"/>
        </w:rPr>
        <w:t>74cm</w:t>
      </w:r>
    </w:p>
    <w:p>
      <w:pPr>
        <w:keepNext w:val="0"/>
        <w:keepLines w:val="0"/>
        <w:pageBreakBefore w:val="0"/>
        <w:widowControl w:val="0"/>
        <w:kinsoku/>
        <w:wordWrap/>
        <w:overflowPunct/>
        <w:topLinePunct w:val="0"/>
        <w:autoSpaceDE/>
        <w:autoSpaceDN/>
        <w:bidi w:val="0"/>
        <w:adjustRightInd/>
        <w:snapToGrid/>
        <w:spacing w:beforeAutospacing="0" w:line="440" w:lineRule="exact"/>
        <w:ind w:right="0" w:right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2、商品重量 1.5m床：产品净重：2430g 约4.86斤 产品毛重：3760g 约7.52斤</w:t>
      </w:r>
    </w:p>
    <w:p>
      <w:pPr>
        <w:keepNext w:val="0"/>
        <w:keepLines w:val="0"/>
        <w:pageBreakBefore w:val="0"/>
        <w:widowControl w:val="0"/>
        <w:kinsoku/>
        <w:wordWrap/>
        <w:overflowPunct/>
        <w:topLinePunct w:val="0"/>
        <w:autoSpaceDE/>
        <w:autoSpaceDN/>
        <w:bidi w:val="0"/>
        <w:adjustRightInd/>
        <w:snapToGrid/>
        <w:spacing w:beforeAutospacing="0" w:line="440" w:lineRule="exact"/>
        <w:ind w:right="0" w:rightChars="0"/>
        <w:jc w:val="left"/>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 xml:space="preserve">、成分含量 AB面：100%棉纯棉140支双股长绒棉  </w:t>
      </w:r>
    </w:p>
    <w:p>
      <w:pPr>
        <w:keepNext w:val="0"/>
        <w:keepLines w:val="0"/>
        <w:pageBreakBefore w:val="0"/>
        <w:widowControl w:val="0"/>
        <w:kinsoku/>
        <w:wordWrap/>
        <w:overflowPunct/>
        <w:topLinePunct w:val="0"/>
        <w:autoSpaceDE/>
        <w:autoSpaceDN/>
        <w:bidi w:val="0"/>
        <w:adjustRightInd/>
        <w:snapToGrid/>
        <w:spacing w:beforeAutospacing="0" w:line="440" w:lineRule="exact"/>
        <w:ind w:right="0" w:rightChars="0"/>
        <w:jc w:val="left"/>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、商品明细 床单</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1 被套</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1 枕套</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2 包装</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 xml:space="preserve">1                                                      </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、其采用贡缎缎纹纺织工艺，平滑细腻，富有光泽为夏季使用。</w:t>
      </w:r>
    </w:p>
    <w:p>
      <w:pPr>
        <w:keepNext w:val="0"/>
        <w:keepLines w:val="0"/>
        <w:pageBreakBefore w:val="0"/>
        <w:widowControl w:val="0"/>
        <w:kinsoku/>
        <w:wordWrap/>
        <w:overflowPunct/>
        <w:topLinePunct w:val="0"/>
        <w:autoSpaceDE/>
        <w:autoSpaceDN/>
        <w:bidi w:val="0"/>
        <w:adjustRightInd/>
        <w:snapToGrid/>
        <w:spacing w:beforeAutospacing="0" w:line="440" w:lineRule="exact"/>
        <w:ind w:right="0" w:rightChars="0"/>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七十六</w:t>
      </w:r>
      <w:r>
        <w:rPr>
          <w:rFonts w:hint="eastAsia" w:ascii="宋体" w:hAnsi="宋体" w:eastAsia="宋体" w:cs="宋体"/>
          <w:b/>
          <w:bCs/>
          <w:color w:val="auto"/>
          <w:sz w:val="24"/>
          <w:szCs w:val="24"/>
          <w:highlight w:val="none"/>
          <w:lang w:val="en-US" w:eastAsia="zh-CN"/>
        </w:rPr>
        <w:t>）1.5米床品四件套（冬季）</w:t>
      </w:r>
    </w:p>
    <w:p>
      <w:pPr>
        <w:keepNext w:val="0"/>
        <w:keepLines w:val="0"/>
        <w:pageBreakBefore w:val="0"/>
        <w:widowControl w:val="0"/>
        <w:kinsoku/>
        <w:wordWrap/>
        <w:overflowPunct/>
        <w:topLinePunct w:val="0"/>
        <w:autoSpaceDE/>
        <w:autoSpaceDN/>
        <w:bidi w:val="0"/>
        <w:adjustRightInd/>
        <w:snapToGrid/>
        <w:spacing w:beforeAutospacing="0" w:line="440" w:lineRule="exact"/>
        <w:ind w:right="0" w:right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1、商品规格 1.5m床 被套：≦200</w:t>
      </w:r>
      <w:r>
        <w:rPr>
          <w:rFonts w:hint="eastAsia" w:ascii="宋体" w:hAnsi="宋体" w:cs="宋体"/>
          <w:color w:val="auto"/>
          <w:sz w:val="24"/>
          <w:szCs w:val="24"/>
          <w:highlight w:val="none"/>
          <w:lang w:val="en-US" w:eastAsia="zh-CN"/>
        </w:rPr>
        <w:t>cm×</w:t>
      </w:r>
      <w:r>
        <w:rPr>
          <w:rFonts w:hint="eastAsia" w:ascii="宋体" w:hAnsi="宋体" w:eastAsia="宋体" w:cs="宋体"/>
          <w:color w:val="auto"/>
          <w:sz w:val="24"/>
          <w:szCs w:val="24"/>
          <w:highlight w:val="none"/>
          <w:lang w:val="en-US" w:eastAsia="zh-CN"/>
        </w:rPr>
        <w:t>230cm 床单：≦240</w:t>
      </w:r>
      <w:r>
        <w:rPr>
          <w:rFonts w:hint="eastAsia" w:ascii="宋体" w:hAnsi="宋体" w:cs="宋体"/>
          <w:color w:val="auto"/>
          <w:sz w:val="24"/>
          <w:szCs w:val="24"/>
          <w:highlight w:val="none"/>
          <w:lang w:val="en-US" w:eastAsia="zh-CN"/>
        </w:rPr>
        <w:t>cm×</w:t>
      </w:r>
      <w:r>
        <w:rPr>
          <w:rFonts w:hint="eastAsia" w:ascii="宋体" w:hAnsi="宋体" w:eastAsia="宋体" w:cs="宋体"/>
          <w:color w:val="auto"/>
          <w:sz w:val="24"/>
          <w:szCs w:val="24"/>
          <w:highlight w:val="none"/>
          <w:lang w:val="en-US" w:eastAsia="zh-CN"/>
        </w:rPr>
        <w:t>245cm 中枕套：≦48</w:t>
      </w:r>
      <w:r>
        <w:rPr>
          <w:rFonts w:hint="eastAsia" w:ascii="宋体" w:hAnsi="宋体" w:cs="宋体"/>
          <w:color w:val="auto"/>
          <w:sz w:val="24"/>
          <w:szCs w:val="24"/>
          <w:highlight w:val="none"/>
          <w:lang w:val="en-US" w:eastAsia="zh-CN"/>
        </w:rPr>
        <w:t>cm×</w:t>
      </w:r>
      <w:r>
        <w:rPr>
          <w:rFonts w:hint="eastAsia" w:ascii="宋体" w:hAnsi="宋体" w:eastAsia="宋体" w:cs="宋体"/>
          <w:color w:val="auto"/>
          <w:sz w:val="24"/>
          <w:szCs w:val="24"/>
          <w:highlight w:val="none"/>
          <w:lang w:val="en-US" w:eastAsia="zh-CN"/>
        </w:rPr>
        <w:t>74cm</w:t>
      </w:r>
    </w:p>
    <w:p>
      <w:pPr>
        <w:keepNext w:val="0"/>
        <w:keepLines w:val="0"/>
        <w:pageBreakBefore w:val="0"/>
        <w:widowControl w:val="0"/>
        <w:kinsoku/>
        <w:wordWrap/>
        <w:overflowPunct/>
        <w:topLinePunct w:val="0"/>
        <w:autoSpaceDE/>
        <w:autoSpaceDN/>
        <w:bidi w:val="0"/>
        <w:adjustRightInd/>
        <w:snapToGrid/>
        <w:spacing w:beforeAutospacing="0" w:line="440" w:lineRule="exact"/>
        <w:ind w:right="0" w:right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2、商品重量 1.5m床：产品净重：3390g 约6.78斤 产品毛重：3680g 约7.36斤</w:t>
      </w:r>
    </w:p>
    <w:p>
      <w:pPr>
        <w:keepNext w:val="0"/>
        <w:keepLines w:val="0"/>
        <w:pageBreakBefore w:val="0"/>
        <w:widowControl w:val="0"/>
        <w:kinsoku/>
        <w:wordWrap/>
        <w:overflowPunct/>
        <w:topLinePunct w:val="0"/>
        <w:autoSpaceDE/>
        <w:autoSpaceDN/>
        <w:bidi w:val="0"/>
        <w:adjustRightInd/>
        <w:snapToGrid/>
        <w:spacing w:beforeAutospacing="0" w:line="440" w:lineRule="exact"/>
        <w:ind w:right="0" w:rightChars="0"/>
        <w:jc w:val="left"/>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、成分含量 AB面：100%棉纯棉</w:t>
      </w:r>
    </w:p>
    <w:p>
      <w:pPr>
        <w:keepNext w:val="0"/>
        <w:keepLines w:val="0"/>
        <w:pageBreakBefore w:val="0"/>
        <w:widowControl w:val="0"/>
        <w:kinsoku/>
        <w:wordWrap/>
        <w:overflowPunct/>
        <w:topLinePunct w:val="0"/>
        <w:autoSpaceDE/>
        <w:autoSpaceDN/>
        <w:bidi w:val="0"/>
        <w:adjustRightInd/>
        <w:snapToGrid/>
        <w:spacing w:beforeAutospacing="0" w:line="440" w:lineRule="exact"/>
        <w:ind w:right="0" w:rightChars="0"/>
        <w:jc w:val="left"/>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、商品明细 床单</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1 被套</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1 枕套</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2 包装</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 xml:space="preserve">1                                                     </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、采用100%棉质磨毛工艺，舒适贴身保暖，为冬季使用。</w:t>
      </w:r>
    </w:p>
    <w:p>
      <w:pPr>
        <w:keepNext w:val="0"/>
        <w:keepLines w:val="0"/>
        <w:pageBreakBefore w:val="0"/>
        <w:widowControl w:val="0"/>
        <w:kinsoku/>
        <w:wordWrap/>
        <w:overflowPunct/>
        <w:topLinePunct w:val="0"/>
        <w:autoSpaceDE/>
        <w:autoSpaceDN/>
        <w:bidi w:val="0"/>
        <w:adjustRightInd/>
        <w:snapToGrid/>
        <w:spacing w:beforeAutospacing="0" w:line="440" w:lineRule="exact"/>
        <w:ind w:right="0" w:rightChars="0"/>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（七十</w:t>
      </w:r>
      <w:r>
        <w:rPr>
          <w:rFonts w:hint="eastAsia" w:ascii="宋体" w:hAnsi="宋体" w:cs="宋体"/>
          <w:b/>
          <w:bCs/>
          <w:color w:val="auto"/>
          <w:sz w:val="24"/>
          <w:szCs w:val="24"/>
          <w:highlight w:val="none"/>
          <w:lang w:val="en-US" w:eastAsia="zh-CN"/>
        </w:rPr>
        <w:t>七</w:t>
      </w:r>
      <w:r>
        <w:rPr>
          <w:rFonts w:hint="eastAsia" w:ascii="宋体" w:hAnsi="宋体" w:eastAsia="宋体" w:cs="宋体"/>
          <w:b/>
          <w:bCs/>
          <w:color w:val="auto"/>
          <w:sz w:val="24"/>
          <w:szCs w:val="24"/>
          <w:highlight w:val="none"/>
          <w:lang w:val="en-US" w:eastAsia="zh-CN"/>
        </w:rPr>
        <w:t>）1.5配套鹅绒冬被</w:t>
      </w:r>
    </w:p>
    <w:p>
      <w:pPr>
        <w:keepNext w:val="0"/>
        <w:keepLines w:val="0"/>
        <w:pageBreakBefore w:val="0"/>
        <w:widowControl w:val="0"/>
        <w:kinsoku/>
        <w:wordWrap/>
        <w:overflowPunct/>
        <w:topLinePunct w:val="0"/>
        <w:autoSpaceDE/>
        <w:autoSpaceDN/>
        <w:bidi w:val="0"/>
        <w:adjustRightInd/>
        <w:snapToGrid/>
        <w:spacing w:beforeAutospacing="0" w:line="440" w:lineRule="exact"/>
        <w:ind w:right="0" w:right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1、商品名称 抗菌鹅绒冬被</w:t>
      </w:r>
    </w:p>
    <w:p>
      <w:pPr>
        <w:keepNext w:val="0"/>
        <w:keepLines w:val="0"/>
        <w:pageBreakBefore w:val="0"/>
        <w:widowControl w:val="0"/>
        <w:kinsoku/>
        <w:wordWrap/>
        <w:overflowPunct/>
        <w:topLinePunct w:val="0"/>
        <w:autoSpaceDE/>
        <w:autoSpaceDN/>
        <w:bidi w:val="0"/>
        <w:adjustRightInd/>
        <w:snapToGrid/>
        <w:spacing w:beforeAutospacing="0" w:line="440" w:lineRule="exact"/>
        <w:ind w:right="0" w:right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2、商品规格 ≦200</w:t>
      </w:r>
      <w:r>
        <w:rPr>
          <w:rFonts w:hint="eastAsia" w:ascii="宋体" w:hAnsi="宋体" w:cs="宋体"/>
          <w:color w:val="auto"/>
          <w:sz w:val="24"/>
          <w:szCs w:val="24"/>
          <w:highlight w:val="none"/>
          <w:lang w:val="en-US" w:eastAsia="zh-CN"/>
        </w:rPr>
        <w:t>cm×</w:t>
      </w:r>
      <w:r>
        <w:rPr>
          <w:rFonts w:hint="eastAsia" w:ascii="宋体" w:hAnsi="宋体" w:eastAsia="宋体" w:cs="宋体"/>
          <w:color w:val="auto"/>
          <w:sz w:val="24"/>
          <w:szCs w:val="24"/>
          <w:highlight w:val="none"/>
          <w:lang w:val="en-US" w:eastAsia="zh-CN"/>
        </w:rPr>
        <w:t>230cm</w:t>
      </w:r>
    </w:p>
    <w:p>
      <w:pPr>
        <w:keepNext w:val="0"/>
        <w:keepLines w:val="0"/>
        <w:pageBreakBefore w:val="0"/>
        <w:widowControl w:val="0"/>
        <w:kinsoku/>
        <w:wordWrap/>
        <w:overflowPunct/>
        <w:topLinePunct w:val="0"/>
        <w:autoSpaceDE/>
        <w:autoSpaceDN/>
        <w:bidi w:val="0"/>
        <w:adjustRightInd/>
        <w:snapToGrid/>
        <w:spacing w:beforeAutospacing="0" w:line="440" w:lineRule="exact"/>
        <w:ind w:right="0" w:right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3、商品重量 200</w:t>
      </w:r>
      <w:r>
        <w:rPr>
          <w:rFonts w:hint="eastAsia" w:ascii="宋体" w:hAnsi="宋体" w:cs="宋体"/>
          <w:color w:val="auto"/>
          <w:sz w:val="24"/>
          <w:szCs w:val="24"/>
          <w:highlight w:val="none"/>
          <w:lang w:val="en-US" w:eastAsia="zh-CN"/>
        </w:rPr>
        <w:t>cm×</w:t>
      </w:r>
      <w:r>
        <w:rPr>
          <w:rFonts w:hint="eastAsia" w:ascii="宋体" w:hAnsi="宋体" w:eastAsia="宋体" w:cs="宋体"/>
          <w:color w:val="auto"/>
          <w:sz w:val="24"/>
          <w:szCs w:val="24"/>
          <w:highlight w:val="none"/>
          <w:lang w:val="en-US" w:eastAsia="zh-CN"/>
        </w:rPr>
        <w:t>230cm：填充物重：1000g 产品净重：2140g 产品毛重：2640g</w:t>
      </w:r>
    </w:p>
    <w:p>
      <w:pPr>
        <w:keepNext w:val="0"/>
        <w:keepLines w:val="0"/>
        <w:pageBreakBefore w:val="0"/>
        <w:widowControl w:val="0"/>
        <w:kinsoku/>
        <w:wordWrap/>
        <w:overflowPunct/>
        <w:topLinePunct w:val="0"/>
        <w:autoSpaceDE/>
        <w:autoSpaceDN/>
        <w:bidi w:val="0"/>
        <w:adjustRightInd/>
        <w:snapToGrid/>
        <w:spacing w:beforeAutospacing="0" w:line="440" w:lineRule="exact"/>
        <w:ind w:right="0" w:rightChars="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、成分含量 面料：100%聚酯纤维填充物：白鹅绒（绒子含量95%）</w:t>
      </w:r>
    </w:p>
    <w:p>
      <w:pPr>
        <w:keepNext w:val="0"/>
        <w:keepLines w:val="0"/>
        <w:pageBreakBefore w:val="0"/>
        <w:widowControl w:val="0"/>
        <w:kinsoku/>
        <w:wordWrap/>
        <w:overflowPunct/>
        <w:topLinePunct w:val="0"/>
        <w:autoSpaceDE/>
        <w:autoSpaceDN/>
        <w:bidi w:val="0"/>
        <w:adjustRightInd/>
        <w:snapToGrid/>
        <w:spacing w:beforeAutospacing="0" w:line="440" w:lineRule="exact"/>
        <w:ind w:right="0" w:rightChars="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、商品明细 被芯</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1 包装</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1</w:t>
      </w:r>
    </w:p>
    <w:p>
      <w:pPr>
        <w:keepNext w:val="0"/>
        <w:keepLines w:val="0"/>
        <w:pageBreakBefore w:val="0"/>
        <w:widowControl w:val="0"/>
        <w:kinsoku/>
        <w:wordWrap/>
        <w:overflowPunct/>
        <w:topLinePunct w:val="0"/>
        <w:autoSpaceDE/>
        <w:autoSpaceDN/>
        <w:bidi w:val="0"/>
        <w:adjustRightInd/>
        <w:snapToGrid/>
        <w:spacing w:beforeAutospacing="0" w:line="440" w:lineRule="exact"/>
        <w:ind w:right="0" w:rightChars="0"/>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（七十</w:t>
      </w:r>
      <w:r>
        <w:rPr>
          <w:rFonts w:hint="eastAsia" w:ascii="宋体" w:hAnsi="宋体" w:cs="宋体"/>
          <w:b/>
          <w:bCs/>
          <w:color w:val="auto"/>
          <w:sz w:val="24"/>
          <w:szCs w:val="24"/>
          <w:highlight w:val="none"/>
          <w:lang w:val="en-US" w:eastAsia="zh-CN"/>
        </w:rPr>
        <w:t>八</w:t>
      </w:r>
      <w:r>
        <w:rPr>
          <w:rFonts w:hint="eastAsia" w:ascii="宋体" w:hAnsi="宋体" w:eastAsia="宋体" w:cs="宋体"/>
          <w:b/>
          <w:bCs/>
          <w:color w:val="auto"/>
          <w:sz w:val="24"/>
          <w:szCs w:val="24"/>
          <w:highlight w:val="none"/>
          <w:lang w:val="en-US" w:eastAsia="zh-CN"/>
        </w:rPr>
        <w:t>）1.5配套蚕丝春秋被</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1、商品名称 抗菌蚕丝春秋被</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2、商品规格 ≦200cm×230cm </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3、商品重量 200</w:t>
      </w:r>
      <w:r>
        <w:rPr>
          <w:rFonts w:hint="eastAsia" w:ascii="宋体" w:hAnsi="宋体" w:cs="宋体"/>
          <w:color w:val="auto"/>
          <w:sz w:val="24"/>
          <w:szCs w:val="24"/>
          <w:highlight w:val="none"/>
          <w:lang w:val="en-US" w:eastAsia="zh-CN"/>
        </w:rPr>
        <w:t>cm×</w:t>
      </w:r>
      <w:r>
        <w:rPr>
          <w:rFonts w:hint="eastAsia" w:ascii="宋体" w:hAnsi="宋体" w:eastAsia="宋体" w:cs="宋体"/>
          <w:color w:val="auto"/>
          <w:sz w:val="24"/>
          <w:szCs w:val="24"/>
          <w:highlight w:val="none"/>
          <w:lang w:val="en-US" w:eastAsia="zh-CN"/>
        </w:rPr>
        <w:t>230cm：填充物重：900g 产品净重：2040g 约4.08斤 产品毛重：2680g 约5.36斤</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、成分含量 面料：100%聚酯纤维  填充物：100%柞蚕丝（中长丝）</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、商品明细 被芯</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1 包装</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1</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（七十</w:t>
      </w:r>
      <w:r>
        <w:rPr>
          <w:rFonts w:hint="eastAsia" w:ascii="宋体" w:hAnsi="宋体" w:cs="宋体"/>
          <w:b/>
          <w:bCs/>
          <w:color w:val="auto"/>
          <w:sz w:val="24"/>
          <w:szCs w:val="24"/>
          <w:highlight w:val="none"/>
          <w:lang w:val="en-US" w:eastAsia="zh-CN"/>
        </w:rPr>
        <w:t>九</w:t>
      </w:r>
      <w:r>
        <w:rPr>
          <w:rFonts w:hint="eastAsia" w:ascii="宋体" w:hAnsi="宋体" w:eastAsia="宋体" w:cs="宋体"/>
          <w:b/>
          <w:bCs/>
          <w:color w:val="auto"/>
          <w:sz w:val="24"/>
          <w:szCs w:val="24"/>
          <w:highlight w:val="none"/>
          <w:lang w:val="en-US" w:eastAsia="zh-CN"/>
        </w:rPr>
        <w:t>）1.5配套枕芯（一对）</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1、商品名称 抗菌鹅绒鹅毛枕</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2、商品规格≦ 48cm×74cm</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3、商品重量 抗菌鹅绒鹅毛枕(适中款)：填充物重：880g 产品净重：1200g 产品毛重：1500g</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、成分含量 面料：100%棉（内衬布100%棉）</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、上层填充物:白鹅绒（绒子含量95%）</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lang w:val="en-US" w:eastAsia="zh-CN"/>
        </w:rPr>
        <w:t>、中间层填充物:100%白鹅毛</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lang w:val="en-US" w:eastAsia="zh-CN"/>
        </w:rPr>
        <w:t>、下层填充物:100%聚酯纤维</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lang w:val="en-US" w:eastAsia="zh-CN"/>
        </w:rPr>
        <w:t>、商品明细 枕芯</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1 包装</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1</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八十</w:t>
      </w:r>
      <w:r>
        <w:rPr>
          <w:rFonts w:hint="eastAsia" w:ascii="宋体" w:hAnsi="宋体" w:eastAsia="宋体" w:cs="宋体"/>
          <w:b/>
          <w:bCs/>
          <w:color w:val="auto"/>
          <w:sz w:val="24"/>
          <w:szCs w:val="24"/>
          <w:highlight w:val="none"/>
          <w:lang w:val="en-US" w:eastAsia="zh-CN"/>
        </w:rPr>
        <w:t>）1.5配套乳胶枕芯（一对）</w:t>
      </w:r>
    </w:p>
    <w:p>
      <w:pPr>
        <w:pStyle w:val="20"/>
        <w:keepNext w:val="0"/>
        <w:keepLines w:val="0"/>
        <w:pageBreakBefore w:val="0"/>
        <w:widowControl w:val="0"/>
        <w:kinsoku/>
        <w:wordWrap/>
        <w:topLinePunct w:val="0"/>
        <w:bidi w:val="0"/>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1、商品名称 泰国天然乳胶枕</w:t>
      </w:r>
    </w:p>
    <w:p>
      <w:pPr>
        <w:pStyle w:val="20"/>
        <w:keepNext w:val="0"/>
        <w:keepLines w:val="0"/>
        <w:pageBreakBefore w:val="0"/>
        <w:widowControl w:val="0"/>
        <w:kinsoku/>
        <w:wordWrap/>
        <w:topLinePunct w:val="0"/>
        <w:bidi w:val="0"/>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2、商品规格 ≦40cm×60cm×10cm/12cm</w:t>
      </w:r>
    </w:p>
    <w:p>
      <w:pPr>
        <w:pStyle w:val="20"/>
        <w:keepNext w:val="0"/>
        <w:keepLines w:val="0"/>
        <w:pageBreakBefore w:val="0"/>
        <w:widowControl w:val="0"/>
        <w:kinsoku/>
        <w:wordWrap/>
        <w:topLinePunct w:val="0"/>
        <w:bidi w:val="0"/>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3、商品重量填充物重：1200g 产品净重：1500g 产品毛重：1540g</w:t>
      </w:r>
    </w:p>
    <w:p>
      <w:pPr>
        <w:pStyle w:val="20"/>
        <w:keepNext w:val="0"/>
        <w:keepLines w:val="0"/>
        <w:pageBreakBefore w:val="0"/>
        <w:widowControl w:val="0"/>
        <w:kinsoku/>
        <w:wordWrap/>
        <w:topLinePunct w:val="0"/>
        <w:bidi w:val="0"/>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、成分含量：外套100%聚酯纤维</w:t>
      </w:r>
    </w:p>
    <w:p>
      <w:pPr>
        <w:pStyle w:val="20"/>
        <w:keepNext w:val="0"/>
        <w:keepLines w:val="0"/>
        <w:pageBreakBefore w:val="0"/>
        <w:widowControl w:val="0"/>
        <w:kinsoku/>
        <w:wordWrap/>
        <w:topLinePunct w:val="0"/>
        <w:bidi w:val="0"/>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、内芯:100%聚酯纤维</w:t>
      </w:r>
    </w:p>
    <w:p>
      <w:pPr>
        <w:pStyle w:val="20"/>
        <w:keepNext w:val="0"/>
        <w:keepLines w:val="0"/>
        <w:pageBreakBefore w:val="0"/>
        <w:widowControl w:val="0"/>
        <w:kinsoku/>
        <w:wordWrap/>
        <w:topLinePunct w:val="0"/>
        <w:bidi w:val="0"/>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lang w:val="en-US" w:eastAsia="zh-CN"/>
        </w:rPr>
        <w:t>、填充物:90%天然乳胶、10&amp;其他</w:t>
      </w:r>
    </w:p>
    <w:p>
      <w:pPr>
        <w:pStyle w:val="20"/>
        <w:keepNext w:val="0"/>
        <w:keepLines w:val="0"/>
        <w:pageBreakBefore w:val="0"/>
        <w:widowControl w:val="0"/>
        <w:kinsoku/>
        <w:wordWrap/>
        <w:topLinePunct w:val="0"/>
        <w:bidi w:val="0"/>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lang w:val="en-US" w:eastAsia="zh-CN"/>
        </w:rPr>
        <w:t>、商品明细 枕芯</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1 包装</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1</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八十一</w:t>
      </w:r>
      <w:r>
        <w:rPr>
          <w:rFonts w:hint="eastAsia" w:ascii="宋体" w:hAnsi="宋体" w:eastAsia="宋体" w:cs="宋体"/>
          <w:b/>
          <w:bCs/>
          <w:color w:val="auto"/>
          <w:sz w:val="24"/>
          <w:szCs w:val="24"/>
          <w:highlight w:val="none"/>
          <w:lang w:val="en-US" w:eastAsia="zh-CN"/>
        </w:rPr>
        <w:t>）1.5床垫</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1、裥花层面布优质阻燃针织布,符合GB17927.1/2-2011检验标准,香烟检测评定阻燃为I级,模拟火柴检测评定为II级 </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1.1、裥花面料 面层:</w:t>
      </w:r>
      <w:r>
        <w:rPr>
          <w:rFonts w:hint="eastAsia" w:ascii="宋体" w:hAnsi="宋体" w:cs="宋体"/>
          <w:color w:val="auto"/>
          <w:sz w:val="24"/>
          <w:szCs w:val="24"/>
          <w:highlight w:val="none"/>
          <w:lang w:val="en-US" w:eastAsia="zh-CN"/>
        </w:rPr>
        <w:t>5cm</w:t>
      </w:r>
      <w:r>
        <w:rPr>
          <w:rFonts w:hint="eastAsia" w:ascii="宋体" w:hAnsi="宋体" w:eastAsia="宋体" w:cs="宋体"/>
          <w:color w:val="auto"/>
          <w:sz w:val="24"/>
          <w:szCs w:val="24"/>
          <w:highlight w:val="none"/>
          <w:lang w:val="en-US" w:eastAsia="zh-CN"/>
        </w:rPr>
        <w:t xml:space="preserve">环保无胶棉 </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第</w:t>
      </w:r>
      <w:r>
        <w:rPr>
          <w:rFonts w:hint="eastAsia" w:ascii="宋体" w:hAnsi="宋体" w:cs="宋体"/>
          <w:color w:val="auto"/>
          <w:sz w:val="24"/>
          <w:szCs w:val="24"/>
          <w:highlight w:val="none"/>
          <w:lang w:val="en-US" w:eastAsia="zh-CN"/>
        </w:rPr>
        <w:t>一</w:t>
      </w:r>
      <w:r>
        <w:rPr>
          <w:rFonts w:hint="eastAsia" w:ascii="宋体" w:hAnsi="宋体" w:eastAsia="宋体" w:cs="宋体"/>
          <w:color w:val="auto"/>
          <w:sz w:val="24"/>
          <w:szCs w:val="24"/>
          <w:highlight w:val="none"/>
          <w:lang w:val="en-US" w:eastAsia="zh-CN"/>
        </w:rPr>
        <w:t>层:18mm厚优质海绵密度:20+/-1kg/m3</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第</w:t>
      </w:r>
      <w:r>
        <w:rPr>
          <w:rFonts w:hint="eastAsia" w:ascii="宋体" w:hAnsi="宋体" w:cs="宋体"/>
          <w:color w:val="auto"/>
          <w:sz w:val="24"/>
          <w:szCs w:val="24"/>
          <w:highlight w:val="none"/>
          <w:lang w:val="en-US" w:eastAsia="zh-CN"/>
        </w:rPr>
        <w:t>二</w:t>
      </w:r>
      <w:r>
        <w:rPr>
          <w:rFonts w:hint="eastAsia" w:ascii="宋体" w:hAnsi="宋体" w:eastAsia="宋体" w:cs="宋体"/>
          <w:color w:val="auto"/>
          <w:sz w:val="24"/>
          <w:szCs w:val="24"/>
          <w:highlight w:val="none"/>
          <w:lang w:val="en-US" w:eastAsia="zh-CN"/>
        </w:rPr>
        <w:t>层:20mm厚波浪海绵密度:20+/-1kg/m3</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第</w:t>
      </w:r>
      <w:r>
        <w:rPr>
          <w:rFonts w:hint="eastAsia" w:ascii="宋体" w:hAnsi="宋体" w:cs="宋体"/>
          <w:color w:val="auto"/>
          <w:sz w:val="24"/>
          <w:szCs w:val="24"/>
          <w:highlight w:val="none"/>
          <w:lang w:val="en-US" w:eastAsia="zh-CN"/>
        </w:rPr>
        <w:t>三</w:t>
      </w:r>
      <w:r>
        <w:rPr>
          <w:rFonts w:hint="eastAsia" w:ascii="宋体" w:hAnsi="宋体" w:eastAsia="宋体" w:cs="宋体"/>
          <w:color w:val="auto"/>
          <w:sz w:val="24"/>
          <w:szCs w:val="24"/>
          <w:highlight w:val="none"/>
          <w:lang w:val="en-US" w:eastAsia="zh-CN"/>
        </w:rPr>
        <w:t>层:无纺布密度:25g/m3</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1.2、裥花面料B面层:灰色超强无纺布密度:100g/m3</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1.3、边布面布优质阻燃针织布 </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1.4、裥花用料 10mm厚海棉密度:16+/-1kg/m3 </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1.5、垫料 A面 第一层:12mm厚乳胶,70+/-1kg/m3 </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第二层:50mm厚优质海绵密度:20+/-1kg/m3</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第三层:75g无纺布唇边 </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第四层:24mm厚优质海绵密度:25+/-1kg/m3</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第五层:7mm纤维棉毡密度:570g/m3</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2、B面第一层:8mm纤维棉毡密度:650g/m3</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3、提供弹簧技术</w:t>
      </w:r>
      <w:r>
        <w:rPr>
          <w:rFonts w:hint="eastAsia" w:ascii="宋体" w:hAnsi="宋体" w:cs="宋体"/>
          <w:b w:val="0"/>
          <w:bCs w:val="0"/>
          <w:color w:val="auto"/>
          <w:sz w:val="24"/>
          <w:szCs w:val="24"/>
          <w:highlight w:val="none"/>
          <w:lang w:val="en-US" w:eastAsia="zh-CN"/>
        </w:rPr>
        <w:t>产权</w:t>
      </w:r>
      <w:r>
        <w:rPr>
          <w:rFonts w:hint="eastAsia" w:ascii="宋体" w:hAnsi="宋体" w:eastAsia="宋体" w:cs="宋体"/>
          <w:b w:val="0"/>
          <w:bCs w:val="0"/>
          <w:color w:val="auto"/>
          <w:sz w:val="24"/>
          <w:szCs w:val="24"/>
          <w:highlight w:val="none"/>
          <w:lang w:val="en-US" w:eastAsia="zh-CN"/>
        </w:rPr>
        <w:t xml:space="preserve">证明复印件。 </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钢线☐径2.2mm70#钢线 </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弹簧高度 150mm; </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4、边框安全加固高密度海绵软边加固厚度60mm密度:28+/-1kg/m3</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5、包装 内层PE袋包装 </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5.1、外层牛皮纸袋包装 </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5.2、床垫唛头及翻转季节标  </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床垫商标 1片 </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月份标签 4片 </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说明标 通用说明标,1片 </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防伪标 下片 </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5.3、床边包装护角 4片 </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5.4、床褥高度 300+/-10mm </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执行: QB/T 1952</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2-2011《软体家具弹簧软床垫》检测，</w:t>
      </w:r>
      <w:r>
        <w:rPr>
          <w:rFonts w:hint="eastAsia" w:ascii="宋体" w:hAnsi="宋体" w:eastAsia="宋体" w:cs="宋体"/>
          <w:b/>
          <w:bCs/>
          <w:color w:val="auto"/>
          <w:sz w:val="24"/>
          <w:szCs w:val="24"/>
          <w:highlight w:val="none"/>
          <w:lang w:val="en-US" w:eastAsia="zh-CN"/>
        </w:rPr>
        <w:t>提供相关检验报告证明，原件备查。</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执行: QB/T 1952.2-2011《软体家具弹簧软床垫》检验，</w:t>
      </w:r>
      <w:r>
        <w:rPr>
          <w:rFonts w:hint="eastAsia" w:ascii="宋体" w:hAnsi="宋体" w:eastAsia="宋体" w:cs="宋体"/>
          <w:b/>
          <w:bCs/>
          <w:color w:val="auto"/>
          <w:sz w:val="24"/>
          <w:szCs w:val="24"/>
          <w:highlight w:val="none"/>
          <w:lang w:val="en-US" w:eastAsia="zh-CN"/>
        </w:rPr>
        <w:t>提供相关检验报告证明，原件备查。</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床垫铺面对角 线偏差(mm) 单人≤4 </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铺面、边面缝纫无浮线，应无断线；</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面料耐千摩擦色牢度≥3级，</w:t>
      </w:r>
      <w:r>
        <w:rPr>
          <w:rFonts w:hint="eastAsia" w:ascii="宋体" w:hAnsi="宋体" w:eastAsia="宋体" w:cs="宋体"/>
          <w:b/>
          <w:bCs/>
          <w:color w:val="auto"/>
          <w:sz w:val="24"/>
          <w:szCs w:val="24"/>
          <w:highlight w:val="none"/>
          <w:lang w:val="en-US" w:eastAsia="zh-CN"/>
        </w:rPr>
        <w:t xml:space="preserve">提供相关检验报告证明，原件备查。   </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毡垫 化纤(棉）毡强度≥10N/cm，软质聚氨酯泡回弹性≥35% ；沫塑料拉伸强度≥80kPa</w:t>
      </w:r>
      <w:r>
        <w:rPr>
          <w:rFonts w:hint="eastAsia" w:ascii="宋体" w:hAnsi="宋体" w:eastAsia="宋体" w:cs="宋体"/>
          <w:b/>
          <w:bCs/>
          <w:color w:val="auto"/>
          <w:sz w:val="24"/>
          <w:szCs w:val="24"/>
          <w:highlight w:val="none"/>
          <w:lang w:val="en-US" w:eastAsia="zh-CN"/>
        </w:rPr>
        <w:t xml:space="preserve"> ，提供相关检验报告证明，原件备查</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8、卫生、安全 应无异味: 不应有霉变、虫蛀,肉眼观察不应检出蚤、蜱、臭 虫等节足动物和蟑螂卵夹: 不应使用医用废弃物、废旧服装及其他类似废旧制品不应夹杂塑料编织材料、植物秸杆或叶、壳、竹 丝、刨花、泥砂、石粉、金属丝等杂物: 所有絮用纤维不应漂白床垫的甲醛释放量≤0.050mg/㎡h；阻燃性能应通过GB17927的相关评定: 弹簧钢丝不应刺出垫面。  </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弹簧不应有锈迹: 不应有锈蚀; 应无弹簧摩擦声。  </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睡眠区域中心经30000次试验后，面料应无破损、无断簧、缝边无脱线、铺垫料无破损或移位; 垫面高度应不小于初始高度的95%。睡眠区域边部经5000次试验后,面料应无破损、无断簧、缝边无脱线、铺垫料无破损或移位；床垫围边高度应不小于初始围边高度的98%。</w:t>
      </w:r>
      <w:r>
        <w:rPr>
          <w:rFonts w:hint="eastAsia" w:ascii="宋体" w:hAnsi="宋体" w:eastAsia="宋体" w:cs="宋体"/>
          <w:b/>
          <w:bCs/>
          <w:color w:val="auto"/>
          <w:sz w:val="24"/>
          <w:szCs w:val="24"/>
          <w:highlight w:val="none"/>
          <w:lang w:val="en-US" w:eastAsia="zh-CN"/>
        </w:rPr>
        <w:t>提供相关检验报告证明，原件备查。</w:t>
      </w:r>
      <w:r>
        <w:rPr>
          <w:rFonts w:hint="eastAsia" w:ascii="宋体" w:hAnsi="宋体" w:eastAsia="宋体" w:cs="宋体"/>
          <w:color w:val="auto"/>
          <w:sz w:val="24"/>
          <w:szCs w:val="24"/>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9、规格：≦1500</w:t>
      </w:r>
      <w:r>
        <w:rPr>
          <w:rFonts w:hint="eastAsia" w:ascii="宋体" w:hAnsi="宋体" w:cs="宋体"/>
          <w:color w:val="auto"/>
          <w:sz w:val="24"/>
          <w:szCs w:val="24"/>
          <w:highlight w:val="none"/>
          <w:lang w:val="en-US" w:eastAsia="zh-CN"/>
        </w:rPr>
        <w:t>mm×</w:t>
      </w:r>
      <w:r>
        <w:rPr>
          <w:rFonts w:hint="eastAsia" w:ascii="宋体" w:hAnsi="宋体" w:eastAsia="宋体" w:cs="宋体"/>
          <w:color w:val="auto"/>
          <w:sz w:val="24"/>
          <w:szCs w:val="24"/>
          <w:highlight w:val="none"/>
          <w:lang w:val="en-US" w:eastAsia="zh-CN"/>
        </w:rPr>
        <w:t>2000</w:t>
      </w:r>
      <w:r>
        <w:rPr>
          <w:rFonts w:hint="eastAsia" w:ascii="宋体" w:hAnsi="宋体" w:cs="宋体"/>
          <w:color w:val="auto"/>
          <w:sz w:val="24"/>
          <w:szCs w:val="24"/>
          <w:highlight w:val="none"/>
          <w:lang w:val="en-US" w:eastAsia="zh-CN"/>
        </w:rPr>
        <w:t>mm×270</w:t>
      </w:r>
      <w:r>
        <w:rPr>
          <w:rFonts w:hint="eastAsia" w:ascii="宋体" w:hAnsi="宋体" w:eastAsia="宋体" w:cs="宋体"/>
          <w:color w:val="auto"/>
          <w:sz w:val="24"/>
          <w:szCs w:val="24"/>
          <w:highlight w:val="none"/>
          <w:lang w:val="en-US" w:eastAsia="zh-CN"/>
        </w:rPr>
        <w:t>mm</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八十二</w:t>
      </w:r>
      <w:r>
        <w:rPr>
          <w:rFonts w:hint="eastAsia" w:ascii="宋体" w:hAnsi="宋体" w:eastAsia="宋体" w:cs="宋体"/>
          <w:b/>
          <w:bCs/>
          <w:color w:val="auto"/>
          <w:sz w:val="24"/>
          <w:szCs w:val="24"/>
          <w:highlight w:val="none"/>
          <w:lang w:val="en-US" w:eastAsia="zh-CN"/>
        </w:rPr>
        <w:t>）1.8床垫</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1、裥花层面布优质阻燃针织布,符合GB17927.1/2-2011检验标准,香烟检测评定阻燃为I级,模拟火柴检测评定为II级 </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1.1、裥花面料面层:</w:t>
      </w:r>
      <w:r>
        <w:rPr>
          <w:rFonts w:hint="eastAsia" w:ascii="宋体" w:hAnsi="宋体" w:cs="宋体"/>
          <w:color w:val="auto"/>
          <w:sz w:val="24"/>
          <w:szCs w:val="24"/>
          <w:highlight w:val="none"/>
          <w:lang w:val="en-US" w:eastAsia="zh-CN"/>
        </w:rPr>
        <w:t>5cm</w:t>
      </w:r>
      <w:r>
        <w:rPr>
          <w:rFonts w:hint="eastAsia" w:ascii="宋体" w:hAnsi="宋体" w:eastAsia="宋体" w:cs="宋体"/>
          <w:color w:val="auto"/>
          <w:sz w:val="24"/>
          <w:szCs w:val="24"/>
          <w:highlight w:val="none"/>
          <w:lang w:val="en-US" w:eastAsia="zh-CN"/>
        </w:rPr>
        <w:t xml:space="preserve">环保无胶棉 </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第</w:t>
      </w:r>
      <w:r>
        <w:rPr>
          <w:rFonts w:hint="eastAsia" w:ascii="宋体" w:hAnsi="宋体" w:cs="宋体"/>
          <w:color w:val="auto"/>
          <w:sz w:val="24"/>
          <w:szCs w:val="24"/>
          <w:highlight w:val="none"/>
          <w:lang w:val="en-US" w:eastAsia="zh-CN"/>
        </w:rPr>
        <w:t>一</w:t>
      </w:r>
      <w:r>
        <w:rPr>
          <w:rFonts w:hint="eastAsia" w:ascii="宋体" w:hAnsi="宋体" w:eastAsia="宋体" w:cs="宋体"/>
          <w:color w:val="auto"/>
          <w:sz w:val="24"/>
          <w:szCs w:val="24"/>
          <w:highlight w:val="none"/>
          <w:lang w:val="en-US" w:eastAsia="zh-CN"/>
        </w:rPr>
        <w:t>层:18mm厚优质海绵密度:20+/-1kg/m3</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第</w:t>
      </w:r>
      <w:r>
        <w:rPr>
          <w:rFonts w:hint="eastAsia" w:ascii="宋体" w:hAnsi="宋体" w:cs="宋体"/>
          <w:color w:val="auto"/>
          <w:sz w:val="24"/>
          <w:szCs w:val="24"/>
          <w:highlight w:val="none"/>
          <w:lang w:val="en-US" w:eastAsia="zh-CN"/>
        </w:rPr>
        <w:t>二</w:t>
      </w:r>
      <w:r>
        <w:rPr>
          <w:rFonts w:hint="eastAsia" w:ascii="宋体" w:hAnsi="宋体" w:eastAsia="宋体" w:cs="宋体"/>
          <w:color w:val="auto"/>
          <w:sz w:val="24"/>
          <w:szCs w:val="24"/>
          <w:highlight w:val="none"/>
          <w:lang w:val="en-US" w:eastAsia="zh-CN"/>
        </w:rPr>
        <w:t>层:20mm厚波浪海绵密度:20+/-1kg/m3</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第三层:无纺布密度:25g/m3</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1.2、裥花面料B面层:灰色超强无纺布密度:100g/m3</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1.3、边布面布优质阻燃针织布 </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1.4、裥花用料 10mm厚海棉密度:16+/-1kg/m3 </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1.5、垫料 A面 第一层:12mm厚乳胶,70+/-1kg/m3 </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第二层:50mm厚优质海绵密度:20+/-1kg/m3 </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第三层:75g无纺布唇边 </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第四层:24mm厚优质海绵密度:25+/-1kg/m3</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第五层:7mm纤维棉毡密度:570g/m3</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2、B面第一层:8mm纤维棉毡密度:650g/m3</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3、提供弹簧技术</w:t>
      </w:r>
      <w:r>
        <w:rPr>
          <w:rFonts w:hint="eastAsia" w:ascii="宋体" w:hAnsi="宋体" w:cs="宋体"/>
          <w:b w:val="0"/>
          <w:bCs w:val="0"/>
          <w:color w:val="auto"/>
          <w:sz w:val="24"/>
          <w:szCs w:val="24"/>
          <w:highlight w:val="none"/>
          <w:lang w:val="en-US" w:eastAsia="zh-CN"/>
        </w:rPr>
        <w:t>产权</w:t>
      </w:r>
      <w:r>
        <w:rPr>
          <w:rFonts w:hint="eastAsia" w:ascii="宋体" w:hAnsi="宋体" w:eastAsia="宋体" w:cs="宋体"/>
          <w:b w:val="0"/>
          <w:bCs w:val="0"/>
          <w:color w:val="auto"/>
          <w:sz w:val="24"/>
          <w:szCs w:val="24"/>
          <w:highlight w:val="none"/>
          <w:lang w:val="en-US" w:eastAsia="zh-CN"/>
        </w:rPr>
        <w:t xml:space="preserve">证明复印件。 </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钢线☐径2.2mm70#钢线 </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弹簧高度 150mm; </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4、边框安全加固高密度海绵软边加固厚度60mm密度:28+/-1kg/m3</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5、包装 内层PE袋包装 </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5.1、外层牛皮纸袋包装 </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5.2、床垫唛头及翻转季节标  </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床垫商标 1片 </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月份标签 4片 </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说明标 通用说明标,1片 </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防伪标 下片 </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5.3、床边包装护角 4片 </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5.4、床褥高度 300+/-10mm </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执行: QB/T 1952.2-2011《软体家具弹簧软床垫》检测，</w:t>
      </w:r>
      <w:r>
        <w:rPr>
          <w:rFonts w:hint="eastAsia" w:ascii="宋体" w:hAnsi="宋体" w:eastAsia="宋体" w:cs="宋体"/>
          <w:b/>
          <w:bCs/>
          <w:color w:val="auto"/>
          <w:sz w:val="24"/>
          <w:szCs w:val="24"/>
          <w:highlight w:val="none"/>
          <w:lang w:val="en-US" w:eastAsia="zh-CN"/>
        </w:rPr>
        <w:t>提供相关检验报告证明，原件备查。</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执行: QB/T 1952.2-2011《软体家具弹簧软床垫》检验，</w:t>
      </w:r>
      <w:r>
        <w:rPr>
          <w:rFonts w:hint="eastAsia" w:ascii="宋体" w:hAnsi="宋体" w:eastAsia="宋体" w:cs="宋体"/>
          <w:b/>
          <w:bCs/>
          <w:color w:val="auto"/>
          <w:sz w:val="24"/>
          <w:szCs w:val="24"/>
          <w:highlight w:val="none"/>
          <w:lang w:val="en-US" w:eastAsia="zh-CN"/>
        </w:rPr>
        <w:t>提供相关检验报告证明，原件备查。</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床垫铺面对角 线偏差(mm) 单人≤4 </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铺面、边面缝纫无浮线，应无断线；</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 xml:space="preserve">面料耐千摩擦色牢度≥3级，提供相关检验报告证明，原件备查。   </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毡垫 化纤(棉）毡强度≥10N/cm，软质聚氨酯泡回弹性≥35% ；沫塑料拉伸强度≥80kPa ，提供相关检验报告证明，原件备查</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8、卫生、安全 应无异味: 不应有霉变、虫蛀,肉眼观察不应检出蚤、蜱、臭 虫等节足动物和蟑螂卵夹: 不应使用医用废弃物、废旧服装及其他类似废旧制品不应夹杂塑料编织材料、植物秸杆或叶、壳、竹 丝、刨花、泥砂、石粉、金属丝等杂物: 所有絮用纤维不应漂白床垫的甲醛释放量≤0.050mg/㎡h；阻燃性能应通过GB17927的相关评定: 弹簧钢丝不应刺出垫面。  </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弹簧不应有锈迹: 不应有锈蚀; 应无弹簧摩擦声。  </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睡眠区域中心经30000次试验后，面料应无破损、无断簧、缝边无脱线、铺垫料无破损或移位; 垫面高度应不小于初始高度的95%。睡眠区域边部经5000次试验后,面料应无破损、无断簧、缝 边无脱线、铺垫料无破损或移位；床垫围边高度应不小于初始围边高度的98%。</w:t>
      </w:r>
      <w:r>
        <w:rPr>
          <w:rFonts w:hint="eastAsia" w:ascii="宋体" w:hAnsi="宋体" w:eastAsia="宋体" w:cs="宋体"/>
          <w:b/>
          <w:bCs/>
          <w:color w:val="auto"/>
          <w:sz w:val="24"/>
          <w:szCs w:val="24"/>
          <w:highlight w:val="none"/>
          <w:lang w:val="en-US" w:eastAsia="zh-CN"/>
        </w:rPr>
        <w:t>提供相关检验报告证明，原件备查。</w:t>
      </w:r>
      <w:r>
        <w:rPr>
          <w:rFonts w:hint="eastAsia" w:ascii="宋体" w:hAnsi="宋体" w:eastAsia="宋体" w:cs="宋体"/>
          <w:color w:val="auto"/>
          <w:sz w:val="24"/>
          <w:szCs w:val="24"/>
          <w:highlight w:val="none"/>
          <w:lang w:val="en-US" w:eastAsia="zh-CN"/>
        </w:rPr>
        <w:t xml:space="preserve"> </w:t>
      </w:r>
    </w:p>
    <w:p>
      <w:pPr>
        <w:keepNext w:val="0"/>
        <w:keepLines w:val="0"/>
        <w:pageBreakBefore w:val="0"/>
        <w:widowControl w:val="0"/>
        <w:numPr>
          <w:ilvl w:val="0"/>
          <w:numId w:val="9"/>
        </w:numPr>
        <w:kinsoku/>
        <w:wordWrap/>
        <w:overflowPunct/>
        <w:topLinePunct w:val="0"/>
        <w:autoSpaceDE/>
        <w:autoSpaceDN/>
        <w:bidi w:val="0"/>
        <w:adjustRightInd/>
        <w:snapToGrid/>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规格：≦1800</w:t>
      </w:r>
      <w:r>
        <w:rPr>
          <w:rFonts w:hint="eastAsia" w:ascii="宋体" w:hAnsi="宋体" w:cs="宋体"/>
          <w:color w:val="auto"/>
          <w:sz w:val="24"/>
          <w:szCs w:val="24"/>
          <w:highlight w:val="none"/>
          <w:lang w:val="en-US" w:eastAsia="zh-CN"/>
        </w:rPr>
        <w:t>mm×</w:t>
      </w:r>
      <w:r>
        <w:rPr>
          <w:rFonts w:hint="eastAsia" w:ascii="宋体" w:hAnsi="宋体" w:eastAsia="宋体" w:cs="宋体"/>
          <w:color w:val="auto"/>
          <w:sz w:val="24"/>
          <w:szCs w:val="24"/>
          <w:highlight w:val="none"/>
          <w:lang w:val="en-US" w:eastAsia="zh-CN"/>
        </w:rPr>
        <w:t>2000</w:t>
      </w:r>
      <w:r>
        <w:rPr>
          <w:rFonts w:hint="eastAsia" w:ascii="宋体" w:hAnsi="宋体" w:cs="宋体"/>
          <w:color w:val="auto"/>
          <w:sz w:val="24"/>
          <w:szCs w:val="24"/>
          <w:highlight w:val="none"/>
          <w:lang w:val="en-US" w:eastAsia="zh-CN"/>
        </w:rPr>
        <w:t>mm×270</w:t>
      </w:r>
      <w:r>
        <w:rPr>
          <w:rFonts w:hint="eastAsia" w:ascii="宋体" w:hAnsi="宋体" w:eastAsia="宋体" w:cs="宋体"/>
          <w:color w:val="auto"/>
          <w:sz w:val="24"/>
          <w:szCs w:val="24"/>
          <w:highlight w:val="none"/>
          <w:lang w:val="en-US" w:eastAsia="zh-CN"/>
        </w:rPr>
        <w:t>mm</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八十三</w:t>
      </w:r>
      <w:r>
        <w:rPr>
          <w:rFonts w:hint="eastAsia" w:ascii="宋体" w:hAnsi="宋体" w:eastAsia="宋体" w:cs="宋体"/>
          <w:b/>
          <w:bCs/>
          <w:color w:val="auto"/>
          <w:sz w:val="24"/>
          <w:szCs w:val="24"/>
          <w:highlight w:val="none"/>
          <w:lang w:val="en-US" w:eastAsia="zh-CN"/>
        </w:rPr>
        <w:t>）卷帘电动电机</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b w:val="0"/>
          <w:bCs w:val="0"/>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品牌拥有自主知识产权，电动卷帘弹性平衡机</w:t>
      </w:r>
      <w:r>
        <w:rPr>
          <w:rFonts w:hint="eastAsia" w:ascii="宋体" w:hAnsi="宋体" w:eastAsia="宋体" w:cs="宋体"/>
          <w:b w:val="0"/>
          <w:bCs w:val="0"/>
          <w:color w:val="auto"/>
          <w:sz w:val="24"/>
          <w:szCs w:val="24"/>
          <w:highlight w:val="none"/>
        </w:rPr>
        <w:t>构，</w:t>
      </w:r>
      <w:r>
        <w:rPr>
          <w:rFonts w:hint="eastAsia" w:ascii="宋体" w:hAnsi="宋体" w:eastAsia="宋体" w:cs="宋体"/>
          <w:b w:val="0"/>
          <w:bCs w:val="0"/>
          <w:color w:val="auto"/>
          <w:sz w:val="24"/>
          <w:szCs w:val="24"/>
          <w:highlight w:val="none"/>
          <w:lang w:eastAsia="zh-CN"/>
        </w:rPr>
        <w:t>提供</w:t>
      </w:r>
      <w:r>
        <w:rPr>
          <w:rFonts w:hint="eastAsia" w:ascii="宋体" w:hAnsi="宋体" w:eastAsia="宋体" w:cs="宋体"/>
          <w:b w:val="0"/>
          <w:bCs w:val="0"/>
          <w:color w:val="auto"/>
          <w:sz w:val="24"/>
          <w:szCs w:val="24"/>
          <w:highlight w:val="none"/>
        </w:rPr>
        <w:t>实用</w:t>
      </w:r>
      <w:r>
        <w:rPr>
          <w:rFonts w:hint="eastAsia" w:ascii="宋体" w:hAnsi="宋体" w:eastAsia="宋体" w:cs="宋体"/>
          <w:b w:val="0"/>
          <w:bCs w:val="0"/>
          <w:color w:val="auto"/>
          <w:sz w:val="24"/>
          <w:szCs w:val="24"/>
          <w:highlight w:val="none"/>
          <w:lang w:eastAsia="zh-CN"/>
        </w:rPr>
        <w:t>证书复印件</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原件备查。</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rPr>
        <w:t>电动卷帘管组件装配结构，获得实用</w:t>
      </w:r>
      <w:r>
        <w:rPr>
          <w:rFonts w:hint="eastAsia" w:ascii="宋体" w:hAnsi="宋体" w:eastAsia="宋体" w:cs="宋体"/>
          <w:b w:val="0"/>
          <w:bCs w:val="0"/>
          <w:color w:val="auto"/>
          <w:sz w:val="24"/>
          <w:szCs w:val="24"/>
          <w:highlight w:val="none"/>
          <w:lang w:eastAsia="zh-CN"/>
        </w:rPr>
        <w:t>证书复印件</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原件备查。</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b w:val="0"/>
          <w:bCs w:val="0"/>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执行国家GB/T 5237.1-2008《铝合金建筑型材第一部分：基材》圆管底梁材质为6063-T5基材，轨道材质为6063-T5基材，型材尺寸偏差：角度偏差0°，平面间隙0.05mm，弯曲度0.1mm，扭拧度0.19mm，端头切斜度＜0.1°，壁厚尺寸1.09~1.13。力学性能：维氏硬度79HV,韦氏硬度12HW,抗拉强度220N/mm²，规定非比例延伸强度190N/mm²，断后伸长率10.0％。化学成分：镁0.45％，硅0.47％，铁0.15％，铜＜0.01％，锌0.01，锰</w:t>
      </w:r>
      <w:r>
        <w:rPr>
          <w:rFonts w:hint="eastAsia" w:ascii="宋体" w:hAnsi="宋体" w:eastAsia="宋体" w:cs="宋体"/>
          <w:b w:val="0"/>
          <w:bCs w:val="0"/>
          <w:color w:val="auto"/>
          <w:sz w:val="24"/>
          <w:szCs w:val="24"/>
          <w:highlight w:val="none"/>
        </w:rPr>
        <w:t>＜o.o1％，钛0.02％，铬小于0.01。表面氧化烤漆处理；传动带为橡胶夹钢丝皮带。 提供国家相关检测报告，原件可查。</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rPr>
        <w:t>、防水防尘，厚实大管径铝合金卷管，侧轨隐孔安装，无线遥控控制，过热保护宏能设计。</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八十四</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b/>
          <w:bCs/>
          <w:color w:val="auto"/>
          <w:sz w:val="24"/>
          <w:szCs w:val="24"/>
          <w:highlight w:val="none"/>
          <w:lang w:eastAsia="zh-CN"/>
        </w:rPr>
        <w:t>防风</w:t>
      </w:r>
      <w:r>
        <w:rPr>
          <w:rFonts w:hint="eastAsia" w:ascii="宋体" w:hAnsi="宋体" w:eastAsia="宋体" w:cs="宋体"/>
          <w:b/>
          <w:bCs/>
          <w:color w:val="auto"/>
          <w:sz w:val="24"/>
          <w:szCs w:val="24"/>
          <w:highlight w:val="none"/>
          <w:lang w:val="en-US" w:eastAsia="zh-CN"/>
        </w:rPr>
        <w:t>卷帘</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1、电动卷帘/银灰-铝灰色，面料材质:30%聚酯纤维，70%聚氯乙烯，开孔率 3%，克重≥385g/m²，厚度≥0.51mm </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罩壳材质:铝合金</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下梁材质:铝合金</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面料材质:聚酯纤维玻纤、PVC等</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面料类型:遮光、透光</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最小宽度:850mm</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最大宽度:5000mm</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最大高度:5000mm</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极限面积:17㎡</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防风等级:8级</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阻燃标准:B1</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抗撕裂程度:经向≧2650N/5cm，纬向≧2450N/5cm</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八十五</w:t>
      </w:r>
      <w:r>
        <w:rPr>
          <w:rFonts w:hint="eastAsia" w:ascii="宋体" w:hAnsi="宋体" w:eastAsia="宋体" w:cs="宋体"/>
          <w:b/>
          <w:bCs/>
          <w:color w:val="auto"/>
          <w:sz w:val="24"/>
          <w:szCs w:val="24"/>
          <w:highlight w:val="none"/>
          <w:lang w:val="en-US" w:eastAsia="zh-CN"/>
        </w:rPr>
        <w:t>）电动窗帘杆</w:t>
      </w:r>
    </w:p>
    <w:p>
      <w:pPr>
        <w:keepNext w:val="0"/>
        <w:keepLines w:val="0"/>
        <w:pageBreakBefore w:val="0"/>
        <w:widowControl w:val="0"/>
        <w:kinsoku/>
        <w:wordWrap/>
        <w:overflowPunct/>
        <w:topLinePunct w:val="0"/>
        <w:autoSpaceDE/>
        <w:autoSpaceDN/>
        <w:bidi w:val="0"/>
        <w:adjustRightInd w:val="0"/>
        <w:snapToGrid w:val="0"/>
        <w:spacing w:beforeAutospacing="0" w:line="440" w:lineRule="exact"/>
        <w:ind w:left="0" w:leftChars="0" w:right="0" w:righ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1、电机转速：76rpm </w:t>
      </w:r>
    </w:p>
    <w:p>
      <w:pPr>
        <w:keepNext w:val="0"/>
        <w:keepLines w:val="0"/>
        <w:pageBreakBefore w:val="0"/>
        <w:widowControl w:val="0"/>
        <w:kinsoku/>
        <w:wordWrap/>
        <w:overflowPunct/>
        <w:topLinePunct w:val="0"/>
        <w:autoSpaceDE/>
        <w:autoSpaceDN/>
        <w:bidi w:val="0"/>
        <w:adjustRightInd w:val="0"/>
        <w:snapToGrid w:val="0"/>
        <w:spacing w:beforeAutospacing="0" w:line="440" w:lineRule="exact"/>
        <w:ind w:left="0" w:leftChars="0" w:right="0" w:righ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2、绝缘等级：IP41 </w:t>
      </w:r>
    </w:p>
    <w:p>
      <w:pPr>
        <w:keepNext w:val="0"/>
        <w:keepLines w:val="0"/>
        <w:pageBreakBefore w:val="0"/>
        <w:widowControl w:val="0"/>
        <w:kinsoku/>
        <w:wordWrap/>
        <w:overflowPunct/>
        <w:topLinePunct w:val="0"/>
        <w:autoSpaceDE/>
        <w:autoSpaceDN/>
        <w:bidi w:val="0"/>
        <w:adjustRightInd w:val="0"/>
        <w:snapToGrid w:val="0"/>
        <w:spacing w:beforeAutospacing="0" w:line="440" w:lineRule="exact"/>
        <w:ind w:left="0" w:leftChars="0" w:right="0" w:righ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3、噪音等级：小等于32db</w:t>
      </w:r>
    </w:p>
    <w:p>
      <w:pPr>
        <w:keepNext w:val="0"/>
        <w:keepLines w:val="0"/>
        <w:pageBreakBefore w:val="0"/>
        <w:widowControl w:val="0"/>
        <w:kinsoku/>
        <w:wordWrap/>
        <w:overflowPunct/>
        <w:topLinePunct w:val="0"/>
        <w:autoSpaceDE/>
        <w:autoSpaceDN/>
        <w:bidi w:val="0"/>
        <w:adjustRightInd w:val="0"/>
        <w:snapToGrid w:val="0"/>
        <w:spacing w:beforeAutospacing="0" w:line="440" w:lineRule="exact"/>
        <w:ind w:left="0" w:leftChars="0" w:right="0" w:righ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4、额定电压：100-240v</w:t>
      </w:r>
    </w:p>
    <w:p>
      <w:pPr>
        <w:keepNext w:val="0"/>
        <w:keepLines w:val="0"/>
        <w:pageBreakBefore w:val="0"/>
        <w:widowControl w:val="0"/>
        <w:kinsoku/>
        <w:wordWrap/>
        <w:overflowPunct/>
        <w:topLinePunct w:val="0"/>
        <w:autoSpaceDE/>
        <w:autoSpaceDN/>
        <w:bidi w:val="0"/>
        <w:adjustRightInd w:val="0"/>
        <w:snapToGrid w:val="0"/>
        <w:spacing w:beforeAutospacing="0" w:line="440" w:lineRule="exact"/>
        <w:ind w:left="0" w:leftChars="0" w:right="0" w:righ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5、安全承重：50kg</w:t>
      </w:r>
    </w:p>
    <w:p>
      <w:pPr>
        <w:keepNext w:val="0"/>
        <w:keepLines w:val="0"/>
        <w:pageBreakBefore w:val="0"/>
        <w:widowControl w:val="0"/>
        <w:kinsoku/>
        <w:wordWrap/>
        <w:overflowPunct/>
        <w:topLinePunct w:val="0"/>
        <w:autoSpaceDE/>
        <w:autoSpaceDN/>
        <w:bidi w:val="0"/>
        <w:adjustRightInd w:val="0"/>
        <w:snapToGrid w:val="0"/>
        <w:spacing w:beforeAutospacing="0" w:line="440" w:lineRule="exact"/>
        <w:ind w:left="0" w:leftChars="0" w:right="0" w:righ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6、电机扭矩：1.2nm </w:t>
      </w:r>
    </w:p>
    <w:p>
      <w:pPr>
        <w:keepNext w:val="0"/>
        <w:keepLines w:val="0"/>
        <w:pageBreakBefore w:val="0"/>
        <w:widowControl w:val="0"/>
        <w:kinsoku/>
        <w:wordWrap/>
        <w:overflowPunct/>
        <w:topLinePunct w:val="0"/>
        <w:autoSpaceDE/>
        <w:autoSpaceDN/>
        <w:bidi w:val="0"/>
        <w:adjustRightInd w:val="0"/>
        <w:snapToGrid w:val="0"/>
        <w:spacing w:beforeAutospacing="0" w:line="440" w:lineRule="exact"/>
        <w:ind w:left="0" w:leftChars="0" w:right="0" w:righ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7、电源线：2芯。</w:t>
      </w:r>
    </w:p>
    <w:p>
      <w:pPr>
        <w:keepNext w:val="0"/>
        <w:keepLines w:val="0"/>
        <w:pageBreakBefore w:val="0"/>
        <w:widowControl w:val="0"/>
        <w:kinsoku/>
        <w:wordWrap/>
        <w:overflowPunct/>
        <w:topLinePunct w:val="0"/>
        <w:autoSpaceDE/>
        <w:autoSpaceDN/>
        <w:bidi w:val="0"/>
        <w:adjustRightInd w:val="0"/>
        <w:snapToGrid w:val="0"/>
        <w:spacing w:beforeAutospacing="0" w:line="440" w:lineRule="exact"/>
        <w:ind w:left="0" w:leftChars="0" w:right="0" w:righ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8、型材尺寸偏差：角度偏差0°，平面间隙0.05mm，弯曲度0.1mm，扭拧度0.19mm，端头切斜度＜0.1°，壁厚尺寸1.09~1.13。</w:t>
      </w:r>
    </w:p>
    <w:p>
      <w:pPr>
        <w:keepNext w:val="0"/>
        <w:keepLines w:val="0"/>
        <w:pageBreakBefore w:val="0"/>
        <w:widowControl w:val="0"/>
        <w:kinsoku/>
        <w:wordWrap/>
        <w:overflowPunct/>
        <w:topLinePunct w:val="0"/>
        <w:autoSpaceDE/>
        <w:autoSpaceDN/>
        <w:bidi w:val="0"/>
        <w:adjustRightInd w:val="0"/>
        <w:snapToGrid w:val="0"/>
        <w:spacing w:beforeAutospacing="0" w:line="440" w:lineRule="exact"/>
        <w:ind w:left="0" w:leftChars="0" w:right="0" w:righ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9、力学性能：维氏硬度79HV,韦氏硬度12HW,抗拉强度220N/mm²，规定非比例延伸强度190N/mm²，断后伸长率10.0％。</w:t>
      </w:r>
    </w:p>
    <w:p>
      <w:pPr>
        <w:keepNext w:val="0"/>
        <w:keepLines w:val="0"/>
        <w:pageBreakBefore w:val="0"/>
        <w:widowControl w:val="0"/>
        <w:kinsoku/>
        <w:wordWrap/>
        <w:overflowPunct/>
        <w:topLinePunct w:val="0"/>
        <w:autoSpaceDE/>
        <w:autoSpaceDN/>
        <w:bidi w:val="0"/>
        <w:adjustRightInd w:val="0"/>
        <w:snapToGrid w:val="0"/>
        <w:spacing w:beforeAutospacing="0" w:line="440" w:lineRule="exact"/>
        <w:ind w:left="0" w:leftChars="0" w:right="0" w:righ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10、化学成分：镁0.45％，硅0.47％，铁0.15％，铜＜0.01％，锌0.01，锰＜o.o1％，钛0.02％，铬小于0.01。</w:t>
      </w:r>
    </w:p>
    <w:p>
      <w:pPr>
        <w:keepNext w:val="0"/>
        <w:keepLines w:val="0"/>
        <w:pageBreakBefore w:val="0"/>
        <w:widowControl w:val="0"/>
        <w:kinsoku/>
        <w:wordWrap/>
        <w:overflowPunct/>
        <w:topLinePunct w:val="0"/>
        <w:autoSpaceDE/>
        <w:autoSpaceDN/>
        <w:bidi w:val="0"/>
        <w:adjustRightInd w:val="0"/>
        <w:snapToGrid w:val="0"/>
        <w:spacing w:beforeAutospacing="0" w:line="440" w:lineRule="exact"/>
        <w:ind w:left="0" w:leftChars="0" w:right="0" w:rightChars="0" w:firstLine="0" w:firstLineChars="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11、防风防雨，室内户外，防风抗皱，不跑偏。</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八十六</w:t>
      </w:r>
      <w:r>
        <w:rPr>
          <w:rFonts w:hint="eastAsia" w:ascii="宋体" w:hAnsi="宋体" w:eastAsia="宋体" w:cs="宋体"/>
          <w:b/>
          <w:bCs/>
          <w:color w:val="auto"/>
          <w:sz w:val="24"/>
          <w:szCs w:val="24"/>
          <w:highlight w:val="none"/>
          <w:lang w:val="en-US" w:eastAsia="zh-CN"/>
        </w:rPr>
        <w:t>）布帘</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布帘材质:100%聚酯纤维</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遮光率 100%</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克重≥291g/m²</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甲醛含量:执行国家 202109431《国家纺织产品基本安全规范》C 类标准或更优标准GB 18401-2010(C 类)，检测标准 GB/T2912.1-2009。提供国家相关检测报告，原件可查。</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PH值：执行国家 202109431《国家纺织产品基本安全规范》C 类标准或更优标 准GB 18401-2010(C 类)，检测标准GB/T 7573-2009。提供国家相关检测报告，原件可查。</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可分解致癌芳香胺燃料执行国家 202109431《国家纺织产品基本安全规范》C 类标准或更优标 准GB 18401-2010(C 类)，检测标准 GB/T 17592-2011。提供国家相关检测报告，原件可查。</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7、RFID:860~960MHz</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1</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工艺要求120℃高温定型,</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进口马蹄衬针织密度高，遮光率达到90%</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无明线针车工艺，7.5cm包边无明线运用，纵向横向无缝合针线</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（八十</w:t>
      </w:r>
      <w:r>
        <w:rPr>
          <w:rFonts w:hint="eastAsia" w:ascii="宋体" w:hAnsi="宋体" w:cs="宋体"/>
          <w:b/>
          <w:bCs/>
          <w:color w:val="auto"/>
          <w:sz w:val="24"/>
          <w:szCs w:val="24"/>
          <w:highlight w:val="none"/>
          <w:lang w:val="en-US" w:eastAsia="zh-CN"/>
        </w:rPr>
        <w:t>七</w:t>
      </w:r>
      <w:r>
        <w:rPr>
          <w:rFonts w:hint="eastAsia" w:ascii="宋体" w:hAnsi="宋体" w:eastAsia="宋体" w:cs="宋体"/>
          <w:b/>
          <w:bCs/>
          <w:color w:val="auto"/>
          <w:sz w:val="24"/>
          <w:szCs w:val="24"/>
          <w:highlight w:val="none"/>
          <w:lang w:val="en-US" w:eastAsia="zh-CN"/>
        </w:rPr>
        <w:t>）纱帘</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1</w:t>
      </w:r>
      <w:r>
        <w:rPr>
          <w:rFonts w:hint="eastAsia" w:ascii="宋体" w:hAnsi="宋体" w:cs="宋体"/>
          <w:color w:val="auto"/>
          <w:kern w:val="0"/>
          <w:sz w:val="24"/>
          <w:szCs w:val="24"/>
          <w:highlight w:val="none"/>
          <w:shd w:val="clear" w:color="auto" w:fill="FFFFFF"/>
          <w:lang w:val="en-US" w:eastAsia="zh-CN" w:bidi="ar"/>
        </w:rPr>
        <w:t>、</w:t>
      </w:r>
      <w:r>
        <w:rPr>
          <w:rFonts w:hint="eastAsia" w:ascii="宋体" w:hAnsi="宋体" w:eastAsia="宋体" w:cs="宋体"/>
          <w:color w:val="auto"/>
          <w:kern w:val="0"/>
          <w:sz w:val="24"/>
          <w:szCs w:val="24"/>
          <w:highlight w:val="none"/>
          <w:shd w:val="clear" w:color="auto" w:fill="FFFFFF"/>
          <w:lang w:val="en-US" w:eastAsia="zh-CN" w:bidi="ar"/>
        </w:rPr>
        <w:t>纱帘材质:100%聚酯纤维</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2</w:t>
      </w:r>
      <w:r>
        <w:rPr>
          <w:rFonts w:hint="eastAsia" w:ascii="宋体" w:hAnsi="宋体" w:cs="宋体"/>
          <w:color w:val="auto"/>
          <w:kern w:val="0"/>
          <w:sz w:val="24"/>
          <w:szCs w:val="24"/>
          <w:highlight w:val="none"/>
          <w:shd w:val="clear" w:color="auto" w:fill="FFFFFF"/>
          <w:lang w:val="en-US" w:eastAsia="zh-CN" w:bidi="ar"/>
        </w:rPr>
        <w:t>、</w:t>
      </w:r>
      <w:r>
        <w:rPr>
          <w:rFonts w:hint="eastAsia" w:ascii="宋体" w:hAnsi="宋体" w:eastAsia="宋体" w:cs="宋体"/>
          <w:color w:val="auto"/>
          <w:kern w:val="0"/>
          <w:sz w:val="24"/>
          <w:szCs w:val="24"/>
          <w:highlight w:val="none"/>
          <w:shd w:val="clear" w:color="auto" w:fill="FFFFFF"/>
          <w:lang w:val="en-US" w:eastAsia="zh-CN" w:bidi="ar"/>
        </w:rPr>
        <w:t>透光率 80%</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3</w:t>
      </w:r>
      <w:r>
        <w:rPr>
          <w:rFonts w:hint="eastAsia" w:ascii="宋体" w:hAnsi="宋体" w:cs="宋体"/>
          <w:color w:val="auto"/>
          <w:kern w:val="0"/>
          <w:sz w:val="24"/>
          <w:szCs w:val="24"/>
          <w:highlight w:val="none"/>
          <w:shd w:val="clear" w:color="auto" w:fill="FFFFFF"/>
          <w:lang w:val="en-US" w:eastAsia="zh-CN" w:bidi="ar"/>
        </w:rPr>
        <w:t>、</w:t>
      </w:r>
      <w:r>
        <w:rPr>
          <w:rFonts w:hint="eastAsia" w:ascii="宋体" w:hAnsi="宋体" w:eastAsia="宋体" w:cs="宋体"/>
          <w:color w:val="auto"/>
          <w:kern w:val="0"/>
          <w:sz w:val="24"/>
          <w:szCs w:val="24"/>
          <w:highlight w:val="none"/>
          <w:shd w:val="clear" w:color="auto" w:fill="FFFFFF"/>
          <w:lang w:val="en-US" w:eastAsia="zh-CN" w:bidi="ar"/>
        </w:rPr>
        <w:t>克重≥131g/m²</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4</w:t>
      </w:r>
      <w:r>
        <w:rPr>
          <w:rFonts w:hint="eastAsia" w:ascii="宋体" w:hAnsi="宋体" w:cs="宋体"/>
          <w:color w:val="auto"/>
          <w:kern w:val="0"/>
          <w:sz w:val="24"/>
          <w:szCs w:val="24"/>
          <w:highlight w:val="none"/>
          <w:shd w:val="clear" w:color="auto" w:fill="FFFFFF"/>
          <w:lang w:val="en-US" w:eastAsia="zh-CN" w:bidi="ar"/>
        </w:rPr>
        <w:t>、</w:t>
      </w:r>
      <w:r>
        <w:rPr>
          <w:rFonts w:hint="eastAsia" w:ascii="宋体" w:hAnsi="宋体" w:eastAsia="宋体" w:cs="宋体"/>
          <w:color w:val="auto"/>
          <w:kern w:val="0"/>
          <w:sz w:val="24"/>
          <w:szCs w:val="24"/>
          <w:highlight w:val="none"/>
          <w:shd w:val="clear" w:color="auto" w:fill="FFFFFF"/>
          <w:lang w:val="en-US" w:eastAsia="zh-CN" w:bidi="ar"/>
        </w:rPr>
        <w:t>甲醛含量:执行国家 202109431《国家纺织产品基本安全规范》C 类标准或更优标 准GB 18401-2010(C 类)，检测标准 GB/T2912.1-2009。提供国家相关检测报告，原件可查。</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5</w:t>
      </w:r>
      <w:r>
        <w:rPr>
          <w:rFonts w:hint="eastAsia" w:ascii="宋体" w:hAnsi="宋体" w:cs="宋体"/>
          <w:color w:val="auto"/>
          <w:kern w:val="0"/>
          <w:sz w:val="24"/>
          <w:szCs w:val="24"/>
          <w:highlight w:val="none"/>
          <w:shd w:val="clear" w:color="auto" w:fill="FFFFFF"/>
          <w:lang w:val="en-US" w:eastAsia="zh-CN" w:bidi="ar"/>
        </w:rPr>
        <w:t>、</w:t>
      </w:r>
      <w:r>
        <w:rPr>
          <w:rFonts w:hint="eastAsia" w:ascii="宋体" w:hAnsi="宋体" w:eastAsia="宋体" w:cs="宋体"/>
          <w:color w:val="auto"/>
          <w:kern w:val="0"/>
          <w:sz w:val="24"/>
          <w:szCs w:val="24"/>
          <w:highlight w:val="none"/>
          <w:shd w:val="clear" w:color="auto" w:fill="FFFFFF"/>
          <w:lang w:val="en-US" w:eastAsia="zh-CN" w:bidi="ar"/>
        </w:rPr>
        <w:t>PH值：执行国家 202109431《国家纺织产品基本安全规范》C 类标准或更优标 准GB 18401-2010(C 类)，检测标准 GB/T 7573-2009。提供国家相关检测报告，原件可查。</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6</w:t>
      </w:r>
      <w:r>
        <w:rPr>
          <w:rFonts w:hint="eastAsia" w:ascii="宋体" w:hAnsi="宋体" w:cs="宋体"/>
          <w:color w:val="auto"/>
          <w:kern w:val="0"/>
          <w:sz w:val="24"/>
          <w:szCs w:val="24"/>
          <w:highlight w:val="none"/>
          <w:shd w:val="clear" w:color="auto" w:fill="FFFFFF"/>
          <w:lang w:val="en-US" w:eastAsia="zh-CN" w:bidi="ar"/>
        </w:rPr>
        <w:t>、</w:t>
      </w:r>
      <w:r>
        <w:rPr>
          <w:rFonts w:hint="eastAsia" w:ascii="宋体" w:hAnsi="宋体" w:eastAsia="宋体" w:cs="宋体"/>
          <w:color w:val="auto"/>
          <w:kern w:val="0"/>
          <w:sz w:val="24"/>
          <w:szCs w:val="24"/>
          <w:highlight w:val="none"/>
          <w:shd w:val="clear" w:color="auto" w:fill="FFFFFF"/>
          <w:lang w:val="en-US" w:eastAsia="zh-CN" w:bidi="ar"/>
        </w:rPr>
        <w:t>可分解致癌芳香胺燃料 执行国家 202109431《国家纺织产品基本安全规范》C 类标准或更优标 准GB 18401-2010(C 类)，检测标准 GB/T 17592-2011。提供国家相关检测报告，原件可查。</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7、RFID:</w:t>
      </w:r>
      <w:r>
        <w:rPr>
          <w:rFonts w:hint="eastAsia" w:ascii="宋体" w:hAnsi="宋体" w:eastAsia="宋体" w:cs="宋体"/>
          <w:color w:val="auto"/>
          <w:sz w:val="24"/>
          <w:szCs w:val="24"/>
          <w:highlight w:val="none"/>
          <w:lang w:val="en-US" w:eastAsia="zh-CN"/>
        </w:rPr>
        <w:t>860~960MHz</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1</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8</w:t>
      </w:r>
      <w:r>
        <w:rPr>
          <w:rFonts w:hint="eastAsia" w:ascii="宋体" w:hAnsi="宋体" w:cs="宋体"/>
          <w:color w:val="auto"/>
          <w:kern w:val="0"/>
          <w:sz w:val="24"/>
          <w:szCs w:val="24"/>
          <w:highlight w:val="none"/>
          <w:shd w:val="clear" w:color="auto" w:fill="FFFFFF"/>
          <w:lang w:val="en-US" w:eastAsia="zh-CN" w:bidi="ar"/>
        </w:rPr>
        <w:t>、</w:t>
      </w:r>
      <w:r>
        <w:rPr>
          <w:rFonts w:hint="eastAsia" w:ascii="宋体" w:hAnsi="宋体" w:eastAsia="宋体" w:cs="宋体"/>
          <w:color w:val="auto"/>
          <w:kern w:val="0"/>
          <w:sz w:val="24"/>
          <w:szCs w:val="24"/>
          <w:highlight w:val="none"/>
          <w:shd w:val="clear" w:color="auto" w:fill="FFFFFF"/>
          <w:lang w:val="en-US" w:eastAsia="zh-CN" w:bidi="ar"/>
        </w:rPr>
        <w:t>工艺要求120℃高温定型</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9</w:t>
      </w:r>
      <w:r>
        <w:rPr>
          <w:rFonts w:hint="eastAsia" w:ascii="宋体" w:hAnsi="宋体" w:cs="宋体"/>
          <w:color w:val="auto"/>
          <w:kern w:val="0"/>
          <w:sz w:val="24"/>
          <w:szCs w:val="24"/>
          <w:highlight w:val="none"/>
          <w:shd w:val="clear" w:color="auto" w:fill="FFFFFF"/>
          <w:lang w:val="en-US" w:eastAsia="zh-CN" w:bidi="ar"/>
        </w:rPr>
        <w:t>、</w:t>
      </w:r>
      <w:r>
        <w:rPr>
          <w:rFonts w:hint="eastAsia" w:ascii="宋体" w:hAnsi="宋体" w:eastAsia="宋体" w:cs="宋体"/>
          <w:color w:val="auto"/>
          <w:kern w:val="0"/>
          <w:sz w:val="24"/>
          <w:szCs w:val="24"/>
          <w:highlight w:val="none"/>
          <w:shd w:val="clear" w:color="auto" w:fill="FFFFFF"/>
          <w:lang w:val="en-US" w:eastAsia="zh-CN" w:bidi="ar"/>
        </w:rPr>
        <w:t>无明线针车工艺，7.5cm包边无明线运用，纵向横向无缝合针线</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（八十</w:t>
      </w:r>
      <w:r>
        <w:rPr>
          <w:rFonts w:hint="eastAsia" w:ascii="宋体" w:hAnsi="宋体" w:cs="宋体"/>
          <w:b/>
          <w:bCs/>
          <w:color w:val="auto"/>
          <w:sz w:val="24"/>
          <w:szCs w:val="24"/>
          <w:highlight w:val="none"/>
          <w:lang w:val="en-US" w:eastAsia="zh-CN"/>
        </w:rPr>
        <w:t>八</w:t>
      </w:r>
      <w:r>
        <w:rPr>
          <w:rFonts w:hint="eastAsia" w:ascii="宋体" w:hAnsi="宋体" w:eastAsia="宋体" w:cs="宋体"/>
          <w:b/>
          <w:bCs/>
          <w:color w:val="auto"/>
          <w:sz w:val="24"/>
          <w:szCs w:val="24"/>
          <w:highlight w:val="none"/>
          <w:lang w:val="en-US" w:eastAsia="zh-CN"/>
        </w:rPr>
        <w:t>）电动双轨道</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1</w:t>
      </w:r>
      <w:r>
        <w:rPr>
          <w:rFonts w:hint="eastAsia" w:ascii="宋体" w:hAnsi="宋体" w:cs="宋体"/>
          <w:color w:val="auto"/>
          <w:kern w:val="0"/>
          <w:sz w:val="24"/>
          <w:szCs w:val="24"/>
          <w:highlight w:val="none"/>
          <w:shd w:val="clear" w:color="auto" w:fill="FFFFFF"/>
          <w:lang w:val="en-US" w:eastAsia="zh-CN" w:bidi="ar"/>
        </w:rPr>
        <w:t>、</w:t>
      </w:r>
      <w:r>
        <w:rPr>
          <w:rFonts w:hint="eastAsia" w:ascii="宋体" w:hAnsi="宋体" w:eastAsia="宋体" w:cs="宋体"/>
          <w:color w:val="auto"/>
          <w:kern w:val="0"/>
          <w:sz w:val="24"/>
          <w:szCs w:val="24"/>
          <w:highlight w:val="none"/>
          <w:shd w:val="clear" w:color="auto" w:fill="FFFFFF"/>
          <w:lang w:val="en-US" w:eastAsia="zh-CN" w:bidi="ar"/>
        </w:rPr>
        <w:t>高性能齿轮同步带</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2</w:t>
      </w:r>
      <w:r>
        <w:rPr>
          <w:rFonts w:hint="eastAsia" w:ascii="宋体" w:hAnsi="宋体" w:cs="宋体"/>
          <w:color w:val="auto"/>
          <w:kern w:val="0"/>
          <w:sz w:val="24"/>
          <w:szCs w:val="24"/>
          <w:highlight w:val="none"/>
          <w:shd w:val="clear" w:color="auto" w:fill="FFFFFF"/>
          <w:lang w:val="en-US" w:eastAsia="zh-CN" w:bidi="ar"/>
        </w:rPr>
        <w:t>、</w:t>
      </w:r>
      <w:r>
        <w:rPr>
          <w:rFonts w:hint="eastAsia" w:ascii="宋体" w:hAnsi="宋体" w:eastAsia="宋体" w:cs="宋体"/>
          <w:color w:val="auto"/>
          <w:kern w:val="0"/>
          <w:sz w:val="24"/>
          <w:szCs w:val="24"/>
          <w:highlight w:val="none"/>
          <w:shd w:val="clear" w:color="auto" w:fill="FFFFFF"/>
          <w:lang w:val="en-US" w:eastAsia="zh-CN" w:bidi="ar"/>
        </w:rPr>
        <w:t>绝缘等级：IP41</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3</w:t>
      </w:r>
      <w:r>
        <w:rPr>
          <w:rFonts w:hint="eastAsia" w:ascii="宋体" w:hAnsi="宋体" w:cs="宋体"/>
          <w:color w:val="auto"/>
          <w:kern w:val="0"/>
          <w:sz w:val="24"/>
          <w:szCs w:val="24"/>
          <w:highlight w:val="none"/>
          <w:shd w:val="clear" w:color="auto" w:fill="FFFFFF"/>
          <w:lang w:val="en-US" w:eastAsia="zh-CN" w:bidi="ar"/>
        </w:rPr>
        <w:t>、</w:t>
      </w:r>
      <w:r>
        <w:rPr>
          <w:rFonts w:hint="eastAsia" w:ascii="宋体" w:hAnsi="宋体" w:eastAsia="宋体" w:cs="宋体"/>
          <w:color w:val="auto"/>
          <w:kern w:val="0"/>
          <w:sz w:val="24"/>
          <w:szCs w:val="24"/>
          <w:highlight w:val="none"/>
          <w:shd w:val="clear" w:color="auto" w:fill="FFFFFF"/>
          <w:lang w:val="en-US" w:eastAsia="zh-CN" w:bidi="ar"/>
        </w:rPr>
        <w:t>噪音等级：小等于32db</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4</w:t>
      </w:r>
      <w:r>
        <w:rPr>
          <w:rFonts w:hint="eastAsia" w:ascii="宋体" w:hAnsi="宋体" w:cs="宋体"/>
          <w:color w:val="auto"/>
          <w:kern w:val="0"/>
          <w:sz w:val="24"/>
          <w:szCs w:val="24"/>
          <w:highlight w:val="none"/>
          <w:shd w:val="clear" w:color="auto" w:fill="FFFFFF"/>
          <w:lang w:val="en-US" w:eastAsia="zh-CN" w:bidi="ar"/>
        </w:rPr>
        <w:t>、</w:t>
      </w:r>
      <w:r>
        <w:rPr>
          <w:rFonts w:hint="eastAsia" w:ascii="宋体" w:hAnsi="宋体" w:eastAsia="宋体" w:cs="宋体"/>
          <w:color w:val="auto"/>
          <w:kern w:val="0"/>
          <w:sz w:val="24"/>
          <w:szCs w:val="24"/>
          <w:highlight w:val="none"/>
          <w:shd w:val="clear" w:color="auto" w:fill="FFFFFF"/>
          <w:lang w:val="en-US" w:eastAsia="zh-CN" w:bidi="ar"/>
        </w:rPr>
        <w:t>不锈钢滑车臂</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5</w:t>
      </w:r>
      <w:r>
        <w:rPr>
          <w:rFonts w:hint="eastAsia" w:ascii="宋体" w:hAnsi="宋体" w:cs="宋体"/>
          <w:color w:val="auto"/>
          <w:kern w:val="0"/>
          <w:sz w:val="24"/>
          <w:szCs w:val="24"/>
          <w:highlight w:val="none"/>
          <w:shd w:val="clear" w:color="auto" w:fill="FFFFFF"/>
          <w:lang w:val="en-US" w:eastAsia="zh-CN" w:bidi="ar"/>
        </w:rPr>
        <w:t>、</w:t>
      </w:r>
      <w:r>
        <w:rPr>
          <w:rFonts w:hint="eastAsia" w:ascii="宋体" w:hAnsi="宋体" w:eastAsia="宋体" w:cs="宋体"/>
          <w:color w:val="auto"/>
          <w:kern w:val="0"/>
          <w:sz w:val="24"/>
          <w:szCs w:val="24"/>
          <w:highlight w:val="none"/>
          <w:shd w:val="clear" w:color="auto" w:fill="FFFFFF"/>
          <w:lang w:val="en-US" w:eastAsia="zh-CN" w:bidi="ar"/>
        </w:rPr>
        <w:t>安全承重：50kg</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6</w:t>
      </w:r>
      <w:r>
        <w:rPr>
          <w:rFonts w:hint="eastAsia" w:ascii="宋体" w:hAnsi="宋体" w:cs="宋体"/>
          <w:color w:val="auto"/>
          <w:kern w:val="0"/>
          <w:sz w:val="24"/>
          <w:szCs w:val="24"/>
          <w:highlight w:val="none"/>
          <w:shd w:val="clear" w:color="auto" w:fill="FFFFFF"/>
          <w:lang w:val="en-US" w:eastAsia="zh-CN" w:bidi="ar"/>
        </w:rPr>
        <w:t>、</w:t>
      </w:r>
      <w:r>
        <w:rPr>
          <w:rFonts w:hint="eastAsia" w:ascii="宋体" w:hAnsi="宋体" w:eastAsia="宋体" w:cs="宋体"/>
          <w:color w:val="auto"/>
          <w:kern w:val="0"/>
          <w:sz w:val="24"/>
          <w:szCs w:val="24"/>
          <w:highlight w:val="none"/>
          <w:shd w:val="clear" w:color="auto" w:fill="FFFFFF"/>
          <w:lang w:val="en-US" w:eastAsia="zh-CN" w:bidi="ar"/>
        </w:rPr>
        <w:t>优质铝合金导轨</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7</w:t>
      </w:r>
      <w:r>
        <w:rPr>
          <w:rFonts w:hint="eastAsia" w:ascii="宋体" w:hAnsi="宋体" w:cs="宋体"/>
          <w:color w:val="auto"/>
          <w:kern w:val="0"/>
          <w:sz w:val="24"/>
          <w:szCs w:val="24"/>
          <w:highlight w:val="none"/>
          <w:shd w:val="clear" w:color="auto" w:fill="FFFFFF"/>
          <w:lang w:val="en-US" w:eastAsia="zh-CN" w:bidi="ar"/>
        </w:rPr>
        <w:t>、</w:t>
      </w:r>
      <w:r>
        <w:rPr>
          <w:rFonts w:hint="eastAsia" w:ascii="宋体" w:hAnsi="宋体" w:eastAsia="宋体" w:cs="宋体"/>
          <w:color w:val="auto"/>
          <w:kern w:val="0"/>
          <w:sz w:val="24"/>
          <w:szCs w:val="24"/>
          <w:highlight w:val="none"/>
          <w:shd w:val="clear" w:color="auto" w:fill="FFFFFF"/>
          <w:lang w:val="en-US" w:eastAsia="zh-CN" w:bidi="ar"/>
        </w:rPr>
        <w:t>电源线：2芯</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（八十</w:t>
      </w:r>
      <w:r>
        <w:rPr>
          <w:rFonts w:hint="eastAsia" w:ascii="宋体" w:hAnsi="宋体" w:cs="宋体"/>
          <w:b/>
          <w:bCs/>
          <w:color w:val="auto"/>
          <w:sz w:val="24"/>
          <w:szCs w:val="24"/>
          <w:highlight w:val="none"/>
          <w:lang w:val="en-US" w:eastAsia="zh-CN"/>
        </w:rPr>
        <w:t>九</w:t>
      </w:r>
      <w:r>
        <w:rPr>
          <w:rFonts w:hint="eastAsia" w:ascii="宋体" w:hAnsi="宋体" w:eastAsia="宋体" w:cs="宋体"/>
          <w:b/>
          <w:bCs/>
          <w:color w:val="auto"/>
          <w:sz w:val="24"/>
          <w:szCs w:val="24"/>
          <w:highlight w:val="none"/>
          <w:lang w:val="en-US" w:eastAsia="zh-CN"/>
        </w:rPr>
        <w:t>）电动开合电机</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产品标准和技术要求执行国家GB/T12350-2009标准</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color w:val="auto"/>
          <w:sz w:val="24"/>
          <w:szCs w:val="24"/>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轨道材质为6063-T5基材，型材尺寸偏差：角度偏差0°，平面间隙0.05mm，弯曲度0.1mm，扭拧度0.19mm，端头切斜度＜0.1°，壁厚尺寸1.09~1.13。力学性能：维氏硬度79HV,韦氏硬度12HW,抗拉强度220N/mm²，规定非比例延伸强度190N/mm²，断后伸长率10.0％。化学成分：镁0.45％，硅0.47％，铁0.15％，铜＜0.01％，锌0.01，锰＜o.o1％，钛0.02％，铬小于0.01。表面氧化烤漆处理；传动带为橡胶夹钢丝皮带。</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3、小巧美观，静音设计，机械离合，电子行程，遇阻即停。</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九十</w:t>
      </w:r>
      <w:r>
        <w:rPr>
          <w:rFonts w:hint="eastAsia" w:ascii="宋体" w:hAnsi="宋体" w:eastAsia="宋体" w:cs="宋体"/>
          <w:b/>
          <w:bCs/>
          <w:color w:val="auto"/>
          <w:sz w:val="24"/>
          <w:szCs w:val="24"/>
          <w:highlight w:val="none"/>
          <w:lang w:val="en-US" w:eastAsia="zh-CN"/>
        </w:rPr>
        <w:t>）手动铝百叶</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1、叶片尺寸:25mm</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2、顶轨材质:铝合金</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3、底轨材质:铝合金</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4、叶片材质:铝镁合金</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5、最小宽度:500mm</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6、最大宽度:2500mm</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7、最大高度:3000mm</w:t>
      </w:r>
    </w:p>
    <w:p>
      <w:pPr>
        <w:keepNext w:val="0"/>
        <w:keepLines w:val="0"/>
        <w:pageBreakBefore w:val="0"/>
        <w:widowControl w:val="0"/>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8、极限面积:5m</w:t>
      </w:r>
    </w:p>
    <w:p>
      <w:pPr>
        <w:keepNext w:val="0"/>
        <w:keepLines w:val="0"/>
        <w:pageBreakBefore w:val="0"/>
        <w:widowControl w:val="0"/>
        <w:kinsoku/>
        <w:wordWrap/>
        <w:topLinePunct w:val="0"/>
        <w:bidi w:val="0"/>
        <w:spacing w:beforeAutospacing="0" w:line="440" w:lineRule="exact"/>
        <w:ind w:left="0" w:leftChars="0" w:right="0" w:rightChars="0" w:firstLine="0" w:firstLineChars="0"/>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九十一</w:t>
      </w:r>
      <w:r>
        <w:rPr>
          <w:rFonts w:hint="eastAsia" w:ascii="宋体" w:hAnsi="宋体" w:eastAsia="宋体" w:cs="宋体"/>
          <w:b/>
          <w:bCs/>
          <w:color w:val="auto"/>
          <w:sz w:val="24"/>
          <w:szCs w:val="24"/>
          <w:highlight w:val="none"/>
          <w:lang w:val="en-US" w:eastAsia="zh-CN"/>
        </w:rPr>
        <w:t>）三趟式金刚网纱窗</w:t>
      </w:r>
    </w:p>
    <w:p>
      <w:pPr>
        <w:keepNext w:val="0"/>
        <w:keepLines w:val="0"/>
        <w:pageBreakBefore w:val="0"/>
        <w:widowControl w:val="0"/>
        <w:kinsoku/>
        <w:wordWrap/>
        <w:topLinePunct w:val="0"/>
        <w:bidi w:val="0"/>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1、边框材质:铝合金</w:t>
      </w:r>
    </w:p>
    <w:p>
      <w:pPr>
        <w:keepNext w:val="0"/>
        <w:keepLines w:val="0"/>
        <w:pageBreakBefore w:val="0"/>
        <w:widowControl w:val="0"/>
        <w:kinsoku/>
        <w:wordWrap/>
        <w:topLinePunct w:val="0"/>
        <w:bidi w:val="0"/>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2、边框颜色:砂灰、红咖啡、深咖啡、白色</w:t>
      </w:r>
    </w:p>
    <w:p>
      <w:pPr>
        <w:keepNext w:val="0"/>
        <w:keepLines w:val="0"/>
        <w:pageBreakBefore w:val="0"/>
        <w:widowControl w:val="0"/>
        <w:kinsoku/>
        <w:wordWrap/>
        <w:topLinePunct w:val="0"/>
        <w:bidi w:val="0"/>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3、纱网材质:304不锈钢</w:t>
      </w:r>
    </w:p>
    <w:p>
      <w:pPr>
        <w:keepNext w:val="0"/>
        <w:keepLines w:val="0"/>
        <w:pageBreakBefore w:val="0"/>
        <w:widowControl w:val="0"/>
        <w:kinsoku/>
        <w:wordWrap/>
        <w:topLinePunct w:val="0"/>
        <w:bidi w:val="0"/>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4、纱网类型:透景防蚊</w:t>
      </w:r>
    </w:p>
    <w:p>
      <w:pPr>
        <w:keepNext w:val="0"/>
        <w:keepLines w:val="0"/>
        <w:pageBreakBefore w:val="0"/>
        <w:widowControl w:val="0"/>
        <w:kinsoku/>
        <w:wordWrap/>
        <w:topLinePunct w:val="0"/>
        <w:bidi w:val="0"/>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5、纱网颜色:灰色</w:t>
      </w:r>
    </w:p>
    <w:p>
      <w:pPr>
        <w:keepNext w:val="0"/>
        <w:keepLines w:val="0"/>
        <w:pageBreakBefore w:val="0"/>
        <w:widowControl w:val="0"/>
        <w:kinsoku/>
        <w:wordWrap/>
        <w:topLinePunct w:val="0"/>
        <w:bidi w:val="0"/>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6、最小宽度:350mm</w:t>
      </w:r>
    </w:p>
    <w:p>
      <w:pPr>
        <w:keepNext w:val="0"/>
        <w:keepLines w:val="0"/>
        <w:pageBreakBefore w:val="0"/>
        <w:widowControl w:val="0"/>
        <w:kinsoku/>
        <w:wordWrap/>
        <w:topLinePunct w:val="0"/>
        <w:bidi w:val="0"/>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7、最大宽度:1000mm</w:t>
      </w:r>
    </w:p>
    <w:p>
      <w:pPr>
        <w:keepNext w:val="0"/>
        <w:keepLines w:val="0"/>
        <w:pageBreakBefore w:val="0"/>
        <w:widowControl w:val="0"/>
        <w:kinsoku/>
        <w:wordWrap/>
        <w:topLinePunct w:val="0"/>
        <w:bidi w:val="0"/>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8、最小高度:200mm</w:t>
      </w:r>
    </w:p>
    <w:p>
      <w:pPr>
        <w:keepNext w:val="0"/>
        <w:keepLines w:val="0"/>
        <w:pageBreakBefore w:val="0"/>
        <w:widowControl w:val="0"/>
        <w:kinsoku/>
        <w:wordWrap/>
        <w:topLinePunct w:val="0"/>
        <w:bidi w:val="0"/>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9、最大高度:1800mm</w:t>
      </w:r>
    </w:p>
    <w:p>
      <w:pPr>
        <w:keepNext w:val="0"/>
        <w:keepLines w:val="0"/>
        <w:pageBreakBefore w:val="0"/>
        <w:widowControl w:val="0"/>
        <w:kinsoku/>
        <w:wordWrap/>
        <w:topLinePunct w:val="0"/>
        <w:bidi w:val="0"/>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10、极限面积:18m</w:t>
      </w:r>
    </w:p>
    <w:p>
      <w:pPr>
        <w:keepNext w:val="0"/>
        <w:keepLines w:val="0"/>
        <w:pageBreakBefore w:val="0"/>
        <w:widowControl w:val="0"/>
        <w:kinsoku/>
        <w:wordWrap/>
        <w:topLinePunct w:val="0"/>
        <w:bidi w:val="0"/>
        <w:spacing w:beforeAutospacing="0" w:line="440" w:lineRule="exact"/>
        <w:ind w:left="0" w:leftChars="0" w:right="0" w:rightChars="0" w:firstLine="0" w:firstLineChars="0"/>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九十二</w:t>
      </w:r>
      <w:r>
        <w:rPr>
          <w:rFonts w:hint="eastAsia" w:ascii="宋体" w:hAnsi="宋体" w:eastAsia="宋体" w:cs="宋体"/>
          <w:b/>
          <w:bCs/>
          <w:color w:val="auto"/>
          <w:sz w:val="24"/>
          <w:szCs w:val="24"/>
          <w:highlight w:val="none"/>
          <w:lang w:val="en-US" w:eastAsia="zh-CN"/>
        </w:rPr>
        <w:t>）手动轨道</w:t>
      </w:r>
    </w:p>
    <w:p>
      <w:pPr>
        <w:keepNext w:val="0"/>
        <w:keepLines w:val="0"/>
        <w:pageBreakBefore w:val="0"/>
        <w:widowControl w:val="0"/>
        <w:kinsoku/>
        <w:wordWrap/>
        <w:topLinePunct w:val="0"/>
        <w:bidi w:val="0"/>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1、安装方式</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顶装</w:t>
      </w:r>
    </w:p>
    <w:p>
      <w:pPr>
        <w:keepNext w:val="0"/>
        <w:keepLines w:val="0"/>
        <w:pageBreakBefore w:val="0"/>
        <w:widowControl w:val="0"/>
        <w:kinsoku/>
        <w:wordWrap/>
        <w:topLinePunct w:val="0"/>
        <w:bidi w:val="0"/>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2、配件：封口2个/根，安装码2个/米.滑轮单轨9个/米</w:t>
      </w:r>
    </w:p>
    <w:p>
      <w:pPr>
        <w:keepNext w:val="0"/>
        <w:keepLines w:val="0"/>
        <w:pageBreakBefore w:val="0"/>
        <w:widowControl w:val="0"/>
        <w:kinsoku/>
        <w:wordWrap/>
        <w:topLinePunct w:val="0"/>
        <w:bidi w:val="0"/>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3、规格：宽20mm，高20mm，壁厚0.4mm</w:t>
      </w:r>
    </w:p>
    <w:p>
      <w:pPr>
        <w:keepNext w:val="0"/>
        <w:keepLines w:val="0"/>
        <w:pageBreakBefore w:val="0"/>
        <w:widowControl w:val="0"/>
        <w:kinsoku/>
        <w:wordWrap/>
        <w:topLinePunct w:val="0"/>
        <w:bidi w:val="0"/>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4、材质;原生铝材</w:t>
      </w:r>
    </w:p>
    <w:p>
      <w:pPr>
        <w:keepNext w:val="0"/>
        <w:keepLines w:val="0"/>
        <w:pageBreakBefore w:val="0"/>
        <w:widowControl w:val="0"/>
        <w:kinsoku/>
        <w:wordWrap/>
        <w:topLinePunct w:val="0"/>
        <w:bidi w:val="0"/>
        <w:spacing w:beforeAutospacing="0" w:line="440" w:lineRule="exact"/>
        <w:ind w:left="0" w:leftChars="0" w:right="0" w:righ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5、颜色:白色</w:t>
      </w:r>
    </w:p>
    <w:p>
      <w:pPr>
        <w:numPr>
          <w:ilvl w:val="-1"/>
          <w:numId w:val="0"/>
        </w:numPr>
        <w:rPr>
          <w:rStyle w:val="15"/>
          <w:rFonts w:hint="eastAsia" w:ascii="宋体" w:hAnsi="宋体" w:eastAsia="宋体" w:cs="宋体"/>
          <w:color w:val="auto"/>
          <w:spacing w:val="0"/>
          <w:sz w:val="24"/>
          <w:szCs w:val="24"/>
          <w:highlight w:val="none"/>
        </w:rPr>
      </w:pP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rightChars="0" w:firstLine="0"/>
        <w:jc w:val="both"/>
        <w:textAlignment w:val="auto"/>
        <w:outlineLvl w:val="9"/>
        <w:rPr>
          <w:rFonts w:hint="eastAsia" w:ascii="宋体" w:hAnsi="宋体" w:eastAsia="宋体" w:cs="宋体"/>
          <w:color w:val="auto"/>
          <w:spacing w:val="0"/>
          <w:sz w:val="24"/>
          <w:szCs w:val="24"/>
          <w:highlight w:val="none"/>
          <w:lang w:eastAsia="zh-CN"/>
        </w:rPr>
      </w:pPr>
      <w:r>
        <w:rPr>
          <w:rFonts w:hint="eastAsia" w:ascii="宋体" w:hAnsi="宋体" w:eastAsia="宋体" w:cs="宋体"/>
          <w:color w:val="auto"/>
          <w:spacing w:val="0"/>
          <w:sz w:val="24"/>
          <w:szCs w:val="24"/>
          <w:highlight w:val="none"/>
        </w:rPr>
        <w:t>三、商务条件</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rightChars="0" w:firstLine="0"/>
        <w:jc w:val="both"/>
        <w:textAlignment w:val="auto"/>
        <w:outlineLvl w:val="9"/>
        <w:rPr>
          <w:rStyle w:val="15"/>
          <w:rFonts w:hint="eastAsia" w:ascii="宋体" w:hAnsi="宋体" w:eastAsia="宋体" w:cs="宋体"/>
          <w:color w:val="auto"/>
          <w:spacing w:val="0"/>
          <w:sz w:val="24"/>
          <w:szCs w:val="24"/>
          <w:highlight w:val="none"/>
          <w:lang w:eastAsia="zh-CN"/>
        </w:rPr>
      </w:pPr>
      <w:r>
        <w:rPr>
          <w:rStyle w:val="15"/>
          <w:rFonts w:hint="eastAsia" w:ascii="宋体" w:hAnsi="宋体" w:eastAsia="宋体" w:cs="宋体"/>
          <w:color w:val="auto"/>
          <w:spacing w:val="0"/>
          <w:sz w:val="24"/>
          <w:szCs w:val="24"/>
          <w:highlight w:val="none"/>
        </w:rPr>
        <w:t>1、交付地点：</w:t>
      </w:r>
      <w:r>
        <w:rPr>
          <w:rStyle w:val="15"/>
          <w:rFonts w:hint="eastAsia" w:ascii="宋体" w:hAnsi="宋体" w:eastAsia="宋体" w:cs="宋体"/>
          <w:b w:val="0"/>
          <w:bCs/>
          <w:color w:val="auto"/>
          <w:spacing w:val="0"/>
          <w:sz w:val="24"/>
          <w:szCs w:val="24"/>
          <w:highlight w:val="none"/>
        </w:rPr>
        <w:t>福建省福州市</w:t>
      </w:r>
      <w:r>
        <w:rPr>
          <w:rStyle w:val="15"/>
          <w:rFonts w:hint="eastAsia" w:ascii="宋体" w:hAnsi="宋体" w:cs="宋体"/>
          <w:b w:val="0"/>
          <w:bCs/>
          <w:color w:val="auto"/>
          <w:spacing w:val="0"/>
          <w:sz w:val="24"/>
          <w:szCs w:val="24"/>
          <w:highlight w:val="none"/>
          <w:lang w:val="en-US" w:eastAsia="zh-CN"/>
        </w:rPr>
        <w:t>福建省儿童医院</w:t>
      </w:r>
      <w:r>
        <w:rPr>
          <w:rStyle w:val="15"/>
          <w:rFonts w:hint="eastAsia" w:ascii="宋体" w:hAnsi="宋体" w:eastAsia="宋体" w:cs="宋体"/>
          <w:b w:val="0"/>
          <w:bCs/>
          <w:color w:val="auto"/>
          <w:spacing w:val="0"/>
          <w:sz w:val="24"/>
          <w:szCs w:val="24"/>
          <w:highlight w:val="none"/>
        </w:rPr>
        <w:t>指定地点。</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rightChars="0" w:firstLine="0"/>
        <w:jc w:val="both"/>
        <w:textAlignment w:val="auto"/>
        <w:outlineLvl w:val="9"/>
        <w:rPr>
          <w:rFonts w:hint="eastAsia" w:ascii="宋体" w:hAnsi="宋体" w:eastAsia="宋体" w:cs="宋体"/>
          <w:b w:val="0"/>
          <w:bCs/>
          <w:color w:val="auto"/>
          <w:kern w:val="2"/>
          <w:sz w:val="24"/>
          <w:szCs w:val="24"/>
          <w:highlight w:val="none"/>
          <w:lang w:eastAsia="zh-CN" w:bidi="ar"/>
        </w:rPr>
      </w:pPr>
      <w:r>
        <w:rPr>
          <w:rStyle w:val="15"/>
          <w:rFonts w:hint="eastAsia" w:ascii="宋体" w:hAnsi="宋体" w:eastAsia="宋体" w:cs="宋体"/>
          <w:color w:val="auto"/>
          <w:spacing w:val="0"/>
          <w:sz w:val="24"/>
          <w:szCs w:val="24"/>
          <w:highlight w:val="none"/>
        </w:rPr>
        <w:t>2、交付时间：</w:t>
      </w:r>
      <w:r>
        <w:rPr>
          <w:rStyle w:val="15"/>
          <w:rFonts w:hint="eastAsia" w:ascii="宋体" w:hAnsi="宋体" w:eastAsia="宋体" w:cs="宋体"/>
          <w:b w:val="0"/>
          <w:bCs/>
          <w:color w:val="auto"/>
          <w:spacing w:val="0"/>
          <w:sz w:val="24"/>
          <w:szCs w:val="24"/>
          <w:highlight w:val="none"/>
          <w:lang w:eastAsia="zh-CN"/>
        </w:rPr>
        <w:t>中标通知书发出之日起</w:t>
      </w:r>
      <w:r>
        <w:rPr>
          <w:rStyle w:val="15"/>
          <w:rFonts w:hint="eastAsia" w:ascii="宋体" w:hAnsi="宋体" w:eastAsia="宋体" w:cs="宋体"/>
          <w:b w:val="0"/>
          <w:bCs/>
          <w:color w:val="auto"/>
          <w:spacing w:val="0"/>
          <w:sz w:val="24"/>
          <w:szCs w:val="24"/>
          <w:highlight w:val="none"/>
          <w:lang w:val="en-US" w:eastAsia="zh-CN"/>
        </w:rPr>
        <w:t>30天内签订合同，</w:t>
      </w:r>
      <w:r>
        <w:rPr>
          <w:rStyle w:val="15"/>
          <w:rFonts w:hint="eastAsia" w:ascii="宋体" w:hAnsi="宋体" w:eastAsia="宋体" w:cs="宋体"/>
          <w:b w:val="0"/>
          <w:bCs/>
          <w:color w:val="auto"/>
          <w:spacing w:val="0"/>
          <w:sz w:val="24"/>
          <w:szCs w:val="24"/>
          <w:highlight w:val="none"/>
        </w:rPr>
        <w:t>合同签订</w:t>
      </w:r>
      <w:r>
        <w:rPr>
          <w:rStyle w:val="15"/>
          <w:rFonts w:hint="eastAsia" w:ascii="宋体" w:hAnsi="宋体" w:eastAsia="宋体" w:cs="宋体"/>
          <w:b w:val="0"/>
          <w:bCs/>
          <w:color w:val="auto"/>
          <w:spacing w:val="0"/>
          <w:sz w:val="24"/>
          <w:szCs w:val="24"/>
          <w:highlight w:val="none"/>
          <w:lang w:val="en-US" w:eastAsia="zh-CN"/>
        </w:rPr>
        <w:t>后20天内完成交货、安装及调试</w:t>
      </w:r>
      <w:r>
        <w:rPr>
          <w:rStyle w:val="15"/>
          <w:rFonts w:hint="eastAsia" w:ascii="宋体" w:hAnsi="宋体" w:cs="宋体"/>
          <w:b w:val="0"/>
          <w:bCs/>
          <w:color w:val="auto"/>
          <w:spacing w:val="0"/>
          <w:sz w:val="24"/>
          <w:szCs w:val="24"/>
          <w:highlight w:val="none"/>
          <w:lang w:val="en-US" w:eastAsia="zh-CN"/>
        </w:rPr>
        <w:t>。其中在采购清单的基础上，向采购人再次确认</w:t>
      </w:r>
      <w:r>
        <w:rPr>
          <w:rStyle w:val="15"/>
          <w:rFonts w:hint="eastAsia" w:ascii="宋体" w:hAnsi="宋体" w:cs="宋体"/>
          <w:b w:val="0"/>
          <w:bCs/>
          <w:color w:val="auto"/>
          <w:sz w:val="24"/>
          <w:szCs w:val="24"/>
          <w:highlight w:val="none"/>
          <w:shd w:val="clear" w:color="auto" w:fill="FFFFFF"/>
        </w:rPr>
        <w:t>30、60、90平户型样板房</w:t>
      </w:r>
      <w:r>
        <w:rPr>
          <w:rStyle w:val="15"/>
          <w:rFonts w:hint="eastAsia" w:ascii="宋体" w:hAnsi="宋体" w:cs="宋体"/>
          <w:b w:val="0"/>
          <w:bCs/>
          <w:color w:val="auto"/>
          <w:sz w:val="24"/>
          <w:szCs w:val="24"/>
          <w:highlight w:val="none"/>
          <w:shd w:val="clear" w:color="auto" w:fill="FFFFFF"/>
          <w:lang w:val="en-US" w:eastAsia="zh-CN"/>
        </w:rPr>
        <w:t>供货清单、款式和规格，采购人确定样板房配置清单后，</w:t>
      </w:r>
      <w:r>
        <w:rPr>
          <w:rStyle w:val="15"/>
          <w:rFonts w:hint="eastAsia" w:ascii="宋体" w:hAnsi="宋体" w:eastAsia="宋体" w:cs="宋体"/>
          <w:b w:val="0"/>
          <w:bCs/>
          <w:color w:val="auto"/>
          <w:spacing w:val="0"/>
          <w:sz w:val="24"/>
          <w:szCs w:val="24"/>
          <w:highlight w:val="none"/>
          <w:lang w:val="en-US" w:eastAsia="zh-CN"/>
        </w:rPr>
        <w:t>10天</w:t>
      </w:r>
      <w:r>
        <w:rPr>
          <w:rStyle w:val="15"/>
          <w:rFonts w:hint="eastAsia" w:ascii="宋体" w:hAnsi="宋体" w:cs="宋体"/>
          <w:b w:val="0"/>
          <w:bCs/>
          <w:color w:val="auto"/>
          <w:sz w:val="24"/>
          <w:szCs w:val="24"/>
          <w:highlight w:val="none"/>
          <w:shd w:val="clear" w:color="auto" w:fill="FFFFFF"/>
          <w:lang w:val="en-US" w:eastAsia="zh-CN"/>
        </w:rPr>
        <w:t>内</w:t>
      </w:r>
      <w:r>
        <w:rPr>
          <w:rStyle w:val="15"/>
          <w:rFonts w:hint="eastAsia" w:ascii="宋体" w:hAnsi="宋体" w:eastAsia="宋体" w:cs="宋体"/>
          <w:b w:val="0"/>
          <w:bCs/>
          <w:color w:val="auto"/>
          <w:spacing w:val="0"/>
          <w:sz w:val="24"/>
          <w:szCs w:val="24"/>
          <w:highlight w:val="none"/>
        </w:rPr>
        <w:t>按采购人要求完成</w:t>
      </w:r>
      <w:r>
        <w:rPr>
          <w:rStyle w:val="15"/>
          <w:rFonts w:hint="eastAsia" w:ascii="宋体" w:hAnsi="宋体" w:cs="宋体"/>
          <w:b w:val="0"/>
          <w:bCs/>
          <w:color w:val="auto"/>
          <w:spacing w:val="0"/>
          <w:sz w:val="24"/>
          <w:szCs w:val="24"/>
          <w:highlight w:val="none"/>
          <w:lang w:val="en-US" w:eastAsia="zh-CN"/>
        </w:rPr>
        <w:t>样板房</w:t>
      </w:r>
      <w:r>
        <w:rPr>
          <w:rStyle w:val="15"/>
          <w:rFonts w:hint="eastAsia" w:ascii="宋体" w:hAnsi="宋体" w:eastAsia="宋体" w:cs="宋体"/>
          <w:b w:val="0"/>
          <w:bCs/>
          <w:color w:val="auto"/>
          <w:spacing w:val="0"/>
          <w:sz w:val="24"/>
          <w:szCs w:val="24"/>
          <w:highlight w:val="none"/>
        </w:rPr>
        <w:t>供货、安装、调试及验收</w:t>
      </w:r>
      <w:r>
        <w:rPr>
          <w:rStyle w:val="15"/>
          <w:rFonts w:hint="eastAsia" w:ascii="宋体" w:hAnsi="宋体" w:cs="宋体"/>
          <w:b w:val="0"/>
          <w:bCs/>
          <w:color w:val="auto"/>
          <w:spacing w:val="0"/>
          <w:sz w:val="24"/>
          <w:szCs w:val="24"/>
          <w:highlight w:val="none"/>
          <w:lang w:eastAsia="zh-CN"/>
        </w:rPr>
        <w:t>。</w:t>
      </w:r>
      <w:r>
        <w:rPr>
          <w:rStyle w:val="15"/>
          <w:rFonts w:hint="eastAsia" w:ascii="宋体" w:hAnsi="宋体" w:cs="宋体"/>
          <w:b w:val="0"/>
          <w:bCs/>
          <w:color w:val="auto"/>
          <w:sz w:val="24"/>
          <w:szCs w:val="24"/>
          <w:highlight w:val="none"/>
          <w:shd w:val="clear" w:color="auto" w:fill="FFFFFF"/>
        </w:rPr>
        <w:t>各户型样板房确认以后</w:t>
      </w:r>
      <w:r>
        <w:rPr>
          <w:rStyle w:val="15"/>
          <w:rFonts w:hint="eastAsia" w:ascii="宋体" w:hAnsi="宋体" w:cs="宋体"/>
          <w:b w:val="0"/>
          <w:bCs/>
          <w:color w:val="auto"/>
          <w:sz w:val="24"/>
          <w:szCs w:val="24"/>
          <w:highlight w:val="none"/>
          <w:shd w:val="clear" w:color="auto" w:fill="FFFFFF"/>
          <w:lang w:eastAsia="zh-CN"/>
        </w:rPr>
        <w:t>，</w:t>
      </w:r>
      <w:r>
        <w:rPr>
          <w:rStyle w:val="15"/>
          <w:rFonts w:hint="eastAsia" w:ascii="宋体" w:hAnsi="宋体" w:cs="宋体"/>
          <w:b w:val="0"/>
          <w:bCs/>
          <w:color w:val="auto"/>
          <w:sz w:val="24"/>
          <w:szCs w:val="24"/>
          <w:highlight w:val="none"/>
          <w:shd w:val="clear" w:color="auto" w:fill="FFFFFF"/>
          <w:lang w:val="en-US" w:eastAsia="zh-CN"/>
        </w:rPr>
        <w:t>根据采购人要求分批供货。</w:t>
      </w:r>
      <w:r>
        <w:rPr>
          <w:rFonts w:hint="eastAsia" w:ascii="宋体" w:hAnsi="宋体" w:cs="宋体"/>
          <w:b w:val="0"/>
          <w:bCs/>
          <w:color w:val="auto"/>
          <w:kern w:val="2"/>
          <w:sz w:val="24"/>
          <w:szCs w:val="24"/>
          <w:highlight w:val="none"/>
          <w:lang w:val="en-US" w:eastAsia="zh-CN" w:bidi="ar"/>
        </w:rPr>
        <w:t>对此部分工作</w:t>
      </w:r>
      <w:r>
        <w:rPr>
          <w:rFonts w:hint="eastAsia" w:ascii="宋体" w:hAnsi="宋体" w:eastAsia="宋体" w:cs="宋体"/>
          <w:b w:val="0"/>
          <w:bCs/>
          <w:color w:val="auto"/>
          <w:kern w:val="2"/>
          <w:sz w:val="24"/>
          <w:szCs w:val="24"/>
          <w:highlight w:val="none"/>
          <w:lang w:bidi="ar"/>
        </w:rPr>
        <w:t>，投标时应综合考虑。</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rightChars="0" w:firstLine="0"/>
        <w:jc w:val="both"/>
        <w:textAlignment w:val="auto"/>
        <w:outlineLvl w:val="9"/>
        <w:rPr>
          <w:rStyle w:val="15"/>
          <w:rFonts w:hint="eastAsia" w:ascii="宋体" w:hAnsi="宋体" w:eastAsia="宋体" w:cs="宋体"/>
          <w:color w:val="auto"/>
          <w:spacing w:val="0"/>
          <w:sz w:val="24"/>
          <w:szCs w:val="24"/>
          <w:highlight w:val="none"/>
          <w:lang w:eastAsia="zh-CN"/>
        </w:rPr>
      </w:pPr>
      <w:r>
        <w:rPr>
          <w:rStyle w:val="15"/>
          <w:rFonts w:hint="eastAsia" w:ascii="宋体" w:hAnsi="宋体" w:eastAsia="宋体" w:cs="宋体"/>
          <w:color w:val="auto"/>
          <w:spacing w:val="0"/>
          <w:sz w:val="24"/>
          <w:szCs w:val="24"/>
          <w:highlight w:val="none"/>
        </w:rPr>
        <w:t>3、交付条件：安装完毕并验收合格后交付使用。</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rightChars="0" w:firstLine="0"/>
        <w:jc w:val="both"/>
        <w:textAlignment w:val="auto"/>
        <w:outlineLvl w:val="9"/>
        <w:rPr>
          <w:rStyle w:val="15"/>
          <w:rFonts w:hint="eastAsia" w:ascii="宋体" w:hAnsi="宋体" w:eastAsia="宋体" w:cs="宋体"/>
          <w:color w:val="auto"/>
          <w:spacing w:val="0"/>
          <w:sz w:val="24"/>
          <w:szCs w:val="24"/>
          <w:highlight w:val="none"/>
        </w:rPr>
      </w:pPr>
      <w:r>
        <w:rPr>
          <w:rStyle w:val="15"/>
          <w:rFonts w:hint="eastAsia" w:ascii="宋体" w:hAnsi="宋体" w:eastAsia="宋体" w:cs="宋体"/>
          <w:color w:val="auto"/>
          <w:spacing w:val="0"/>
          <w:sz w:val="24"/>
          <w:szCs w:val="24"/>
          <w:highlight w:val="none"/>
        </w:rPr>
        <w:t>4、是否收取履约保证金：</w:t>
      </w:r>
      <w:r>
        <w:rPr>
          <w:rStyle w:val="15"/>
          <w:rFonts w:hint="eastAsia" w:ascii="宋体" w:hAnsi="宋体" w:cs="宋体"/>
          <w:color w:val="auto"/>
          <w:spacing w:val="0"/>
          <w:sz w:val="24"/>
          <w:szCs w:val="24"/>
          <w:highlight w:val="none"/>
          <w:lang w:val="en-US" w:eastAsia="zh-CN"/>
        </w:rPr>
        <w:t>否</w:t>
      </w:r>
      <w:r>
        <w:rPr>
          <w:rStyle w:val="15"/>
          <w:rFonts w:hint="eastAsia" w:ascii="宋体" w:hAnsi="宋体" w:eastAsia="宋体" w:cs="宋体"/>
          <w:color w:val="auto"/>
          <w:spacing w:val="0"/>
          <w:sz w:val="24"/>
          <w:szCs w:val="24"/>
          <w:highlight w:val="none"/>
        </w:rPr>
        <w:t>。</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rightChars="0" w:firstLine="0"/>
        <w:jc w:val="both"/>
        <w:textAlignment w:val="auto"/>
        <w:outlineLvl w:val="9"/>
        <w:rPr>
          <w:rStyle w:val="15"/>
          <w:rFonts w:hint="eastAsia" w:ascii="宋体" w:hAnsi="宋体" w:eastAsia="宋体" w:cs="宋体"/>
          <w:color w:val="auto"/>
          <w:spacing w:val="0"/>
          <w:sz w:val="24"/>
          <w:szCs w:val="24"/>
          <w:highlight w:val="none"/>
          <w:lang w:eastAsia="zh-CN"/>
        </w:rPr>
      </w:pPr>
      <w:r>
        <w:rPr>
          <w:rStyle w:val="15"/>
          <w:rFonts w:hint="eastAsia" w:ascii="宋体" w:hAnsi="宋体" w:eastAsia="宋体" w:cs="宋体"/>
          <w:color w:val="auto"/>
          <w:spacing w:val="0"/>
          <w:sz w:val="24"/>
          <w:szCs w:val="24"/>
          <w:highlight w:val="none"/>
        </w:rPr>
        <w:t>5、是否邀请投标人参与验收：否</w:t>
      </w:r>
      <w:r>
        <w:rPr>
          <w:rStyle w:val="15"/>
          <w:rFonts w:hint="eastAsia" w:ascii="宋体" w:hAnsi="宋体" w:cs="宋体"/>
          <w:color w:val="auto"/>
          <w:spacing w:val="0"/>
          <w:sz w:val="24"/>
          <w:szCs w:val="24"/>
          <w:highlight w:val="none"/>
          <w:lang w:eastAsia="zh-CN"/>
        </w:rPr>
        <w:t>。</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rightChars="0" w:firstLine="0"/>
        <w:jc w:val="both"/>
        <w:textAlignment w:val="auto"/>
        <w:outlineLvl w:val="9"/>
        <w:rPr>
          <w:color w:val="auto"/>
          <w:highlight w:val="none"/>
        </w:rPr>
      </w:pPr>
      <w:r>
        <w:rPr>
          <w:rStyle w:val="15"/>
          <w:rFonts w:hint="eastAsia" w:ascii="宋体" w:hAnsi="宋体" w:eastAsia="宋体" w:cs="宋体"/>
          <w:color w:val="auto"/>
          <w:spacing w:val="0"/>
          <w:sz w:val="24"/>
          <w:szCs w:val="24"/>
          <w:highlight w:val="none"/>
        </w:rPr>
        <w:t>6、验收方式数据表格</w:t>
      </w:r>
    </w:p>
    <w:tbl>
      <w:tblPr>
        <w:tblStyle w:val="16"/>
        <w:tblW w:w="920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2663"/>
        <w:gridCol w:w="6537"/>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518" w:hRule="atLeast"/>
          <w:tblHeader/>
          <w:tblCellSpacing w:w="0" w:type="dxa"/>
        </w:trPr>
        <w:tc>
          <w:tcPr>
            <w:tcW w:w="2663"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ind w:right="0" w:rightChars="0"/>
              <w:jc w:val="center"/>
              <w:textAlignment w:val="auto"/>
              <w:outlineLvl w:val="9"/>
              <w:rPr>
                <w:color w:val="auto"/>
                <w:highlight w:val="none"/>
              </w:rPr>
            </w:pPr>
            <w:r>
              <w:rPr>
                <w:rFonts w:ascii="宋体" w:hAnsi="宋体" w:eastAsia="宋体" w:cs="宋体"/>
                <w:color w:val="auto"/>
                <w:kern w:val="0"/>
                <w:sz w:val="24"/>
                <w:szCs w:val="24"/>
                <w:highlight w:val="none"/>
                <w:lang w:val="en-US" w:eastAsia="zh-CN" w:bidi="ar"/>
              </w:rPr>
              <w:t>验收期次</w:t>
            </w:r>
          </w:p>
        </w:tc>
        <w:tc>
          <w:tcPr>
            <w:tcW w:w="6537"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ind w:right="0" w:rightChars="0"/>
              <w:jc w:val="center"/>
              <w:textAlignment w:val="auto"/>
              <w:outlineLvl w:val="9"/>
              <w:rPr>
                <w:color w:val="auto"/>
                <w:highlight w:val="none"/>
              </w:rPr>
            </w:pPr>
            <w:r>
              <w:rPr>
                <w:rFonts w:ascii="宋体" w:hAnsi="宋体" w:eastAsia="宋体" w:cs="宋体"/>
                <w:color w:val="auto"/>
                <w:kern w:val="0"/>
                <w:sz w:val="24"/>
                <w:szCs w:val="24"/>
                <w:highlight w:val="none"/>
                <w:lang w:val="en-US" w:eastAsia="zh-CN" w:bidi="ar"/>
              </w:rPr>
              <w:t>验收期次说明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rHeight w:val="518" w:hRule="atLeast"/>
          <w:tblCellSpacing w:w="0" w:type="dxa"/>
        </w:trPr>
        <w:tc>
          <w:tcPr>
            <w:tcW w:w="2663"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ind w:right="0" w:rightChars="0"/>
              <w:jc w:val="center"/>
              <w:textAlignment w:val="auto"/>
              <w:outlineLvl w:val="9"/>
              <w:rPr>
                <w:color w:val="auto"/>
                <w:highlight w:val="none"/>
              </w:rPr>
            </w:pPr>
            <w:r>
              <w:rPr>
                <w:rFonts w:ascii="宋体" w:hAnsi="宋体" w:eastAsia="宋体" w:cs="宋体"/>
                <w:color w:val="auto"/>
                <w:kern w:val="0"/>
                <w:sz w:val="24"/>
                <w:szCs w:val="24"/>
                <w:highlight w:val="none"/>
                <w:lang w:val="en-US" w:eastAsia="zh-CN" w:bidi="ar"/>
              </w:rPr>
              <w:t>1</w:t>
            </w:r>
          </w:p>
        </w:tc>
        <w:tc>
          <w:tcPr>
            <w:tcW w:w="6537"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ind w:right="0" w:rightChars="0"/>
              <w:jc w:val="center"/>
              <w:textAlignment w:val="auto"/>
              <w:outlineLvl w:val="9"/>
              <w:rPr>
                <w:color w:val="auto"/>
                <w:highlight w:val="none"/>
              </w:rPr>
            </w:pPr>
            <w:r>
              <w:rPr>
                <w:rFonts w:hint="eastAsia" w:ascii="宋体" w:hAnsi="宋体" w:cs="宋体"/>
                <w:color w:val="auto"/>
                <w:kern w:val="0"/>
                <w:sz w:val="24"/>
                <w:szCs w:val="24"/>
                <w:highlight w:val="none"/>
                <w:lang w:bidi="ar"/>
              </w:rPr>
              <w:t>按招标文件要求</w:t>
            </w:r>
            <w:r>
              <w:rPr>
                <w:rFonts w:hint="eastAsia" w:ascii="宋体" w:hAnsi="宋体" w:cs="宋体"/>
                <w:color w:val="auto"/>
                <w:kern w:val="0"/>
                <w:sz w:val="24"/>
                <w:szCs w:val="24"/>
                <w:highlight w:val="none"/>
                <w:lang w:eastAsia="zh-CN" w:bidi="ar"/>
              </w:rPr>
              <w:t>执行。</w:t>
            </w:r>
          </w:p>
        </w:tc>
      </w:tr>
    </w:tbl>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ind w:right="0" w:rightChars="0"/>
        <w:jc w:val="both"/>
        <w:textAlignment w:val="auto"/>
        <w:outlineLvl w:val="9"/>
        <w:rPr>
          <w:rStyle w:val="15"/>
          <w:rFonts w:ascii="宋体" w:hAnsi="宋体" w:eastAsia="宋体" w:cs="宋体"/>
          <w:color w:val="auto"/>
          <w:kern w:val="0"/>
          <w:sz w:val="24"/>
          <w:szCs w:val="24"/>
          <w:highlight w:val="none"/>
          <w:lang w:val="en-US" w:eastAsia="zh-CN" w:bidi="ar"/>
        </w:rPr>
      </w:pPr>
      <w:r>
        <w:rPr>
          <w:rStyle w:val="15"/>
          <w:rFonts w:ascii="宋体" w:hAnsi="宋体" w:eastAsia="宋体" w:cs="宋体"/>
          <w:color w:val="auto"/>
          <w:kern w:val="0"/>
          <w:sz w:val="24"/>
          <w:szCs w:val="24"/>
          <w:highlight w:val="none"/>
          <w:lang w:val="en-US" w:eastAsia="zh-CN" w:bidi="ar"/>
        </w:rPr>
        <w:t>7、支付方式数据表格</w:t>
      </w:r>
    </w:p>
    <w:tbl>
      <w:tblPr>
        <w:tblStyle w:val="16"/>
        <w:tblW w:w="9313"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693"/>
        <w:gridCol w:w="960"/>
        <w:gridCol w:w="766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Header/>
          <w:tblCellSpacing w:w="0" w:type="dxa"/>
        </w:trPr>
        <w:tc>
          <w:tcPr>
            <w:tcW w:w="693"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ind w:left="0" w:leftChars="0" w:right="0" w:rightChars="0" w:firstLine="0" w:firstLineChars="0"/>
              <w:jc w:val="center"/>
              <w:textAlignment w:val="auto"/>
              <w:outlineLvl w:val="9"/>
              <w:rPr>
                <w:rFonts w:hint="eastAsia" w:ascii="宋体" w:hAnsi="宋体" w:cs="宋体" w:eastAsiaTheme="minorEastAsia"/>
                <w:color w:val="auto"/>
                <w:kern w:val="0"/>
                <w:sz w:val="24"/>
                <w:szCs w:val="24"/>
                <w:highlight w:val="none"/>
                <w:lang w:bidi="ar"/>
              </w:rPr>
            </w:pPr>
            <w:r>
              <w:rPr>
                <w:rFonts w:hint="eastAsia" w:ascii="宋体" w:hAnsi="宋体" w:cs="宋体" w:eastAsiaTheme="minorEastAsia"/>
                <w:color w:val="auto"/>
                <w:kern w:val="0"/>
                <w:sz w:val="24"/>
                <w:szCs w:val="24"/>
                <w:highlight w:val="none"/>
                <w:lang w:val="en-US" w:eastAsia="zh-CN" w:bidi="ar"/>
              </w:rPr>
              <w:t>支付期次</w:t>
            </w:r>
          </w:p>
        </w:tc>
        <w:tc>
          <w:tcPr>
            <w:tcW w:w="960"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ind w:left="0" w:leftChars="0" w:right="0" w:rightChars="0" w:firstLine="0" w:firstLineChars="0"/>
              <w:jc w:val="center"/>
              <w:textAlignment w:val="auto"/>
              <w:outlineLvl w:val="9"/>
              <w:rPr>
                <w:rFonts w:hint="eastAsia" w:ascii="宋体" w:hAnsi="宋体" w:cs="宋体" w:eastAsiaTheme="minorEastAsia"/>
                <w:color w:val="auto"/>
                <w:kern w:val="0"/>
                <w:sz w:val="24"/>
                <w:szCs w:val="24"/>
                <w:highlight w:val="none"/>
                <w:lang w:bidi="ar"/>
              </w:rPr>
            </w:pPr>
            <w:r>
              <w:rPr>
                <w:rFonts w:hint="eastAsia" w:ascii="宋体" w:hAnsi="宋体" w:cs="宋体" w:eastAsiaTheme="minorEastAsia"/>
                <w:color w:val="auto"/>
                <w:kern w:val="0"/>
                <w:sz w:val="24"/>
                <w:szCs w:val="24"/>
                <w:highlight w:val="none"/>
                <w:lang w:val="en-US" w:eastAsia="zh-CN" w:bidi="ar"/>
              </w:rPr>
              <w:t>支付比例(%)</w:t>
            </w:r>
          </w:p>
        </w:tc>
        <w:tc>
          <w:tcPr>
            <w:tcW w:w="7660" w:type="dxa"/>
            <w:tcBorders>
              <w:top w:val="outset" w:color="auto" w:sz="6" w:space="0"/>
              <w:left w:val="outset" w:color="auto" w:sz="6" w:space="0"/>
              <w:bottom w:val="outset" w:color="auto" w:sz="6" w:space="0"/>
              <w:right w:val="outset" w:color="auto" w:sz="6"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ind w:left="0" w:leftChars="0" w:right="0" w:rightChars="0" w:firstLine="0" w:firstLineChars="0"/>
              <w:jc w:val="center"/>
              <w:textAlignment w:val="auto"/>
              <w:outlineLvl w:val="9"/>
              <w:rPr>
                <w:rFonts w:hint="eastAsia" w:ascii="宋体" w:hAnsi="宋体" w:cs="宋体" w:eastAsiaTheme="minorEastAsia"/>
                <w:color w:val="auto"/>
                <w:kern w:val="0"/>
                <w:sz w:val="24"/>
                <w:szCs w:val="24"/>
                <w:highlight w:val="none"/>
                <w:lang w:bidi="ar"/>
              </w:rPr>
            </w:pPr>
            <w:r>
              <w:rPr>
                <w:rFonts w:hint="eastAsia" w:ascii="宋体" w:hAnsi="宋体" w:cs="宋体" w:eastAsiaTheme="minorEastAsia"/>
                <w:color w:val="auto"/>
                <w:kern w:val="0"/>
                <w:sz w:val="24"/>
                <w:szCs w:val="24"/>
                <w:highlight w:val="none"/>
                <w:lang w:val="en-US" w:eastAsia="zh-CN" w:bidi="ar"/>
              </w:rPr>
              <w:t>支付期次说明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693"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kern w:val="0"/>
                <w:sz w:val="24"/>
                <w:szCs w:val="24"/>
                <w:highlight w:val="none"/>
                <w:lang w:bidi="ar"/>
              </w:rPr>
            </w:pPr>
            <w:r>
              <w:rPr>
                <w:rFonts w:hint="eastAsia" w:asciiTheme="minorEastAsia" w:hAnsiTheme="minorEastAsia" w:eastAsiaTheme="minorEastAsia" w:cstheme="minorEastAsia"/>
                <w:color w:val="auto"/>
                <w:kern w:val="0"/>
                <w:sz w:val="24"/>
                <w:szCs w:val="24"/>
                <w:highlight w:val="none"/>
                <w:lang w:val="en-US" w:eastAsia="zh-CN" w:bidi="ar"/>
              </w:rPr>
              <w:t>1</w:t>
            </w:r>
          </w:p>
        </w:tc>
        <w:tc>
          <w:tcPr>
            <w:tcW w:w="960" w:type="dxa"/>
            <w:tcBorders>
              <w:top w:val="outset" w:color="auto" w:sz="6" w:space="0"/>
              <w:left w:val="outset" w:color="auto" w:sz="6" w:space="0"/>
              <w:bottom w:val="outset" w:color="auto" w:sz="6" w:space="0"/>
              <w:right w:val="outset" w:color="auto" w:sz="6"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beforeAutospacing="0" w:afterAutospacing="0" w:line="440" w:lineRule="exact"/>
              <w:ind w:left="0" w:leftChars="0" w:right="0" w:rightChars="0" w:firstLine="0" w:firstLineChars="0"/>
              <w:jc w:val="center"/>
              <w:textAlignment w:val="auto"/>
              <w:outlineLvl w:val="9"/>
              <w:rPr>
                <w:rFonts w:hint="eastAsia" w:asciiTheme="minorEastAsia" w:hAnsiTheme="minorEastAsia" w:eastAsiaTheme="minorEastAsia" w:cstheme="minorEastAsia"/>
                <w:b w:val="0"/>
                <w:bCs w:val="0"/>
                <w:color w:val="auto"/>
                <w:kern w:val="0"/>
                <w:sz w:val="24"/>
                <w:szCs w:val="24"/>
                <w:highlight w:val="none"/>
                <w:lang w:bidi="ar"/>
              </w:rPr>
            </w:pPr>
            <w:r>
              <w:rPr>
                <w:rFonts w:hint="eastAsia" w:asciiTheme="minorEastAsia" w:hAnsiTheme="minorEastAsia" w:eastAsiaTheme="minorEastAsia" w:cstheme="minorEastAsia"/>
                <w:b w:val="0"/>
                <w:bCs w:val="0"/>
                <w:color w:val="auto"/>
                <w:kern w:val="0"/>
                <w:sz w:val="24"/>
                <w:szCs w:val="24"/>
                <w:highlight w:val="none"/>
                <w:shd w:val="clear"/>
                <w:lang w:bidi="ar"/>
              </w:rPr>
              <w:t xml:space="preserve">30% </w:t>
            </w:r>
          </w:p>
        </w:tc>
        <w:tc>
          <w:tcPr>
            <w:tcW w:w="7660" w:type="dxa"/>
            <w:tcBorders>
              <w:top w:val="outset" w:color="auto" w:sz="6" w:space="0"/>
              <w:left w:val="outset" w:color="auto" w:sz="6" w:space="0"/>
              <w:bottom w:val="outset" w:color="auto" w:sz="6" w:space="0"/>
              <w:right w:val="outset" w:color="auto" w:sz="6" w:space="0"/>
            </w:tcBorders>
            <w:shd w:val="clear" w:color="auto" w:fill="FFFFFF"/>
            <w:vAlign w:val="center"/>
          </w:tcPr>
          <w:tbl>
            <w:tblPr>
              <w:tblStyle w:val="16"/>
              <w:tblW w:w="22476" w:type="dxa"/>
              <w:tblInd w:w="-105" w:type="dxa"/>
              <w:tblBorders>
                <w:top w:val="single" w:color="DDDDDD" w:sz="6" w:space="0"/>
                <w:left w:val="single" w:color="DDDDDD" w:sz="6" w:space="0"/>
                <w:bottom w:val="single" w:color="DDDDDD" w:sz="6" w:space="0"/>
                <w:right w:val="single" w:color="DDDDDD" w:sz="6" w:space="0"/>
                <w:insideH w:val="none" w:color="auto" w:sz="0" w:space="0"/>
                <w:insideV w:val="none" w:color="auto" w:sz="0" w:space="0"/>
              </w:tblBorders>
              <w:shd w:val="clear" w:color="auto" w:fill="FFFFFF"/>
              <w:tblLayout w:type="fixed"/>
              <w:tblCellMar>
                <w:top w:w="15" w:type="dxa"/>
                <w:left w:w="15" w:type="dxa"/>
                <w:bottom w:w="15" w:type="dxa"/>
                <w:right w:w="15" w:type="dxa"/>
              </w:tblCellMar>
            </w:tblPr>
            <w:tblGrid>
              <w:gridCol w:w="22476"/>
            </w:tblGrid>
            <w:tr>
              <w:tblPrEx>
                <w:tblBorders>
                  <w:top w:val="single" w:color="DDDDDD" w:sz="6" w:space="0"/>
                  <w:left w:val="single" w:color="DDDDDD" w:sz="6" w:space="0"/>
                  <w:bottom w:val="single" w:color="DDDDDD" w:sz="6" w:space="0"/>
                  <w:right w:val="single" w:color="DDDDDD" w:sz="6" w:space="0"/>
                  <w:insideH w:val="none" w:color="auto" w:sz="0" w:space="0"/>
                  <w:insideV w:val="none" w:color="auto" w:sz="0" w:space="0"/>
                </w:tblBorders>
                <w:tblLayout w:type="fixed"/>
                <w:tblCellMar>
                  <w:top w:w="15" w:type="dxa"/>
                  <w:left w:w="15" w:type="dxa"/>
                  <w:bottom w:w="15" w:type="dxa"/>
                  <w:right w:w="15" w:type="dxa"/>
                </w:tblCellMar>
              </w:tblPrEx>
              <w:tc>
                <w:tcPr>
                  <w:tcW w:w="22476" w:type="dxa"/>
                  <w:tcBorders>
                    <w:top w:val="single" w:color="DDDDDD" w:sz="6" w:space="0"/>
                    <w:left w:val="single" w:color="DDDDDD" w:sz="6" w:space="0"/>
                    <w:bottom w:val="single" w:color="DDDDDD" w:sz="6" w:space="0"/>
                    <w:right w:val="single" w:color="DDDDDD" w:sz="6" w:space="0"/>
                  </w:tcBorders>
                  <w:shd w:val="clear" w:color="auto" w:fill="FFFFFF" w:themeFill="background1"/>
                  <w:tcMar>
                    <w:top w:w="120" w:type="dxa"/>
                    <w:left w:w="120" w:type="dxa"/>
                    <w:bottom w:w="120" w:type="dxa"/>
                    <w:right w:w="120" w:type="dxa"/>
                  </w:tcMar>
                  <w:vAlign w:val="top"/>
                </w:tcPr>
                <w:p>
                  <w:pPr>
                    <w:keepNext w:val="0"/>
                    <w:keepLines w:val="0"/>
                    <w:widowControl/>
                    <w:suppressLineNumbers w:val="0"/>
                    <w:spacing w:line="440" w:lineRule="exact"/>
                    <w:ind w:left="0" w:firstLine="0"/>
                    <w:jc w:val="left"/>
                    <w:textAlignment w:val="auto"/>
                    <w:outlineLvl w:val="9"/>
                    <w:rPr>
                      <w:rFonts w:hint="eastAsia" w:asciiTheme="minorEastAsia" w:hAnsiTheme="minorEastAsia" w:eastAsiaTheme="minorEastAsia" w:cstheme="minorEastAsia"/>
                      <w:caps w:val="0"/>
                      <w:color w:val="auto"/>
                      <w:spacing w:val="0"/>
                      <w:kern w:val="0"/>
                      <w:sz w:val="24"/>
                      <w:highlight w:val="none"/>
                      <w:lang w:bidi="ar"/>
                    </w:rPr>
                  </w:pPr>
                  <w:r>
                    <w:rPr>
                      <w:rFonts w:hint="eastAsia" w:asciiTheme="minorEastAsia" w:hAnsiTheme="minorEastAsia" w:eastAsiaTheme="minorEastAsia" w:cstheme="minorEastAsia"/>
                      <w:caps w:val="0"/>
                      <w:color w:val="auto"/>
                      <w:spacing w:val="0"/>
                      <w:kern w:val="0"/>
                      <w:sz w:val="24"/>
                      <w:szCs w:val="24"/>
                      <w:highlight w:val="none"/>
                      <w:lang w:val="en-US" w:eastAsia="zh-CN" w:bidi="ar"/>
                    </w:rPr>
                    <w:t>合同签订后，先配置30、60、90平户型样板房各一间，各户型样板房确认以后，采购人向中标人支付合同价的30%的预付款。</w:t>
                  </w:r>
                </w:p>
              </w:tc>
            </w:tr>
          </w:tbl>
          <w:p>
            <w:pPr>
              <w:keepNext w:val="0"/>
              <w:keepLines w:val="0"/>
              <w:pageBreakBefore w:val="0"/>
              <w:widowControl/>
              <w:kinsoku/>
              <w:wordWrap/>
              <w:overflowPunct/>
              <w:topLinePunct w:val="0"/>
              <w:autoSpaceDE/>
              <w:autoSpaceDN/>
              <w:bidi w:val="0"/>
              <w:adjustRightInd/>
              <w:snapToGrid/>
              <w:spacing w:beforeAutospacing="0" w:afterAutospacing="0" w:line="440" w:lineRule="exact"/>
              <w:ind w:left="0" w:leftChars="0" w:right="0" w:rightChars="0" w:firstLine="0" w:firstLineChars="0"/>
              <w:jc w:val="left"/>
              <w:textAlignment w:val="auto"/>
              <w:outlineLvl w:val="9"/>
              <w:rPr>
                <w:rFonts w:hint="eastAsia" w:asciiTheme="minorEastAsia" w:hAnsiTheme="minorEastAsia" w:eastAsiaTheme="minorEastAsia" w:cstheme="minorEastAsia"/>
                <w:b w:val="0"/>
                <w:bCs w:val="0"/>
                <w:color w:val="auto"/>
                <w:kern w:val="0"/>
                <w:sz w:val="24"/>
                <w:szCs w:val="24"/>
                <w:highlight w:val="none"/>
                <w:lang w:bidi="ar"/>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693"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kern w:val="0"/>
                <w:sz w:val="24"/>
                <w:szCs w:val="24"/>
                <w:highlight w:val="none"/>
                <w:lang w:bidi="ar"/>
              </w:rPr>
            </w:pPr>
            <w:r>
              <w:rPr>
                <w:rFonts w:hint="eastAsia" w:asciiTheme="minorEastAsia" w:hAnsiTheme="minorEastAsia" w:eastAsiaTheme="minorEastAsia" w:cstheme="minorEastAsia"/>
                <w:color w:val="auto"/>
                <w:kern w:val="0"/>
                <w:sz w:val="24"/>
                <w:szCs w:val="24"/>
                <w:highlight w:val="none"/>
                <w:lang w:val="en-US" w:eastAsia="zh-CN" w:bidi="ar"/>
              </w:rPr>
              <w:t>2</w:t>
            </w:r>
          </w:p>
        </w:tc>
        <w:tc>
          <w:tcPr>
            <w:tcW w:w="960" w:type="dxa"/>
            <w:tcBorders>
              <w:top w:val="outset" w:color="auto" w:sz="6" w:space="0"/>
              <w:left w:val="outset" w:color="auto" w:sz="6" w:space="0"/>
              <w:bottom w:val="outset" w:color="auto" w:sz="6" w:space="0"/>
              <w:right w:val="outset" w:color="auto" w:sz="6"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beforeAutospacing="0" w:afterAutospacing="0" w:line="44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kern w:val="0"/>
                <w:sz w:val="24"/>
                <w:szCs w:val="24"/>
                <w:highlight w:val="none"/>
                <w:lang w:bidi="ar"/>
              </w:rPr>
            </w:pPr>
            <w:r>
              <w:rPr>
                <w:rFonts w:hint="eastAsia" w:asciiTheme="minorEastAsia" w:hAnsiTheme="minorEastAsia" w:eastAsiaTheme="minorEastAsia" w:cstheme="minorEastAsia"/>
                <w:color w:val="auto"/>
                <w:kern w:val="0"/>
                <w:sz w:val="24"/>
                <w:szCs w:val="24"/>
                <w:highlight w:val="none"/>
                <w:lang w:bidi="ar"/>
              </w:rPr>
              <w:t xml:space="preserve">40% </w:t>
            </w:r>
          </w:p>
        </w:tc>
        <w:tc>
          <w:tcPr>
            <w:tcW w:w="7660" w:type="dxa"/>
            <w:tcBorders>
              <w:top w:val="outset" w:color="auto" w:sz="6" w:space="0"/>
              <w:left w:val="outset" w:color="auto" w:sz="6" w:space="0"/>
              <w:bottom w:val="outset" w:color="auto" w:sz="6" w:space="0"/>
              <w:right w:val="outset" w:color="auto" w:sz="6"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beforeAutospacing="0" w:afterAutospacing="0" w:line="440" w:lineRule="exact"/>
              <w:ind w:left="0" w:leftChars="0" w:right="0" w:rightChars="0" w:firstLine="0" w:firstLineChars="0"/>
              <w:jc w:val="left"/>
              <w:textAlignment w:val="auto"/>
              <w:outlineLvl w:val="9"/>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i w:val="0"/>
                <w:caps w:val="0"/>
                <w:color w:val="auto"/>
                <w:spacing w:val="0"/>
                <w:kern w:val="0"/>
                <w:sz w:val="24"/>
                <w:szCs w:val="24"/>
                <w:highlight w:val="none"/>
                <w:shd w:val="clear"/>
                <w:lang w:bidi="ar"/>
              </w:rPr>
              <w:t>全部货物安装验收后，采购人向中标人支付合同合同价的40%的货款。若因采购人原因，需分年度供货的，采购人对中标人上年度提供货物验收合格入库后，按实际采购数量分年度支付</w:t>
            </w:r>
            <w:r>
              <w:rPr>
                <w:rFonts w:hint="eastAsia" w:asciiTheme="minorEastAsia" w:hAnsiTheme="minorEastAsia" w:eastAsiaTheme="minorEastAsia" w:cstheme="minorEastAsia"/>
                <w:i w:val="0"/>
                <w:caps w:val="0"/>
                <w:color w:val="auto"/>
                <w:spacing w:val="0"/>
                <w:kern w:val="0"/>
                <w:sz w:val="24"/>
                <w:szCs w:val="24"/>
                <w:highlight w:val="none"/>
                <w:shd w:val="clear"/>
                <w:lang w:eastAsia="zh-CN" w:bidi="ar"/>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693"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3</w:t>
            </w:r>
          </w:p>
        </w:tc>
        <w:tc>
          <w:tcPr>
            <w:tcW w:w="960" w:type="dxa"/>
            <w:tcBorders>
              <w:top w:val="outset" w:color="auto" w:sz="6" w:space="0"/>
              <w:left w:val="outset" w:color="auto" w:sz="6" w:space="0"/>
              <w:bottom w:val="outset" w:color="auto" w:sz="6" w:space="0"/>
              <w:right w:val="outset" w:color="auto" w:sz="6"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beforeAutospacing="0" w:afterAutospacing="0" w:line="44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kern w:val="0"/>
                <w:sz w:val="24"/>
                <w:szCs w:val="24"/>
                <w:highlight w:val="none"/>
                <w:lang w:bidi="ar"/>
              </w:rPr>
            </w:pPr>
            <w:r>
              <w:rPr>
                <w:rFonts w:hint="eastAsia" w:asciiTheme="minorEastAsia" w:hAnsiTheme="minorEastAsia" w:eastAsiaTheme="minorEastAsia" w:cstheme="minorEastAsia"/>
                <w:color w:val="auto"/>
                <w:kern w:val="0"/>
                <w:sz w:val="24"/>
                <w:szCs w:val="24"/>
                <w:highlight w:val="none"/>
                <w:lang w:bidi="ar"/>
              </w:rPr>
              <w:t>27%</w:t>
            </w:r>
          </w:p>
        </w:tc>
        <w:tc>
          <w:tcPr>
            <w:tcW w:w="7660" w:type="dxa"/>
            <w:tcBorders>
              <w:top w:val="outset" w:color="auto" w:sz="6" w:space="0"/>
              <w:left w:val="outset" w:color="auto" w:sz="6" w:space="0"/>
              <w:bottom w:val="outset" w:color="auto" w:sz="6" w:space="0"/>
              <w:right w:val="outset" w:color="auto" w:sz="6"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beforeAutospacing="0" w:afterAutospacing="0" w:line="440" w:lineRule="exact"/>
              <w:ind w:left="0" w:leftChars="0" w:right="0" w:rightChars="0" w:firstLine="0" w:firstLineChars="0"/>
              <w:jc w:val="left"/>
              <w:textAlignment w:val="auto"/>
              <w:outlineLvl w:val="9"/>
              <w:rPr>
                <w:rFonts w:hint="eastAsia" w:asciiTheme="minorEastAsia" w:hAnsiTheme="minorEastAsia" w:eastAsiaTheme="minorEastAsia" w:cstheme="minorEastAsia"/>
                <w:color w:val="auto"/>
                <w:kern w:val="0"/>
                <w:sz w:val="24"/>
                <w:szCs w:val="24"/>
                <w:highlight w:val="none"/>
                <w:lang w:bidi="ar"/>
              </w:rPr>
            </w:pPr>
            <w:r>
              <w:rPr>
                <w:rFonts w:hint="eastAsia" w:asciiTheme="minorEastAsia" w:hAnsiTheme="minorEastAsia" w:eastAsiaTheme="minorEastAsia" w:cstheme="minorEastAsia"/>
                <w:i w:val="0"/>
                <w:caps w:val="0"/>
                <w:color w:val="auto"/>
                <w:spacing w:val="0"/>
                <w:kern w:val="0"/>
                <w:sz w:val="24"/>
                <w:szCs w:val="24"/>
                <w:highlight w:val="none"/>
                <w:shd w:val="clear"/>
                <w:lang w:val="en-US" w:eastAsia="zh-CN" w:bidi="ar"/>
              </w:rPr>
              <w:t>全</w:t>
            </w:r>
            <w:r>
              <w:rPr>
                <w:rFonts w:hint="eastAsia" w:asciiTheme="minorEastAsia" w:hAnsiTheme="minorEastAsia" w:eastAsiaTheme="minorEastAsia" w:cstheme="minorEastAsia"/>
                <w:i w:val="0"/>
                <w:caps w:val="0"/>
                <w:color w:val="auto"/>
                <w:spacing w:val="0"/>
                <w:kern w:val="0"/>
                <w:sz w:val="24"/>
                <w:szCs w:val="24"/>
                <w:highlight w:val="none"/>
                <w:shd w:val="clear"/>
                <w:lang w:bidi="ar"/>
              </w:rPr>
              <w:t>部货物录入物资系统后，采购人向中标人支付结算价的27%货款。若因采购人原因，需分年度供货的，上年度货物录入物资系统后，按实际采购数量分年度支付</w:t>
            </w:r>
            <w:r>
              <w:rPr>
                <w:rFonts w:hint="eastAsia" w:asciiTheme="minorEastAsia" w:hAnsiTheme="minorEastAsia" w:eastAsiaTheme="minorEastAsia" w:cstheme="minorEastAsia"/>
                <w:i w:val="0"/>
                <w:caps w:val="0"/>
                <w:color w:val="auto"/>
                <w:spacing w:val="0"/>
                <w:kern w:val="0"/>
                <w:sz w:val="24"/>
                <w:szCs w:val="24"/>
                <w:highlight w:val="none"/>
                <w:shd w:val="clear"/>
                <w:lang w:eastAsia="zh-CN" w:bidi="ar"/>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Ex>
        <w:trPr>
          <w:tblCellSpacing w:w="0" w:type="dxa"/>
        </w:trPr>
        <w:tc>
          <w:tcPr>
            <w:tcW w:w="693" w:type="dxa"/>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44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4</w:t>
            </w:r>
          </w:p>
        </w:tc>
        <w:tc>
          <w:tcPr>
            <w:tcW w:w="960" w:type="dxa"/>
            <w:tcBorders>
              <w:top w:val="outset" w:color="auto" w:sz="6" w:space="0"/>
              <w:left w:val="outset" w:color="auto" w:sz="6" w:space="0"/>
              <w:bottom w:val="outset" w:color="auto" w:sz="6" w:space="0"/>
              <w:right w:val="outset" w:color="auto" w:sz="6"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beforeAutospacing="0" w:afterAutospacing="0" w:line="440" w:lineRule="exact"/>
              <w:ind w:left="0" w:leftChars="0" w:right="0" w:rightChars="0" w:firstLine="0" w:firstLineChars="0"/>
              <w:jc w:val="center"/>
              <w:textAlignment w:val="auto"/>
              <w:outlineLvl w:val="9"/>
              <w:rPr>
                <w:rFonts w:hint="eastAsia" w:asciiTheme="minorEastAsia" w:hAnsiTheme="minorEastAsia" w:eastAsiaTheme="minorEastAsia" w:cstheme="minorEastAsia"/>
                <w:color w:val="auto"/>
                <w:kern w:val="0"/>
                <w:sz w:val="24"/>
                <w:szCs w:val="24"/>
                <w:highlight w:val="none"/>
                <w:lang w:bidi="ar"/>
              </w:rPr>
            </w:pPr>
            <w:r>
              <w:rPr>
                <w:rFonts w:hint="eastAsia" w:asciiTheme="minorEastAsia" w:hAnsiTheme="minorEastAsia" w:eastAsiaTheme="minorEastAsia" w:cstheme="minorEastAsia"/>
                <w:color w:val="auto"/>
                <w:kern w:val="0"/>
                <w:sz w:val="24"/>
                <w:szCs w:val="24"/>
                <w:highlight w:val="none"/>
                <w:lang w:bidi="ar"/>
              </w:rPr>
              <w:t>3%</w:t>
            </w:r>
          </w:p>
        </w:tc>
        <w:tc>
          <w:tcPr>
            <w:tcW w:w="7660" w:type="dxa"/>
            <w:tcBorders>
              <w:top w:val="outset" w:color="auto" w:sz="6" w:space="0"/>
              <w:left w:val="outset" w:color="auto" w:sz="6" w:space="0"/>
              <w:bottom w:val="outset" w:color="auto" w:sz="6" w:space="0"/>
              <w:right w:val="outset" w:color="auto" w:sz="6" w:space="0"/>
            </w:tcBorders>
            <w:shd w:val="clear" w:color="auto" w:fill="FFFFFF"/>
            <w:vAlign w:val="center"/>
          </w:tcPr>
          <w:p>
            <w:pPr>
              <w:keepNext w:val="0"/>
              <w:keepLines w:val="0"/>
              <w:pageBreakBefore w:val="0"/>
              <w:widowControl/>
              <w:kinsoku/>
              <w:wordWrap/>
              <w:overflowPunct/>
              <w:topLinePunct w:val="0"/>
              <w:autoSpaceDE/>
              <w:autoSpaceDN/>
              <w:bidi w:val="0"/>
              <w:adjustRightInd/>
              <w:snapToGrid/>
              <w:spacing w:beforeAutospacing="0" w:afterAutospacing="0" w:line="440" w:lineRule="exact"/>
              <w:ind w:left="0" w:leftChars="0" w:right="0" w:rightChars="0" w:firstLine="0" w:firstLineChars="0"/>
              <w:jc w:val="left"/>
              <w:textAlignment w:val="auto"/>
              <w:outlineLvl w:val="9"/>
              <w:rPr>
                <w:rFonts w:hint="eastAsia" w:asciiTheme="minorEastAsia" w:hAnsiTheme="minorEastAsia" w:eastAsiaTheme="minorEastAsia" w:cstheme="minorEastAsia"/>
                <w:color w:val="auto"/>
                <w:kern w:val="0"/>
                <w:sz w:val="24"/>
                <w:szCs w:val="24"/>
                <w:highlight w:val="none"/>
                <w:lang w:bidi="ar"/>
              </w:rPr>
            </w:pPr>
            <w:r>
              <w:rPr>
                <w:rFonts w:hint="eastAsia" w:asciiTheme="minorEastAsia" w:hAnsiTheme="minorEastAsia" w:eastAsiaTheme="minorEastAsia" w:cstheme="minorEastAsia"/>
                <w:i w:val="0"/>
                <w:caps w:val="0"/>
                <w:color w:val="auto"/>
                <w:spacing w:val="0"/>
                <w:kern w:val="0"/>
                <w:sz w:val="24"/>
                <w:szCs w:val="24"/>
                <w:highlight w:val="none"/>
                <w:shd w:val="clear"/>
                <w:lang w:bidi="ar"/>
              </w:rPr>
              <w:t>从验收日起算，全部货物五年质保期结束后，根据维保情况，若无质量问题，采购人向中标人支付结算价的3%货款。若有出现质量问题，根据实际情况扣除罚款后支付</w:t>
            </w:r>
            <w:r>
              <w:rPr>
                <w:rFonts w:hint="eastAsia" w:asciiTheme="minorEastAsia" w:hAnsiTheme="minorEastAsia" w:eastAsiaTheme="minorEastAsia" w:cstheme="minorEastAsia"/>
                <w:i w:val="0"/>
                <w:caps w:val="0"/>
                <w:color w:val="auto"/>
                <w:spacing w:val="0"/>
                <w:kern w:val="0"/>
                <w:sz w:val="24"/>
                <w:szCs w:val="24"/>
                <w:highlight w:val="none"/>
                <w:shd w:val="clear"/>
                <w:lang w:eastAsia="zh-CN" w:bidi="ar"/>
              </w:rPr>
              <w:t>。</w:t>
            </w:r>
          </w:p>
        </w:tc>
      </w:tr>
    </w:tbl>
    <w:p>
      <w:pPr>
        <w:keepNext w:val="0"/>
        <w:keepLines w:val="0"/>
        <w:pageBreakBefore w:val="0"/>
        <w:widowControl w:val="0"/>
        <w:numPr>
          <w:ilvl w:val="0"/>
          <w:numId w:val="0"/>
        </w:numPr>
        <w:kinsoku/>
        <w:wordWrap/>
        <w:overflowPunct/>
        <w:topLinePunct w:val="0"/>
        <w:autoSpaceDE/>
        <w:autoSpaceDN/>
        <w:bidi w:val="0"/>
        <w:adjustRightInd/>
        <w:snapToGrid/>
        <w:spacing w:beforeAutospacing="0" w:line="440" w:lineRule="exact"/>
        <w:ind w:right="0" w:rightChars="0"/>
        <w:rPr>
          <w:rFonts w:hint="eastAsia" w:ascii="宋体" w:hAnsi="宋体" w:eastAsia="宋体" w:cs="宋体"/>
          <w:b w:val="0"/>
          <w:bCs w:val="0"/>
          <w:color w:val="auto"/>
          <w:sz w:val="24"/>
          <w:szCs w:val="24"/>
          <w:highlight w:val="none"/>
          <w:lang w:val="en-US" w:eastAsia="zh-CN"/>
        </w:rPr>
      </w:pPr>
      <w:r>
        <w:rPr>
          <w:rStyle w:val="15"/>
          <w:rFonts w:hint="eastAsia" w:ascii="宋体" w:hAnsi="宋体" w:cs="宋体"/>
          <w:color w:val="auto"/>
          <w:kern w:val="0"/>
          <w:sz w:val="24"/>
          <w:szCs w:val="24"/>
          <w:highlight w:val="none"/>
          <w:shd w:val="clear" w:color="auto" w:fill="FFFFFF"/>
          <w:lang w:bidi="ar"/>
        </w:rPr>
        <w:t>8、</w:t>
      </w:r>
      <w:r>
        <w:rPr>
          <w:rFonts w:hint="eastAsia" w:ascii="宋体" w:hAnsi="宋体" w:eastAsia="宋体" w:cs="宋体"/>
          <w:b w:val="0"/>
          <w:bCs w:val="0"/>
          <w:color w:val="auto"/>
          <w:sz w:val="24"/>
          <w:szCs w:val="24"/>
          <w:highlight w:val="none"/>
          <w:lang w:val="en-US" w:eastAsia="zh-CN"/>
        </w:rPr>
        <w:t>安装和调试</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440" w:lineRule="exact"/>
        <w:ind w:left="0" w:leftChars="0" w:right="0" w:rightChars="0" w:firstLine="480" w:firstLineChars="200"/>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cstheme="minorEastAsia"/>
          <w:b w:val="0"/>
          <w:bCs w:val="0"/>
          <w:color w:val="auto"/>
          <w:sz w:val="24"/>
          <w:szCs w:val="24"/>
          <w:highlight w:val="none"/>
          <w:lang w:val="en-US" w:eastAsia="zh-CN"/>
        </w:rPr>
        <w:t>8.1</w:t>
      </w:r>
      <w:r>
        <w:rPr>
          <w:rFonts w:hint="eastAsia" w:asciiTheme="minorEastAsia" w:hAnsiTheme="minorEastAsia" w:eastAsiaTheme="minorEastAsia" w:cstheme="minorEastAsia"/>
          <w:b w:val="0"/>
          <w:bCs w:val="0"/>
          <w:color w:val="auto"/>
          <w:sz w:val="24"/>
          <w:szCs w:val="24"/>
          <w:highlight w:val="none"/>
          <w:lang w:val="en-US" w:eastAsia="zh-CN"/>
        </w:rPr>
        <w:t>中标人负责到现场进行免费安装调试，直至验收合格；中标人应在设备运抵现场一周前，向采购人提供设备安装调试及运行的进度计划表。验收标准和验收方法：设备按行业标准进行验收。产品质量达到设计要求，安装调试各项指标符合技术参数要求；实行现场验收时，由中标人负责并会同采购人及有关专家（如有）进行验收。</w:t>
      </w:r>
      <w:r>
        <w:rPr>
          <w:rFonts w:hint="eastAsia" w:asciiTheme="minorEastAsia" w:hAnsiTheme="minorEastAsia" w:cstheme="minorEastAsia"/>
          <w:b w:val="0"/>
          <w:bCs w:val="0"/>
          <w:color w:val="auto"/>
          <w:sz w:val="24"/>
          <w:szCs w:val="24"/>
          <w:highlight w:val="none"/>
          <w:lang w:val="en-US" w:eastAsia="zh-CN"/>
        </w:rPr>
        <w:t>验收时，</w:t>
      </w:r>
      <w:r>
        <w:rPr>
          <w:rFonts w:hint="eastAsia" w:asciiTheme="minorEastAsia" w:hAnsiTheme="minorEastAsia" w:eastAsiaTheme="minorEastAsia" w:cstheme="minorEastAsia"/>
          <w:b w:val="0"/>
          <w:bCs w:val="0"/>
          <w:color w:val="auto"/>
          <w:sz w:val="24"/>
          <w:szCs w:val="24"/>
          <w:highlight w:val="none"/>
          <w:lang w:val="en-US" w:eastAsia="zh-CN"/>
        </w:rPr>
        <w:t>中标人应向采购人提供一套完整的技术资料。完整的技术资料包括：设备的出厂检验报告、合格证书、装箱单、产品验收标准（含产品合格证验收清单等）；技术说明书；使用说明书；用户手册（中文）；设备安装调试资料、维修线路原理图及其维修资料；零部件目录；配置清单、分项价格及耗材价格；备品备件易耗件清单等。中标人应提供一套维修所需的专用工具及其清单，并提供主要备品备件及其清单（含价格清单），如涉及使用易耗品及材料应提供其市场报价及供货价。</w:t>
      </w:r>
    </w:p>
    <w:p>
      <w:pPr>
        <w:widowControl/>
        <w:numPr>
          <w:ilvl w:val="0"/>
          <w:numId w:val="0"/>
        </w:numPr>
        <w:wordWrap/>
        <w:adjustRightInd/>
        <w:snapToGrid/>
        <w:spacing w:line="440" w:lineRule="exact"/>
        <w:ind w:firstLine="480" w:firstLineChars="200"/>
        <w:rPr>
          <w:rFonts w:hint="eastAsia" w:asciiTheme="minorEastAsia" w:hAnsiTheme="minorEastAsia" w:eastAsiaTheme="minorEastAsia" w:cstheme="minorEastAsia"/>
          <w:color w:val="auto"/>
          <w:kern w:val="2"/>
          <w:sz w:val="24"/>
          <w:szCs w:val="24"/>
          <w:highlight w:val="none"/>
          <w:lang w:val="en-US" w:eastAsia="zh-CN" w:bidi="ar"/>
        </w:rPr>
      </w:pPr>
      <w:r>
        <w:rPr>
          <w:rFonts w:hint="eastAsia" w:asciiTheme="minorEastAsia" w:hAnsiTheme="minorEastAsia" w:cstheme="minorEastAsia"/>
          <w:color w:val="auto"/>
          <w:sz w:val="24"/>
          <w:highlight w:val="none"/>
          <w:lang w:val="en-US" w:eastAsia="zh-CN"/>
        </w:rPr>
        <w:t>8.2 本项目目前正处于施工阶段，现场硬装和软装需同步施工、安装，中标人</w:t>
      </w:r>
      <w:r>
        <w:rPr>
          <w:rFonts w:hint="eastAsia" w:asciiTheme="minorEastAsia" w:hAnsiTheme="minorEastAsia" w:eastAsiaTheme="minorEastAsia" w:cstheme="minorEastAsia"/>
          <w:color w:val="auto"/>
          <w:kern w:val="2"/>
          <w:sz w:val="24"/>
          <w:szCs w:val="24"/>
          <w:highlight w:val="none"/>
          <w:lang w:val="en-US" w:eastAsia="zh-CN" w:bidi="ar"/>
        </w:rPr>
        <w:t>应全力配合</w:t>
      </w:r>
      <w:r>
        <w:rPr>
          <w:rFonts w:hint="eastAsia" w:asciiTheme="minorEastAsia" w:hAnsiTheme="minorEastAsia" w:eastAsiaTheme="minorEastAsia" w:cstheme="minorEastAsia"/>
          <w:color w:val="auto"/>
          <w:kern w:val="2"/>
          <w:sz w:val="24"/>
          <w:szCs w:val="24"/>
          <w:highlight w:val="none"/>
          <w:u w:val="none"/>
          <w:lang w:val="en-US" w:eastAsia="zh-CN" w:bidi="ar"/>
        </w:rPr>
        <w:t>业主</w:t>
      </w:r>
      <w:r>
        <w:rPr>
          <w:rFonts w:hint="eastAsia" w:asciiTheme="minorEastAsia" w:hAnsiTheme="minorEastAsia" w:eastAsiaTheme="minorEastAsia" w:cstheme="minorEastAsia"/>
          <w:color w:val="auto"/>
          <w:kern w:val="2"/>
          <w:sz w:val="24"/>
          <w:szCs w:val="24"/>
          <w:highlight w:val="none"/>
          <w:lang w:val="en-US" w:eastAsia="zh-CN" w:bidi="ar"/>
        </w:rPr>
        <w:t>单位</w:t>
      </w:r>
      <w:r>
        <w:rPr>
          <w:rFonts w:hint="eastAsia" w:asciiTheme="minorEastAsia" w:hAnsiTheme="minorEastAsia" w:cstheme="minorEastAsia"/>
          <w:color w:val="auto"/>
          <w:kern w:val="2"/>
          <w:sz w:val="24"/>
          <w:szCs w:val="24"/>
          <w:highlight w:val="none"/>
          <w:lang w:val="en-US" w:eastAsia="zh-CN" w:bidi="ar"/>
        </w:rPr>
        <w:t>、施工单位</w:t>
      </w:r>
      <w:r>
        <w:rPr>
          <w:rFonts w:hint="eastAsia" w:asciiTheme="minorEastAsia" w:hAnsiTheme="minorEastAsia" w:eastAsiaTheme="minorEastAsia" w:cstheme="minorEastAsia"/>
          <w:color w:val="auto"/>
          <w:kern w:val="2"/>
          <w:sz w:val="24"/>
          <w:szCs w:val="24"/>
          <w:highlight w:val="none"/>
          <w:lang w:val="en-US" w:eastAsia="zh-CN" w:bidi="ar"/>
        </w:rPr>
        <w:t>做好</w:t>
      </w:r>
      <w:r>
        <w:rPr>
          <w:rFonts w:hint="eastAsia" w:asciiTheme="minorEastAsia" w:hAnsiTheme="minorEastAsia" w:cstheme="minorEastAsia"/>
          <w:color w:val="auto"/>
          <w:kern w:val="2"/>
          <w:sz w:val="24"/>
          <w:szCs w:val="24"/>
          <w:highlight w:val="none"/>
          <w:lang w:val="en-US" w:eastAsia="zh-CN" w:bidi="ar"/>
        </w:rPr>
        <w:t>现场成品保护</w:t>
      </w:r>
      <w:r>
        <w:rPr>
          <w:rFonts w:hint="eastAsia" w:asciiTheme="minorEastAsia" w:hAnsiTheme="minorEastAsia" w:eastAsiaTheme="minorEastAsia" w:cstheme="minorEastAsia"/>
          <w:color w:val="auto"/>
          <w:kern w:val="2"/>
          <w:sz w:val="24"/>
          <w:szCs w:val="24"/>
          <w:highlight w:val="none"/>
          <w:lang w:val="en-US" w:eastAsia="zh-CN" w:bidi="ar"/>
        </w:rPr>
        <w:t>工作，</w:t>
      </w:r>
      <w:r>
        <w:rPr>
          <w:rFonts w:hint="eastAsia" w:asciiTheme="minorEastAsia" w:hAnsiTheme="minorEastAsia" w:cstheme="minorEastAsia"/>
          <w:color w:val="auto"/>
          <w:kern w:val="2"/>
          <w:sz w:val="24"/>
          <w:szCs w:val="24"/>
          <w:highlight w:val="none"/>
          <w:lang w:val="en-US" w:eastAsia="zh-CN" w:bidi="ar"/>
        </w:rPr>
        <w:t>若对施工单位的成品造成破坏的，应根据施工单位要求进行赔偿；</w:t>
      </w:r>
      <w:r>
        <w:rPr>
          <w:rFonts w:hint="eastAsia" w:asciiTheme="minorEastAsia" w:hAnsiTheme="minorEastAsia" w:eastAsiaTheme="minorEastAsia" w:cstheme="minorEastAsia"/>
          <w:color w:val="auto"/>
          <w:kern w:val="2"/>
          <w:sz w:val="24"/>
          <w:szCs w:val="24"/>
          <w:highlight w:val="none"/>
          <w:lang w:val="en-US" w:eastAsia="zh-CN" w:bidi="ar"/>
        </w:rPr>
        <w:t>若出现水电等点位与移动家具、家电不匹配以及固定橱柜与移动家电尺寸不匹配的情况，应</w:t>
      </w:r>
      <w:r>
        <w:rPr>
          <w:rFonts w:hint="eastAsia" w:asciiTheme="minorEastAsia" w:hAnsiTheme="minorEastAsia" w:cstheme="minorEastAsia"/>
          <w:color w:val="auto"/>
          <w:kern w:val="2"/>
          <w:sz w:val="24"/>
          <w:szCs w:val="24"/>
          <w:highlight w:val="none"/>
          <w:lang w:val="en-US" w:eastAsia="zh-CN" w:bidi="ar"/>
        </w:rPr>
        <w:t>主动与施工单位沟通，及时</w:t>
      </w:r>
      <w:r>
        <w:rPr>
          <w:rFonts w:hint="eastAsia" w:asciiTheme="minorEastAsia" w:hAnsiTheme="minorEastAsia" w:eastAsiaTheme="minorEastAsia" w:cstheme="minorEastAsia"/>
          <w:color w:val="auto"/>
          <w:kern w:val="2"/>
          <w:sz w:val="24"/>
          <w:szCs w:val="24"/>
          <w:highlight w:val="none"/>
          <w:lang w:val="en-US" w:eastAsia="zh-CN" w:bidi="ar"/>
        </w:rPr>
        <w:t>调整水电等点位，调整固定橱柜尺寸，确保移动家具、家电等安装顺利，整体美观。</w:t>
      </w:r>
      <w:r>
        <w:rPr>
          <w:rFonts w:hint="eastAsia" w:asciiTheme="minorEastAsia" w:hAnsiTheme="minorEastAsia" w:cstheme="minorEastAsia"/>
          <w:color w:val="auto"/>
          <w:kern w:val="2"/>
          <w:sz w:val="24"/>
          <w:szCs w:val="24"/>
          <w:highlight w:val="none"/>
          <w:lang w:val="en-US" w:eastAsia="zh-CN" w:bidi="ar"/>
        </w:rPr>
        <w:t>对此部分沟通工作</w:t>
      </w:r>
      <w:r>
        <w:rPr>
          <w:rFonts w:hint="eastAsia" w:asciiTheme="minorEastAsia" w:hAnsiTheme="minorEastAsia" w:eastAsiaTheme="minorEastAsia" w:cstheme="minorEastAsia"/>
          <w:color w:val="auto"/>
          <w:kern w:val="2"/>
          <w:sz w:val="24"/>
          <w:szCs w:val="24"/>
          <w:highlight w:val="none"/>
          <w:lang w:bidi="ar"/>
        </w:rPr>
        <w:t>，投标时应综合考虑。</w:t>
      </w:r>
    </w:p>
    <w:p>
      <w:pPr>
        <w:widowControl/>
        <w:numPr>
          <w:ilvl w:val="0"/>
          <w:numId w:val="0"/>
        </w:numPr>
        <w:wordWrap/>
        <w:adjustRightInd/>
        <w:snapToGrid/>
        <w:spacing w:line="440" w:lineRule="exact"/>
        <w:ind w:firstLine="480" w:firstLineChars="200"/>
        <w:rPr>
          <w:rFonts w:hint="eastAsia" w:asciiTheme="minorEastAsia" w:hAnsiTheme="minorEastAsia" w:eastAsiaTheme="minorEastAsia" w:cstheme="minorEastAsia"/>
          <w:color w:val="auto"/>
          <w:kern w:val="2"/>
          <w:sz w:val="24"/>
          <w:szCs w:val="24"/>
          <w:highlight w:val="none"/>
          <w:lang w:val="en-US" w:eastAsia="zh-CN" w:bidi="ar"/>
        </w:rPr>
      </w:pPr>
      <w:r>
        <w:rPr>
          <w:rFonts w:hint="eastAsia" w:asciiTheme="minorEastAsia" w:hAnsiTheme="minorEastAsia" w:cstheme="minorEastAsia"/>
          <w:color w:val="auto"/>
          <w:kern w:val="2"/>
          <w:sz w:val="24"/>
          <w:szCs w:val="24"/>
          <w:highlight w:val="none"/>
          <w:lang w:val="en-US" w:eastAsia="zh-CN" w:bidi="ar"/>
        </w:rPr>
        <w:t>8.3各货物安装时应及时清理包装箱等垃圾，安装完成后，</w:t>
      </w:r>
      <w:r>
        <w:rPr>
          <w:rFonts w:hint="eastAsia" w:asciiTheme="minorEastAsia" w:hAnsiTheme="minorEastAsia" w:eastAsiaTheme="minorEastAsia" w:cstheme="minorEastAsia"/>
          <w:color w:val="auto"/>
          <w:kern w:val="2"/>
          <w:sz w:val="24"/>
          <w:szCs w:val="24"/>
          <w:highlight w:val="none"/>
          <w:lang w:val="en-US" w:eastAsia="zh-CN" w:bidi="ar"/>
        </w:rPr>
        <w:t>应进行至少</w:t>
      </w:r>
      <w:r>
        <w:rPr>
          <w:rFonts w:hint="eastAsia" w:asciiTheme="minorEastAsia" w:hAnsiTheme="minorEastAsia" w:cstheme="minorEastAsia"/>
          <w:color w:val="auto"/>
          <w:kern w:val="2"/>
          <w:sz w:val="24"/>
          <w:szCs w:val="24"/>
          <w:highlight w:val="none"/>
          <w:lang w:val="en-US" w:eastAsia="zh-CN" w:bidi="ar"/>
        </w:rPr>
        <w:t>2</w:t>
      </w:r>
      <w:r>
        <w:rPr>
          <w:rFonts w:hint="eastAsia" w:asciiTheme="minorEastAsia" w:hAnsiTheme="minorEastAsia" w:eastAsiaTheme="minorEastAsia" w:cstheme="minorEastAsia"/>
          <w:color w:val="auto"/>
          <w:kern w:val="2"/>
          <w:sz w:val="24"/>
          <w:szCs w:val="24"/>
          <w:highlight w:val="none"/>
          <w:lang w:val="en-US" w:eastAsia="zh-CN" w:bidi="ar"/>
        </w:rPr>
        <w:t>次保洁</w:t>
      </w:r>
      <w:r>
        <w:rPr>
          <w:rFonts w:hint="eastAsia" w:asciiTheme="minorEastAsia" w:hAnsiTheme="minorEastAsia" w:cstheme="minorEastAsia"/>
          <w:color w:val="auto"/>
          <w:kern w:val="2"/>
          <w:sz w:val="24"/>
          <w:szCs w:val="24"/>
          <w:highlight w:val="none"/>
          <w:lang w:val="en-US" w:eastAsia="zh-CN" w:bidi="ar"/>
        </w:rPr>
        <w:t>，</w:t>
      </w:r>
      <w:r>
        <w:rPr>
          <w:rFonts w:hint="eastAsia" w:asciiTheme="minorEastAsia" w:hAnsiTheme="minorEastAsia" w:eastAsiaTheme="minorEastAsia" w:cstheme="minorEastAsia"/>
          <w:color w:val="auto"/>
          <w:kern w:val="2"/>
          <w:sz w:val="24"/>
          <w:szCs w:val="24"/>
          <w:highlight w:val="none"/>
          <w:lang w:val="en-US" w:eastAsia="zh-CN" w:bidi="ar"/>
        </w:rPr>
        <w:t>最后一次保洁应达到拎包入住标准</w:t>
      </w:r>
      <w:r>
        <w:rPr>
          <w:rFonts w:hint="eastAsia" w:asciiTheme="minorEastAsia" w:hAnsiTheme="minorEastAsia" w:cstheme="minorEastAsia"/>
          <w:color w:val="auto"/>
          <w:kern w:val="2"/>
          <w:sz w:val="24"/>
          <w:szCs w:val="24"/>
          <w:highlight w:val="none"/>
          <w:lang w:val="en-US" w:eastAsia="zh-CN" w:bidi="ar"/>
        </w:rPr>
        <w:t>，对此部分费用</w:t>
      </w:r>
      <w:r>
        <w:rPr>
          <w:rFonts w:hint="eastAsia" w:asciiTheme="minorEastAsia" w:hAnsiTheme="minorEastAsia" w:eastAsiaTheme="minorEastAsia" w:cstheme="minorEastAsia"/>
          <w:color w:val="auto"/>
          <w:kern w:val="2"/>
          <w:sz w:val="24"/>
          <w:szCs w:val="24"/>
          <w:highlight w:val="none"/>
          <w:lang w:bidi="ar"/>
        </w:rPr>
        <w:t>，投标时应综合考虑。</w:t>
      </w:r>
    </w:p>
    <w:p>
      <w:pPr>
        <w:widowControl/>
        <w:numPr>
          <w:ilvl w:val="0"/>
          <w:numId w:val="0"/>
        </w:numPr>
        <w:wordWrap/>
        <w:adjustRightInd/>
        <w:snapToGrid/>
        <w:spacing w:line="440" w:lineRule="exact"/>
        <w:ind w:firstLine="480" w:firstLineChars="200"/>
        <w:rPr>
          <w:rFonts w:hint="eastAsia" w:asciiTheme="minorEastAsia" w:hAnsiTheme="minorEastAsia" w:eastAsiaTheme="minorEastAsia" w:cstheme="minorEastAsia"/>
          <w:color w:val="auto"/>
          <w:kern w:val="2"/>
          <w:sz w:val="24"/>
          <w:szCs w:val="24"/>
          <w:highlight w:val="none"/>
          <w:lang w:val="en-US" w:eastAsia="zh-CN" w:bidi="ar"/>
        </w:rPr>
      </w:pPr>
      <w:r>
        <w:rPr>
          <w:rFonts w:hint="eastAsia" w:asciiTheme="minorEastAsia" w:hAnsiTheme="minorEastAsia" w:cstheme="minorEastAsia"/>
          <w:color w:val="auto"/>
          <w:kern w:val="2"/>
          <w:sz w:val="24"/>
          <w:szCs w:val="24"/>
          <w:highlight w:val="none"/>
          <w:lang w:val="en-US" w:eastAsia="zh-CN" w:bidi="ar"/>
        </w:rPr>
        <w:t>8.4 中标人</w:t>
      </w:r>
      <w:r>
        <w:rPr>
          <w:rFonts w:hint="eastAsia" w:asciiTheme="minorEastAsia" w:hAnsiTheme="minorEastAsia" w:eastAsiaTheme="minorEastAsia" w:cstheme="minorEastAsia"/>
          <w:color w:val="auto"/>
          <w:kern w:val="2"/>
          <w:sz w:val="24"/>
          <w:szCs w:val="24"/>
          <w:highlight w:val="none"/>
          <w:lang w:val="en-US" w:eastAsia="zh-CN" w:bidi="ar"/>
        </w:rPr>
        <w:t>应确保</w:t>
      </w:r>
      <w:r>
        <w:rPr>
          <w:rFonts w:hint="eastAsia" w:asciiTheme="minorEastAsia" w:hAnsiTheme="minorEastAsia" w:cstheme="minorEastAsia"/>
          <w:color w:val="auto"/>
          <w:kern w:val="2"/>
          <w:sz w:val="24"/>
          <w:szCs w:val="24"/>
          <w:highlight w:val="none"/>
          <w:lang w:val="en-US" w:eastAsia="zh-CN" w:bidi="ar"/>
        </w:rPr>
        <w:t>供应的软件与现有医院</w:t>
      </w:r>
      <w:r>
        <w:rPr>
          <w:rFonts w:hint="eastAsia" w:asciiTheme="minorEastAsia" w:hAnsiTheme="minorEastAsia" w:eastAsiaTheme="minorEastAsia" w:cstheme="minorEastAsia"/>
          <w:color w:val="auto"/>
          <w:kern w:val="2"/>
          <w:sz w:val="24"/>
          <w:szCs w:val="24"/>
          <w:highlight w:val="none"/>
          <w:lang w:val="en-US" w:eastAsia="zh-CN" w:bidi="ar"/>
        </w:rPr>
        <w:t>系统兼容，如使用后不兼容</w:t>
      </w:r>
      <w:r>
        <w:rPr>
          <w:rFonts w:hint="eastAsia" w:asciiTheme="minorEastAsia" w:hAnsiTheme="minorEastAsia" w:cstheme="minorEastAsia"/>
          <w:color w:val="auto"/>
          <w:kern w:val="2"/>
          <w:sz w:val="24"/>
          <w:szCs w:val="24"/>
          <w:highlight w:val="none"/>
          <w:lang w:val="en-US" w:eastAsia="zh-CN" w:bidi="ar"/>
        </w:rPr>
        <w:t>中标</w:t>
      </w:r>
      <w:r>
        <w:rPr>
          <w:rFonts w:hint="eastAsia" w:asciiTheme="minorEastAsia" w:hAnsiTheme="minorEastAsia" w:eastAsiaTheme="minorEastAsia" w:cstheme="minorEastAsia"/>
          <w:color w:val="auto"/>
          <w:kern w:val="2"/>
          <w:sz w:val="24"/>
          <w:szCs w:val="24"/>
          <w:highlight w:val="none"/>
          <w:lang w:val="en-US" w:eastAsia="zh-CN" w:bidi="ar"/>
        </w:rPr>
        <w:t xml:space="preserve">人必须无条件调整。 </w:t>
      </w:r>
      <w:r>
        <w:rPr>
          <w:rFonts w:hint="eastAsia" w:asciiTheme="minorEastAsia" w:hAnsiTheme="minorEastAsia" w:cstheme="minorEastAsia"/>
          <w:color w:val="auto"/>
          <w:kern w:val="2"/>
          <w:sz w:val="24"/>
          <w:szCs w:val="24"/>
          <w:highlight w:val="none"/>
          <w:lang w:val="en-US" w:eastAsia="zh-CN" w:bidi="ar"/>
        </w:rPr>
        <w:t>中标人提供的货物中若带有系统，需开放端口，需允许进行二次开发，采购人后期设备若需要对接此系统的，中标人不得以系统版权为由，拒绝系统连接或提出费用，对此部分工作</w:t>
      </w:r>
      <w:r>
        <w:rPr>
          <w:rFonts w:hint="eastAsia" w:asciiTheme="minorEastAsia" w:hAnsiTheme="minorEastAsia" w:eastAsiaTheme="minorEastAsia" w:cstheme="minorEastAsia"/>
          <w:color w:val="auto"/>
          <w:kern w:val="2"/>
          <w:sz w:val="24"/>
          <w:szCs w:val="24"/>
          <w:highlight w:val="none"/>
          <w:lang w:bidi="ar"/>
        </w:rPr>
        <w:t>，投标时应综合考虑。</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440" w:lineRule="exact"/>
        <w:ind w:left="0" w:leftChars="0" w:right="0" w:rightChars="0" w:firstLine="480" w:firstLineChars="200"/>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8.</w:t>
      </w:r>
      <w:r>
        <w:rPr>
          <w:rFonts w:hint="eastAsia" w:asciiTheme="minorEastAsia" w:hAnsiTheme="minorEastAsia" w:cstheme="minorEastAsia"/>
          <w:b w:val="0"/>
          <w:bCs w:val="0"/>
          <w:color w:val="auto"/>
          <w:sz w:val="24"/>
          <w:szCs w:val="24"/>
          <w:highlight w:val="none"/>
          <w:lang w:val="en-US" w:eastAsia="zh-CN"/>
        </w:rPr>
        <w:t>5</w:t>
      </w:r>
      <w:r>
        <w:rPr>
          <w:rFonts w:hint="eastAsia" w:asciiTheme="minorEastAsia" w:hAnsiTheme="minorEastAsia" w:eastAsiaTheme="minorEastAsia" w:cstheme="minorEastAsia"/>
          <w:b w:val="0"/>
          <w:bCs w:val="0"/>
          <w:color w:val="auto"/>
          <w:sz w:val="24"/>
          <w:szCs w:val="24"/>
          <w:highlight w:val="none"/>
          <w:lang w:val="en-US" w:eastAsia="zh-CN"/>
        </w:rPr>
        <w:t>技术培训：中标人应负责对采购人人员进行现场培训，直至采购人人员能完全操作和维护设备。</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440" w:lineRule="exact"/>
        <w:ind w:left="0" w:leftChars="0" w:right="0" w:rightChars="0" w:firstLine="0" w:firstLineChars="0"/>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cstheme="minorEastAsia"/>
          <w:b w:val="0"/>
          <w:bCs w:val="0"/>
          <w:color w:val="auto"/>
          <w:sz w:val="24"/>
          <w:szCs w:val="24"/>
          <w:highlight w:val="none"/>
          <w:lang w:val="en-US" w:eastAsia="zh-CN"/>
        </w:rPr>
        <w:t>9.</w:t>
      </w:r>
      <w:r>
        <w:rPr>
          <w:rFonts w:hint="eastAsia" w:asciiTheme="minorEastAsia" w:hAnsiTheme="minorEastAsia" w:eastAsiaTheme="minorEastAsia" w:cstheme="minorEastAsia"/>
          <w:b w:val="0"/>
          <w:bCs w:val="0"/>
          <w:color w:val="auto"/>
          <w:sz w:val="24"/>
          <w:szCs w:val="24"/>
          <w:highlight w:val="none"/>
          <w:lang w:val="en-US" w:eastAsia="zh-CN"/>
        </w:rPr>
        <w:t>质保期及响应时间</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440" w:lineRule="exact"/>
        <w:ind w:left="0" w:leftChars="0" w:right="0" w:rightChars="0" w:firstLine="480" w:firstLineChars="200"/>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cstheme="minorEastAsia"/>
          <w:b w:val="0"/>
          <w:bCs w:val="0"/>
          <w:color w:val="auto"/>
          <w:sz w:val="24"/>
          <w:szCs w:val="24"/>
          <w:highlight w:val="none"/>
          <w:lang w:val="en-US" w:eastAsia="zh-CN"/>
        </w:rPr>
        <w:t>9.</w:t>
      </w:r>
      <w:r>
        <w:rPr>
          <w:rFonts w:hint="eastAsia" w:asciiTheme="minorEastAsia" w:hAnsiTheme="minorEastAsia" w:eastAsiaTheme="minorEastAsia" w:cstheme="minorEastAsia"/>
          <w:b w:val="0"/>
          <w:bCs w:val="0"/>
          <w:color w:val="auto"/>
          <w:sz w:val="24"/>
          <w:szCs w:val="24"/>
          <w:highlight w:val="none"/>
          <w:lang w:val="en-US" w:eastAsia="zh-CN"/>
        </w:rPr>
        <w:t>1免费质量保证（修）期：设备保修</w:t>
      </w:r>
      <w:r>
        <w:rPr>
          <w:rFonts w:hint="eastAsia" w:asciiTheme="minorEastAsia" w:hAnsiTheme="minorEastAsia" w:cstheme="minorEastAsia"/>
          <w:b w:val="0"/>
          <w:bCs w:val="0"/>
          <w:color w:val="auto"/>
          <w:sz w:val="24"/>
          <w:szCs w:val="24"/>
          <w:highlight w:val="none"/>
          <w:lang w:val="en-US" w:eastAsia="zh-CN"/>
        </w:rPr>
        <w:t>五</w:t>
      </w:r>
      <w:r>
        <w:rPr>
          <w:rFonts w:hint="eastAsia" w:asciiTheme="minorEastAsia" w:hAnsiTheme="minorEastAsia" w:eastAsiaTheme="minorEastAsia" w:cstheme="minorEastAsia"/>
          <w:b w:val="0"/>
          <w:bCs w:val="0"/>
          <w:color w:val="auto"/>
          <w:sz w:val="24"/>
          <w:szCs w:val="24"/>
          <w:highlight w:val="none"/>
          <w:lang w:val="en-US" w:eastAsia="zh-CN"/>
        </w:rPr>
        <w:t>年，终身维护。系统软件终身免费升级。免费质保期从最终验收合格之日起开始计算。</w:t>
      </w:r>
    </w:p>
    <w:p>
      <w:pPr>
        <w:widowControl/>
        <w:numPr>
          <w:ilvl w:val="0"/>
          <w:numId w:val="0"/>
        </w:numPr>
        <w:wordWrap/>
        <w:adjustRightInd/>
        <w:snapToGrid/>
        <w:spacing w:line="440" w:lineRule="exact"/>
        <w:ind w:firstLine="480" w:firstLineChars="200"/>
        <w:rPr>
          <w:rFonts w:hint="eastAsia" w:asciiTheme="minorEastAsia" w:hAnsiTheme="minorEastAsia" w:eastAsiaTheme="minorEastAsia" w:cstheme="minorEastAsia"/>
          <w:color w:val="auto"/>
          <w:kern w:val="2"/>
          <w:sz w:val="24"/>
          <w:szCs w:val="24"/>
          <w:highlight w:val="none"/>
          <w:lang w:val="en-US" w:eastAsia="zh-CN" w:bidi="ar"/>
        </w:rPr>
      </w:pPr>
      <w:r>
        <w:rPr>
          <w:rFonts w:hint="eastAsia" w:asciiTheme="minorEastAsia" w:hAnsiTheme="minorEastAsia" w:cstheme="minorEastAsia"/>
          <w:b w:val="0"/>
          <w:bCs w:val="0"/>
          <w:color w:val="auto"/>
          <w:sz w:val="24"/>
          <w:szCs w:val="24"/>
          <w:highlight w:val="none"/>
          <w:lang w:val="en-US" w:eastAsia="zh-CN"/>
        </w:rPr>
        <w:t>9</w:t>
      </w:r>
      <w:r>
        <w:rPr>
          <w:rFonts w:hint="eastAsia" w:asciiTheme="minorEastAsia" w:hAnsiTheme="minorEastAsia" w:eastAsiaTheme="minorEastAsia" w:cstheme="minorEastAsia"/>
          <w:b w:val="0"/>
          <w:bCs w:val="0"/>
          <w:color w:val="auto"/>
          <w:sz w:val="24"/>
          <w:szCs w:val="24"/>
          <w:highlight w:val="none"/>
          <w:lang w:val="en-US" w:eastAsia="zh-CN"/>
        </w:rPr>
        <w:t>.2故障响应时间：中标人在保修期内要求经常回访，有问题做到及时处理。出现质量问题或故障时，响应时间在</w:t>
      </w:r>
      <w:r>
        <w:rPr>
          <w:rFonts w:hint="eastAsia" w:asciiTheme="minorEastAsia" w:hAnsiTheme="minorEastAsia" w:cstheme="minorEastAsia"/>
          <w:b w:val="0"/>
          <w:bCs w:val="0"/>
          <w:color w:val="auto"/>
          <w:sz w:val="24"/>
          <w:szCs w:val="24"/>
          <w:highlight w:val="none"/>
          <w:lang w:val="en-US" w:eastAsia="zh-CN"/>
        </w:rPr>
        <w:t>1</w:t>
      </w:r>
      <w:r>
        <w:rPr>
          <w:rFonts w:hint="eastAsia" w:asciiTheme="minorEastAsia" w:hAnsiTheme="minorEastAsia" w:eastAsiaTheme="minorEastAsia" w:cstheme="minorEastAsia"/>
          <w:b w:val="0"/>
          <w:bCs w:val="0"/>
          <w:color w:val="auto"/>
          <w:sz w:val="24"/>
          <w:szCs w:val="24"/>
          <w:highlight w:val="none"/>
          <w:lang w:val="en-US" w:eastAsia="zh-CN"/>
        </w:rPr>
        <w:t>小时内，工程师应在</w:t>
      </w:r>
      <w:r>
        <w:rPr>
          <w:rFonts w:hint="eastAsia" w:asciiTheme="minorEastAsia" w:hAnsiTheme="minorEastAsia" w:cstheme="minorEastAsia"/>
          <w:b w:val="0"/>
          <w:bCs w:val="0"/>
          <w:color w:val="auto"/>
          <w:sz w:val="24"/>
          <w:szCs w:val="24"/>
          <w:highlight w:val="none"/>
          <w:lang w:val="en-US" w:eastAsia="zh-CN"/>
        </w:rPr>
        <w:t>2</w:t>
      </w:r>
      <w:r>
        <w:rPr>
          <w:rFonts w:hint="eastAsia" w:asciiTheme="minorEastAsia" w:hAnsiTheme="minorEastAsia" w:eastAsiaTheme="minorEastAsia" w:cstheme="minorEastAsia"/>
          <w:b w:val="0"/>
          <w:bCs w:val="0"/>
          <w:color w:val="auto"/>
          <w:sz w:val="24"/>
          <w:szCs w:val="24"/>
          <w:highlight w:val="none"/>
          <w:lang w:val="en-US" w:eastAsia="zh-CN"/>
        </w:rPr>
        <w:t>小时内到达现场并排除故障；</w:t>
      </w:r>
      <w:r>
        <w:rPr>
          <w:rFonts w:hint="eastAsia" w:asciiTheme="minorEastAsia" w:hAnsiTheme="minorEastAsia" w:cstheme="minorEastAsia"/>
          <w:b w:val="0"/>
          <w:bCs w:val="0"/>
          <w:color w:val="auto"/>
          <w:sz w:val="24"/>
          <w:szCs w:val="24"/>
          <w:highlight w:val="none"/>
          <w:lang w:val="en-US" w:eastAsia="zh-CN"/>
        </w:rPr>
        <w:t>若中标人在2小时内无法到达现场维修的，采购人有权自行请其他维修人员进行维修，维修费用从剩余货款中扣除；</w:t>
      </w:r>
      <w:r>
        <w:rPr>
          <w:rFonts w:hint="eastAsia" w:asciiTheme="minorEastAsia" w:hAnsiTheme="minorEastAsia" w:eastAsiaTheme="minorEastAsia" w:cstheme="minorEastAsia"/>
          <w:b w:val="0"/>
          <w:bCs w:val="0"/>
          <w:color w:val="auto"/>
          <w:sz w:val="24"/>
          <w:szCs w:val="24"/>
          <w:highlight w:val="none"/>
          <w:lang w:val="en-US" w:eastAsia="zh-CN"/>
        </w:rPr>
        <w:t>如</w:t>
      </w:r>
      <w:r>
        <w:rPr>
          <w:rFonts w:hint="eastAsia" w:asciiTheme="minorEastAsia" w:hAnsiTheme="minorEastAsia" w:cstheme="minorEastAsia"/>
          <w:b w:val="0"/>
          <w:bCs w:val="0"/>
          <w:color w:val="auto"/>
          <w:sz w:val="24"/>
          <w:szCs w:val="24"/>
          <w:highlight w:val="none"/>
          <w:lang w:val="en-US" w:eastAsia="zh-CN"/>
        </w:rPr>
        <w:t>24</w:t>
      </w:r>
      <w:r>
        <w:rPr>
          <w:rFonts w:hint="eastAsia" w:asciiTheme="minorEastAsia" w:hAnsiTheme="minorEastAsia" w:eastAsiaTheme="minorEastAsia" w:cstheme="minorEastAsia"/>
          <w:b w:val="0"/>
          <w:bCs w:val="0"/>
          <w:color w:val="auto"/>
          <w:sz w:val="24"/>
          <w:szCs w:val="24"/>
          <w:highlight w:val="none"/>
          <w:lang w:val="en-US" w:eastAsia="zh-CN"/>
        </w:rPr>
        <w:t>小时内无法修复的设备，中标人应提供同等配置的同品牌同型号设备供采购人使用</w:t>
      </w:r>
      <w:r>
        <w:rPr>
          <w:rFonts w:hint="eastAsia" w:asciiTheme="minorEastAsia" w:hAnsiTheme="minorEastAsia" w:cstheme="minorEastAsia"/>
          <w:b w:val="0"/>
          <w:bCs w:val="0"/>
          <w:color w:val="auto"/>
          <w:sz w:val="24"/>
          <w:szCs w:val="24"/>
          <w:highlight w:val="none"/>
          <w:lang w:val="en-US" w:eastAsia="zh-CN"/>
        </w:rPr>
        <w:t>，中标人拒绝提供又不能按采购人要求完成维修工作的，采购人有权自行购买同种设备，费用从剩余货款中扣除</w:t>
      </w:r>
      <w:r>
        <w:rPr>
          <w:rFonts w:hint="eastAsia" w:asciiTheme="minorEastAsia" w:hAnsiTheme="minorEastAsia" w:eastAsiaTheme="minorEastAsia" w:cstheme="minorEastAsia"/>
          <w:b w:val="0"/>
          <w:bCs w:val="0"/>
          <w:color w:val="auto"/>
          <w:sz w:val="24"/>
          <w:szCs w:val="24"/>
          <w:highlight w:val="none"/>
          <w:lang w:val="en-US" w:eastAsia="zh-CN"/>
        </w:rPr>
        <w:t>。保修期内如同一故障发生三次，或在两个月内无法修复，中标人无条件换货</w:t>
      </w:r>
      <w:r>
        <w:rPr>
          <w:rFonts w:hint="eastAsia" w:asciiTheme="minorEastAsia" w:hAnsiTheme="minorEastAsia" w:cstheme="minorEastAsia"/>
          <w:b w:val="0"/>
          <w:bCs w:val="0"/>
          <w:color w:val="auto"/>
          <w:sz w:val="24"/>
          <w:szCs w:val="24"/>
          <w:highlight w:val="none"/>
          <w:lang w:val="en-US" w:eastAsia="zh-CN"/>
        </w:rPr>
        <w:t>，中标人拒绝换货的，采购人有权自行购买同种设备，费用从剩余货款中扣除</w:t>
      </w:r>
      <w:r>
        <w:rPr>
          <w:rFonts w:hint="eastAsia" w:asciiTheme="minorEastAsia" w:hAnsiTheme="minorEastAsia" w:eastAsiaTheme="minorEastAsia" w:cstheme="minorEastAsia"/>
          <w:b w:val="0"/>
          <w:bCs w:val="0"/>
          <w:color w:val="auto"/>
          <w:sz w:val="24"/>
          <w:szCs w:val="24"/>
          <w:highlight w:val="none"/>
          <w:lang w:val="en-US" w:eastAsia="zh-CN"/>
        </w:rPr>
        <w:t>；如保修期内因故障停机，按停机时间的双倍顺延保修期；保修期结束后，中标人仍应负责提供终身维修服务，但只能收取零配件费。</w:t>
      </w:r>
      <w:r>
        <w:rPr>
          <w:rFonts w:hint="eastAsia" w:asciiTheme="minorEastAsia" w:hAnsiTheme="minorEastAsia" w:cstheme="minorEastAsia"/>
          <w:color w:val="auto"/>
          <w:kern w:val="2"/>
          <w:sz w:val="24"/>
          <w:szCs w:val="24"/>
          <w:highlight w:val="none"/>
          <w:lang w:val="en-US" w:eastAsia="zh-CN" w:bidi="ar"/>
        </w:rPr>
        <w:t>对此部分工作</w:t>
      </w:r>
      <w:r>
        <w:rPr>
          <w:rFonts w:hint="eastAsia" w:asciiTheme="minorEastAsia" w:hAnsiTheme="minorEastAsia" w:eastAsiaTheme="minorEastAsia" w:cstheme="minorEastAsia"/>
          <w:color w:val="auto"/>
          <w:kern w:val="2"/>
          <w:sz w:val="24"/>
          <w:szCs w:val="24"/>
          <w:highlight w:val="none"/>
          <w:lang w:bidi="ar"/>
        </w:rPr>
        <w:t>，投标时应综合考虑。</w:t>
      </w:r>
    </w:p>
    <w:p>
      <w:pPr>
        <w:keepNext w:val="0"/>
        <w:keepLines w:val="0"/>
        <w:widowControl/>
        <w:suppressLineNumbers w:val="0"/>
        <w:jc w:val="left"/>
        <w:rPr>
          <w:rFonts w:hint="eastAsia" w:asciiTheme="minorEastAsia" w:hAnsiTheme="minorEastAsia" w:cstheme="minorEastAsia"/>
          <w:color w:val="auto"/>
          <w:sz w:val="28"/>
          <w:szCs w:val="28"/>
          <w:highlight w:val="none"/>
        </w:rPr>
      </w:pPr>
      <w:r>
        <w:rPr>
          <w:rFonts w:hint="eastAsia" w:asciiTheme="minorEastAsia" w:hAnsiTheme="minorEastAsia" w:cstheme="minorEastAsia"/>
          <w:b/>
          <w:bCs/>
          <w:color w:val="auto"/>
          <w:kern w:val="0"/>
          <w:sz w:val="28"/>
          <w:szCs w:val="28"/>
          <w:highlight w:val="none"/>
          <w:lang w:val="en-US" w:eastAsia="zh-CN" w:bidi="ar"/>
        </w:rPr>
        <w:t>10</w:t>
      </w:r>
      <w:r>
        <w:rPr>
          <w:rFonts w:hint="eastAsia" w:asciiTheme="minorEastAsia" w:hAnsiTheme="minorEastAsia" w:eastAsiaTheme="minorEastAsia" w:cstheme="minorEastAsia"/>
          <w:b/>
          <w:bCs/>
          <w:color w:val="auto"/>
          <w:kern w:val="0"/>
          <w:sz w:val="28"/>
          <w:szCs w:val="28"/>
          <w:highlight w:val="none"/>
          <w:lang w:val="en-US" w:eastAsia="zh-CN" w:bidi="ar"/>
        </w:rPr>
        <w:t>、违约责任</w:t>
      </w:r>
    </w:p>
    <w:p>
      <w:pPr>
        <w:keepNext w:val="0"/>
        <w:keepLines w:val="0"/>
        <w:widowControl w:val="0"/>
        <w:numPr>
          <w:ilvl w:val="0"/>
          <w:numId w:val="0"/>
        </w:numPr>
        <w:suppressLineNumbers w:val="0"/>
        <w:spacing w:line="440" w:lineRule="exact"/>
        <w:ind w:firstLine="480"/>
        <w:jc w:val="left"/>
        <w:rPr>
          <w:rFonts w:hint="eastAsia" w:asciiTheme="minorEastAsia" w:hAnsiTheme="minorEastAsia" w:eastAsiaTheme="minorEastAsia" w:cstheme="minorEastAsia"/>
          <w:color w:val="auto"/>
          <w:kern w:val="2"/>
          <w:sz w:val="24"/>
          <w:szCs w:val="24"/>
          <w:highlight w:val="none"/>
          <w:lang w:val="en-US" w:eastAsia="zh-CN" w:bidi="ar"/>
        </w:rPr>
      </w:pPr>
      <w:r>
        <w:rPr>
          <w:rFonts w:hint="eastAsia" w:asciiTheme="minorEastAsia" w:hAnsiTheme="minorEastAsia" w:cstheme="minorEastAsia"/>
          <w:color w:val="auto"/>
          <w:kern w:val="2"/>
          <w:sz w:val="24"/>
          <w:szCs w:val="24"/>
          <w:highlight w:val="none"/>
          <w:lang w:val="en-US" w:eastAsia="zh-CN" w:bidi="ar"/>
        </w:rPr>
        <w:t>（1）</w:t>
      </w:r>
      <w:r>
        <w:rPr>
          <w:rFonts w:hint="eastAsia" w:asciiTheme="minorEastAsia" w:hAnsiTheme="minorEastAsia" w:eastAsiaTheme="minorEastAsia" w:cstheme="minorEastAsia"/>
          <w:color w:val="auto"/>
          <w:kern w:val="2"/>
          <w:sz w:val="24"/>
          <w:szCs w:val="24"/>
          <w:highlight w:val="none"/>
          <w:lang w:val="en-US" w:eastAsia="zh-CN" w:bidi="ar"/>
        </w:rPr>
        <w:t>如果</w:t>
      </w:r>
      <w:r>
        <w:rPr>
          <w:rFonts w:hint="eastAsia" w:asciiTheme="minorEastAsia" w:hAnsiTheme="minorEastAsia" w:cstheme="minorEastAsia"/>
          <w:color w:val="auto"/>
          <w:kern w:val="2"/>
          <w:sz w:val="24"/>
          <w:szCs w:val="24"/>
          <w:highlight w:val="none"/>
          <w:lang w:val="en-US" w:eastAsia="zh-CN" w:bidi="ar"/>
        </w:rPr>
        <w:t>中标人</w:t>
      </w:r>
      <w:r>
        <w:rPr>
          <w:rFonts w:hint="eastAsia" w:asciiTheme="minorEastAsia" w:hAnsiTheme="minorEastAsia" w:eastAsiaTheme="minorEastAsia" w:cstheme="minorEastAsia"/>
          <w:color w:val="auto"/>
          <w:kern w:val="2"/>
          <w:sz w:val="24"/>
          <w:szCs w:val="24"/>
          <w:highlight w:val="none"/>
          <w:lang w:val="en-US" w:eastAsia="zh-CN" w:bidi="ar"/>
        </w:rPr>
        <w:t>未能按合同规定的时间按时足额交货的（不可抗力除外），在</w:t>
      </w:r>
      <w:r>
        <w:rPr>
          <w:rFonts w:hint="eastAsia" w:asciiTheme="minorEastAsia" w:hAnsiTheme="minorEastAsia" w:cstheme="minorEastAsia"/>
          <w:color w:val="auto"/>
          <w:kern w:val="2"/>
          <w:sz w:val="24"/>
          <w:szCs w:val="24"/>
          <w:highlight w:val="none"/>
          <w:lang w:val="en-US" w:eastAsia="zh-CN" w:bidi="ar"/>
        </w:rPr>
        <w:t>中标人</w:t>
      </w:r>
      <w:r>
        <w:rPr>
          <w:rFonts w:hint="eastAsia" w:asciiTheme="minorEastAsia" w:hAnsiTheme="minorEastAsia" w:eastAsiaTheme="minorEastAsia" w:cstheme="minorEastAsia"/>
          <w:color w:val="auto"/>
          <w:kern w:val="2"/>
          <w:sz w:val="24"/>
          <w:szCs w:val="24"/>
          <w:highlight w:val="none"/>
          <w:lang w:val="en-US" w:eastAsia="zh-CN" w:bidi="ar"/>
        </w:rPr>
        <w:t>书面同意支付延期交货违约金的条件下，</w:t>
      </w:r>
      <w:r>
        <w:rPr>
          <w:rFonts w:hint="eastAsia" w:asciiTheme="minorEastAsia" w:hAnsiTheme="minorEastAsia" w:cstheme="minorEastAsia"/>
          <w:color w:val="auto"/>
          <w:kern w:val="2"/>
          <w:sz w:val="24"/>
          <w:szCs w:val="24"/>
          <w:highlight w:val="none"/>
          <w:lang w:val="en-US" w:eastAsia="zh-CN" w:bidi="ar"/>
        </w:rPr>
        <w:t>采购人</w:t>
      </w:r>
      <w:r>
        <w:rPr>
          <w:rFonts w:hint="eastAsia" w:asciiTheme="minorEastAsia" w:hAnsiTheme="minorEastAsia" w:eastAsiaTheme="minorEastAsia" w:cstheme="minorEastAsia"/>
          <w:color w:val="auto"/>
          <w:kern w:val="2"/>
          <w:sz w:val="24"/>
          <w:szCs w:val="24"/>
          <w:highlight w:val="none"/>
          <w:lang w:val="en-US" w:eastAsia="zh-CN" w:bidi="ar"/>
        </w:rPr>
        <w:t>有权选择同意延长交货期还是不予延长交货期，</w:t>
      </w:r>
      <w:r>
        <w:rPr>
          <w:rFonts w:hint="eastAsia" w:asciiTheme="minorEastAsia" w:hAnsiTheme="minorEastAsia" w:cstheme="minorEastAsia"/>
          <w:color w:val="auto"/>
          <w:kern w:val="2"/>
          <w:sz w:val="24"/>
          <w:szCs w:val="24"/>
          <w:highlight w:val="none"/>
          <w:lang w:val="en-US" w:eastAsia="zh-CN" w:bidi="ar"/>
        </w:rPr>
        <w:t>采购人</w:t>
      </w:r>
      <w:r>
        <w:rPr>
          <w:rFonts w:hint="eastAsia" w:asciiTheme="minorEastAsia" w:hAnsiTheme="minorEastAsia" w:eastAsiaTheme="minorEastAsia" w:cstheme="minorEastAsia"/>
          <w:color w:val="auto"/>
          <w:kern w:val="2"/>
          <w:sz w:val="24"/>
          <w:szCs w:val="24"/>
          <w:highlight w:val="none"/>
          <w:lang w:val="en-US" w:eastAsia="zh-CN" w:bidi="ar"/>
        </w:rPr>
        <w:t>同意延长交货期的，延期交货的时间由双方另行确定。</w:t>
      </w:r>
    </w:p>
    <w:p>
      <w:pPr>
        <w:keepNext w:val="0"/>
        <w:keepLines w:val="0"/>
        <w:widowControl w:val="0"/>
        <w:numPr>
          <w:ilvl w:val="0"/>
          <w:numId w:val="0"/>
        </w:numPr>
        <w:suppressLineNumbers w:val="0"/>
        <w:spacing w:line="440" w:lineRule="exact"/>
        <w:jc w:val="left"/>
        <w:rPr>
          <w:rFonts w:hint="eastAsia" w:asciiTheme="minorEastAsia" w:hAnsiTheme="minorEastAsia" w:eastAsiaTheme="minorEastAsia" w:cstheme="minorEastAsia"/>
          <w:color w:val="auto"/>
          <w:kern w:val="2"/>
          <w:sz w:val="24"/>
          <w:szCs w:val="24"/>
          <w:highlight w:val="none"/>
          <w:lang w:val="en-US" w:eastAsia="zh-CN" w:bidi="ar"/>
        </w:rPr>
      </w:pPr>
      <w:r>
        <w:rPr>
          <w:rFonts w:hint="eastAsia" w:asciiTheme="minorEastAsia" w:hAnsiTheme="minorEastAsia" w:cstheme="minorEastAsia"/>
          <w:color w:val="auto"/>
          <w:kern w:val="2"/>
          <w:sz w:val="24"/>
          <w:szCs w:val="24"/>
          <w:highlight w:val="none"/>
          <w:lang w:val="en-US" w:eastAsia="zh-CN" w:bidi="ar"/>
        </w:rPr>
        <w:t xml:space="preserve">   （2）</w:t>
      </w:r>
      <w:r>
        <w:rPr>
          <w:rFonts w:hint="eastAsia" w:asciiTheme="minorEastAsia" w:hAnsiTheme="minorEastAsia" w:eastAsiaTheme="minorEastAsia" w:cstheme="minorEastAsia"/>
          <w:color w:val="auto"/>
          <w:kern w:val="2"/>
          <w:sz w:val="24"/>
          <w:szCs w:val="24"/>
          <w:highlight w:val="none"/>
          <w:lang w:val="en-US" w:eastAsia="zh-CN" w:bidi="ar"/>
        </w:rPr>
        <w:t>如果</w:t>
      </w:r>
      <w:r>
        <w:rPr>
          <w:rFonts w:hint="eastAsia" w:asciiTheme="minorEastAsia" w:hAnsiTheme="minorEastAsia" w:cstheme="minorEastAsia"/>
          <w:color w:val="auto"/>
          <w:kern w:val="2"/>
          <w:sz w:val="24"/>
          <w:szCs w:val="24"/>
          <w:highlight w:val="none"/>
          <w:lang w:val="en-US" w:eastAsia="zh-CN" w:bidi="ar"/>
        </w:rPr>
        <w:t>中标人</w:t>
      </w:r>
      <w:r>
        <w:rPr>
          <w:rFonts w:hint="eastAsia" w:asciiTheme="minorEastAsia" w:hAnsiTheme="minorEastAsia" w:eastAsiaTheme="minorEastAsia" w:cstheme="minorEastAsia"/>
          <w:color w:val="auto"/>
          <w:kern w:val="2"/>
          <w:sz w:val="24"/>
          <w:szCs w:val="24"/>
          <w:highlight w:val="none"/>
          <w:lang w:val="en-US" w:eastAsia="zh-CN" w:bidi="ar"/>
        </w:rPr>
        <w:t>未能按合同规定的时间或双方另行确定的延期交货期按时足额交货的（不可抗力除外），每逾期1天，扣款500，每次处罚上限为10000</w:t>
      </w:r>
      <w:r>
        <w:rPr>
          <w:rFonts w:hint="eastAsia" w:asciiTheme="minorEastAsia" w:hAnsiTheme="minorEastAsia" w:cstheme="minorEastAsia"/>
          <w:color w:val="auto"/>
          <w:kern w:val="2"/>
          <w:sz w:val="24"/>
          <w:szCs w:val="24"/>
          <w:highlight w:val="none"/>
          <w:lang w:val="en-US" w:eastAsia="zh-CN" w:bidi="ar"/>
        </w:rPr>
        <w:t>0</w:t>
      </w:r>
      <w:r>
        <w:rPr>
          <w:rFonts w:hint="eastAsia" w:asciiTheme="minorEastAsia" w:hAnsiTheme="minorEastAsia" w:eastAsiaTheme="minorEastAsia" w:cstheme="minorEastAsia"/>
          <w:color w:val="auto"/>
          <w:kern w:val="2"/>
          <w:sz w:val="24"/>
          <w:szCs w:val="24"/>
          <w:highlight w:val="none"/>
          <w:lang w:val="en-US" w:eastAsia="zh-CN" w:bidi="ar"/>
        </w:rPr>
        <w:t>元，逾期30天</w:t>
      </w:r>
      <w:r>
        <w:rPr>
          <w:rFonts w:hint="eastAsia" w:asciiTheme="minorEastAsia" w:hAnsiTheme="minorEastAsia" w:cstheme="minorEastAsia"/>
          <w:color w:val="auto"/>
          <w:kern w:val="2"/>
          <w:sz w:val="24"/>
          <w:szCs w:val="24"/>
          <w:highlight w:val="none"/>
          <w:lang w:val="en-US" w:eastAsia="zh-CN" w:bidi="ar"/>
        </w:rPr>
        <w:t>未</w:t>
      </w:r>
      <w:r>
        <w:rPr>
          <w:rFonts w:hint="eastAsia" w:asciiTheme="minorEastAsia" w:hAnsiTheme="minorEastAsia" w:eastAsiaTheme="minorEastAsia" w:cstheme="minorEastAsia"/>
          <w:color w:val="auto"/>
          <w:kern w:val="2"/>
          <w:sz w:val="24"/>
          <w:szCs w:val="24"/>
          <w:highlight w:val="none"/>
          <w:lang w:val="en-US" w:eastAsia="zh-CN" w:bidi="ar"/>
        </w:rPr>
        <w:t>交货</w:t>
      </w:r>
      <w:r>
        <w:rPr>
          <w:rFonts w:hint="eastAsia" w:asciiTheme="minorEastAsia" w:hAnsiTheme="minorEastAsia" w:cstheme="minorEastAsia"/>
          <w:color w:val="auto"/>
          <w:kern w:val="2"/>
          <w:sz w:val="24"/>
          <w:szCs w:val="24"/>
          <w:highlight w:val="none"/>
          <w:lang w:val="en-US" w:eastAsia="zh-CN" w:bidi="ar"/>
        </w:rPr>
        <w:t>的，采购人</w:t>
      </w:r>
      <w:r>
        <w:rPr>
          <w:rFonts w:hint="eastAsia" w:asciiTheme="minorEastAsia" w:hAnsiTheme="minorEastAsia" w:eastAsiaTheme="minorEastAsia" w:cstheme="minorEastAsia"/>
          <w:color w:val="auto"/>
          <w:kern w:val="2"/>
          <w:sz w:val="24"/>
          <w:szCs w:val="24"/>
          <w:highlight w:val="none"/>
          <w:lang w:val="en-US" w:eastAsia="zh-CN" w:bidi="ar"/>
        </w:rPr>
        <w:t>有权解除合同并要求</w:t>
      </w:r>
      <w:r>
        <w:rPr>
          <w:rFonts w:hint="eastAsia" w:asciiTheme="minorEastAsia" w:hAnsiTheme="minorEastAsia" w:cstheme="minorEastAsia"/>
          <w:color w:val="auto"/>
          <w:kern w:val="2"/>
          <w:sz w:val="24"/>
          <w:szCs w:val="24"/>
          <w:highlight w:val="none"/>
          <w:lang w:val="en-US" w:eastAsia="zh-CN" w:bidi="ar"/>
        </w:rPr>
        <w:t>中标人</w:t>
      </w:r>
      <w:r>
        <w:rPr>
          <w:rFonts w:hint="eastAsia" w:asciiTheme="minorEastAsia" w:hAnsiTheme="minorEastAsia" w:eastAsiaTheme="minorEastAsia" w:cstheme="minorEastAsia"/>
          <w:color w:val="auto"/>
          <w:kern w:val="2"/>
          <w:sz w:val="24"/>
          <w:szCs w:val="24"/>
          <w:highlight w:val="none"/>
          <w:lang w:val="en-US" w:eastAsia="zh-CN" w:bidi="ar"/>
        </w:rPr>
        <w:t>承担相应损失</w:t>
      </w:r>
      <w:r>
        <w:rPr>
          <w:rFonts w:hint="eastAsia" w:asciiTheme="minorEastAsia" w:hAnsiTheme="minorEastAsia" w:cstheme="minorEastAsia"/>
          <w:color w:val="auto"/>
          <w:kern w:val="2"/>
          <w:sz w:val="24"/>
          <w:szCs w:val="24"/>
          <w:highlight w:val="none"/>
          <w:lang w:val="en-US" w:eastAsia="zh-CN" w:bidi="ar"/>
        </w:rPr>
        <w:t>和赔偿</w:t>
      </w:r>
      <w:r>
        <w:rPr>
          <w:rFonts w:hint="eastAsia" w:asciiTheme="minorEastAsia" w:hAnsiTheme="minorEastAsia" w:eastAsiaTheme="minorEastAsia" w:cstheme="minorEastAsia"/>
          <w:color w:val="auto"/>
          <w:kern w:val="2"/>
          <w:sz w:val="24"/>
          <w:szCs w:val="24"/>
          <w:highlight w:val="none"/>
          <w:lang w:val="en-US" w:eastAsia="zh-CN" w:bidi="ar"/>
        </w:rPr>
        <w:t>。</w:t>
      </w:r>
    </w:p>
    <w:p>
      <w:pPr>
        <w:numPr>
          <w:ilvl w:val="0"/>
          <w:numId w:val="0"/>
        </w:numPr>
        <w:spacing w:line="440" w:lineRule="exact"/>
        <w:ind w:left="0" w:leftChars="0" w:firstLine="480" w:firstLineChars="200"/>
        <w:rPr>
          <w:rFonts w:hint="eastAsia" w:asciiTheme="minorEastAsia" w:hAnsiTheme="minorEastAsia" w:cstheme="minorEastAsia"/>
          <w:color w:val="auto"/>
          <w:kern w:val="2"/>
          <w:sz w:val="24"/>
          <w:szCs w:val="24"/>
          <w:highlight w:val="none"/>
          <w:lang w:val="en-US" w:eastAsia="zh-CN" w:bidi="ar"/>
        </w:rPr>
      </w:pPr>
      <w:r>
        <w:rPr>
          <w:rFonts w:hint="eastAsia" w:asciiTheme="minorEastAsia" w:hAnsiTheme="minorEastAsia" w:cstheme="minorEastAsia"/>
          <w:color w:val="auto"/>
          <w:kern w:val="2"/>
          <w:sz w:val="24"/>
          <w:szCs w:val="24"/>
          <w:highlight w:val="none"/>
          <w:lang w:val="en-US" w:eastAsia="zh-CN" w:bidi="ar"/>
        </w:rPr>
        <w:t>（3）中标人若未能按照中标文件、合同、招标文件中要求提供货物的或出现假冒伪劣产品的、故意欺骗采购人等情况的，采购人有权对中标人予以处罚，处罚金额根据情况处以10000元~100000元/次，中标人不得拒绝。</w:t>
      </w:r>
    </w:p>
    <w:p>
      <w:pPr>
        <w:numPr>
          <w:ilvl w:val="0"/>
          <w:numId w:val="0"/>
        </w:numPr>
        <w:spacing w:line="440" w:lineRule="exact"/>
        <w:ind w:left="0" w:leftChars="0" w:firstLine="480" w:firstLineChars="200"/>
        <w:rPr>
          <w:rFonts w:hint="eastAsia" w:asciiTheme="minorEastAsia" w:hAnsiTheme="minorEastAsia" w:cstheme="minorEastAsia"/>
          <w:color w:val="auto"/>
          <w:kern w:val="2"/>
          <w:sz w:val="24"/>
          <w:szCs w:val="24"/>
          <w:highlight w:val="none"/>
          <w:lang w:val="en-US" w:eastAsia="zh-CN" w:bidi="ar"/>
        </w:rPr>
      </w:pPr>
      <w:r>
        <w:rPr>
          <w:rFonts w:hint="eastAsia" w:asciiTheme="minorEastAsia" w:hAnsiTheme="minorEastAsia" w:cstheme="minorEastAsia"/>
          <w:color w:val="auto"/>
          <w:kern w:val="2"/>
          <w:sz w:val="24"/>
          <w:szCs w:val="24"/>
          <w:highlight w:val="none"/>
          <w:lang w:val="en-US" w:eastAsia="zh-CN" w:bidi="ar"/>
        </w:rPr>
        <w:t>（4）中标人未能按照招标文件要求做好安装调试工作，或未做好成品保护工作、卫生保洁的，采购人有权要求中标人限时整改完成，中标人未能限时整改完成的，采购人有权对中标人予以处罚，处罚金额根据情况处以10000元~100000元/次，中标人不得拒绝。</w:t>
      </w:r>
    </w:p>
    <w:p>
      <w:pPr>
        <w:numPr>
          <w:ilvl w:val="0"/>
          <w:numId w:val="0"/>
        </w:numPr>
        <w:spacing w:line="440" w:lineRule="exact"/>
        <w:ind w:left="0" w:leftChars="0" w:firstLine="480" w:firstLineChars="200"/>
        <w:rPr>
          <w:rFonts w:hint="eastAsia" w:asciiTheme="minorEastAsia" w:hAnsiTheme="minorEastAsia" w:cstheme="minorEastAsia"/>
          <w:color w:val="auto"/>
          <w:kern w:val="2"/>
          <w:sz w:val="24"/>
          <w:szCs w:val="24"/>
          <w:highlight w:val="none"/>
          <w:lang w:val="en-US" w:eastAsia="zh-CN" w:bidi="ar"/>
        </w:rPr>
      </w:pPr>
      <w:r>
        <w:rPr>
          <w:rFonts w:hint="eastAsia" w:asciiTheme="minorEastAsia" w:hAnsiTheme="minorEastAsia" w:cstheme="minorEastAsia"/>
          <w:color w:val="auto"/>
          <w:kern w:val="2"/>
          <w:sz w:val="24"/>
          <w:szCs w:val="24"/>
          <w:highlight w:val="none"/>
          <w:lang w:val="en-US" w:eastAsia="zh-CN" w:bidi="ar"/>
        </w:rPr>
        <w:t>（5）中标人未能按照招标文件要求做好各项工作的，被采购人发出整改通知单的，采购人有权要求中标人限时整改完成，中标人未能限时整改完成的，采购人有权对中标人予以处罚，处罚金额根据情况处以10000元~100000元/次，中标人不得拒绝。</w:t>
      </w:r>
    </w:p>
    <w:p>
      <w:pPr>
        <w:numPr>
          <w:ilvl w:val="0"/>
          <w:numId w:val="0"/>
        </w:numPr>
        <w:spacing w:line="440" w:lineRule="exact"/>
        <w:ind w:left="0" w:leftChars="0" w:firstLine="480" w:firstLineChars="200"/>
        <w:rPr>
          <w:rFonts w:hint="eastAsia" w:asciiTheme="minorEastAsia" w:hAnsiTheme="minorEastAsia" w:cstheme="minorEastAsia"/>
          <w:color w:val="auto"/>
          <w:kern w:val="2"/>
          <w:sz w:val="24"/>
          <w:szCs w:val="24"/>
          <w:highlight w:val="none"/>
          <w:lang w:val="en-US" w:eastAsia="zh-CN" w:bidi="ar"/>
        </w:rPr>
      </w:pPr>
      <w:r>
        <w:rPr>
          <w:rFonts w:hint="eastAsia" w:asciiTheme="minorEastAsia" w:hAnsiTheme="minorEastAsia" w:cstheme="minorEastAsia"/>
          <w:color w:val="auto"/>
          <w:kern w:val="2"/>
          <w:sz w:val="24"/>
          <w:szCs w:val="24"/>
          <w:highlight w:val="none"/>
          <w:lang w:val="en-US" w:eastAsia="zh-CN" w:bidi="ar"/>
        </w:rPr>
        <w:t>（6）中标人在质保期未能及时提供售后服务的，采购人有权自行请其他维修人员进行维修，维修费用从剩余货款中扣除，中标人不得对费用单价及数量提出质疑；给采购人造成影响的，采购人有权对中标人予以处罚，处罚金额根据情况处以10000元~100000元/次，中标人不得拒绝。</w:t>
      </w:r>
    </w:p>
    <w:p>
      <w:pPr>
        <w:keepNext w:val="0"/>
        <w:keepLines w:val="0"/>
        <w:pageBreakBefore w:val="0"/>
        <w:widowControl/>
        <w:numPr>
          <w:ilvl w:val="0"/>
          <w:numId w:val="0"/>
        </w:numPr>
        <w:kinsoku/>
        <w:wordWrap/>
        <w:overflowPunct/>
        <w:topLinePunct w:val="0"/>
        <w:autoSpaceDE/>
        <w:autoSpaceDN/>
        <w:bidi w:val="0"/>
        <w:adjustRightInd/>
        <w:snapToGrid/>
        <w:spacing w:beforeAutospacing="0" w:line="440" w:lineRule="exact"/>
        <w:ind w:left="0" w:leftChars="0" w:right="0" w:rightChars="0" w:firstLine="480" w:firstLineChars="200"/>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cstheme="minorEastAsia"/>
          <w:color w:val="auto"/>
          <w:kern w:val="2"/>
          <w:sz w:val="24"/>
          <w:szCs w:val="24"/>
          <w:highlight w:val="none"/>
          <w:lang w:val="en-US" w:eastAsia="zh-CN" w:bidi="ar"/>
        </w:rPr>
        <w:t>（7）上述各项违约处罚款，从最近一期的进度款中扣除。</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rightChars="0" w:firstLine="0"/>
        <w:jc w:val="both"/>
        <w:textAlignment w:val="auto"/>
        <w:outlineLvl w:val="9"/>
        <w:rPr>
          <w:rStyle w:val="15"/>
          <w:rFonts w:hint="eastAsia" w:ascii="宋体" w:hAnsi="宋体" w:eastAsia="宋体" w:cs="宋体"/>
          <w:color w:val="auto"/>
          <w:spacing w:val="0"/>
          <w:sz w:val="24"/>
          <w:szCs w:val="24"/>
          <w:highlight w:val="none"/>
          <w:lang w:eastAsia="zh-CN"/>
        </w:rPr>
      </w:pP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rightChars="0" w:firstLine="0"/>
        <w:jc w:val="both"/>
        <w:textAlignment w:val="auto"/>
        <w:outlineLvl w:val="9"/>
        <w:rPr>
          <w:color w:val="auto"/>
          <w:highlight w:val="none"/>
        </w:rPr>
      </w:pPr>
      <w:r>
        <w:rPr>
          <w:rFonts w:hint="eastAsia" w:ascii="宋体" w:hAnsi="宋体" w:eastAsia="宋体" w:cs="宋体"/>
          <w:color w:val="auto"/>
          <w:spacing w:val="0"/>
          <w:sz w:val="24"/>
          <w:szCs w:val="24"/>
          <w:highlight w:val="none"/>
        </w:rPr>
        <w:t>四、其他事项</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jc w:val="both"/>
        <w:textAlignment w:val="auto"/>
        <w:outlineLvl w:val="9"/>
        <w:rPr>
          <w:rFonts w:hint="eastAsia" w:ascii="宋体" w:hAnsi="宋体" w:eastAsia="宋体" w:cs="宋体"/>
          <w:color w:val="auto"/>
          <w:highlight w:val="none"/>
        </w:rPr>
      </w:pPr>
      <w:r>
        <w:rPr>
          <w:rFonts w:hint="eastAsia" w:ascii="宋体" w:hAnsi="宋体" w:eastAsia="宋体" w:cs="宋体"/>
          <w:color w:val="auto"/>
          <w:spacing w:val="0"/>
          <w:sz w:val="24"/>
          <w:szCs w:val="24"/>
          <w:highlight w:val="none"/>
        </w:rPr>
        <w:t>1、除招标文件另有规定外，若出现有关法律、法规和规章有强制性规定但招标文件未列明的情形，则投标人应按照有关法律、法规和规章强制性规定执行。</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jc w:val="both"/>
        <w:textAlignment w:val="auto"/>
        <w:outlineLvl w:val="9"/>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2、其他：</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2.1、投标人应以包括产品所涉及的有关项目的所有费用进行报价，包括但不限于：设备和材料（含采购、交通、运输）、检测费用、安装、调试及试运行、验收、劳务、管理、劳保、维护、保险、利润、税款及政策性文件规定的各项应有费用及可合理推断的责任和义务。</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2.2、本项目不允许中标人以任何名义和理由进行转包，如有发现，采购人有权单方终止合同，视为中标人违约，没收履约保证金（若有）。如履约保证金不能弥补中标人违约对采购人造成的损失的，中标人还需另行支付相应的赔偿。</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jc w:val="both"/>
        <w:textAlignment w:val="auto"/>
        <w:outlineLvl w:val="9"/>
        <w:rPr>
          <w:rFonts w:hint="eastAsia" w:ascii="宋体" w:hAnsi="宋体" w:eastAsia="宋体" w:cs="宋体"/>
          <w:b w:val="0"/>
          <w:bCs w:val="0"/>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2.3、</w:t>
      </w:r>
      <w:r>
        <w:rPr>
          <w:rFonts w:hint="eastAsia" w:ascii="宋体" w:hAnsi="宋体" w:eastAsia="宋体" w:cs="宋体"/>
          <w:color w:val="auto"/>
          <w:sz w:val="24"/>
          <w:szCs w:val="24"/>
          <w:highlight w:val="none"/>
        </w:rPr>
        <w:t>如果中标人未能按合同规定的时间按期交货和提供服务，在中标人同意支付核定损失额的条件下，采购人将同意延长交货期。核定损失额的支付将从未付的合同货款中先行扣除。核定损失额比率为：第一次违约每迟交3个日历日，按迟交货物金额的1％计算，不满3日历日按3日历日计算；第二次违约，每迟交3个日历日，按迟交货物金额的2％，不满3日历日按3日历日计算；但是，核定损失额的支付不超过合同总金额的10％。如果中标人在达到核定损失额的最高限额后仍不能交货或者连续二次出现延期交货，采购人有权因中标人违约解除合同，而中标人仍有义务支付上述核定损失金额。</w:t>
      </w:r>
    </w:p>
    <w:p>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440" w:lineRule="exact"/>
        <w:ind w:left="0" w:leftChars="0" w:right="-362" w:firstLine="480" w:firstLineChars="200"/>
        <w:textAlignment w:val="auto"/>
        <w:outlineLvl w:val="9"/>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2.4、本招标文件未明确的其它约定事项或条款，待采购人与中标人签订合同时，由双方协商订立。 </w:t>
      </w:r>
    </w:p>
    <w:p>
      <w:pPr>
        <w:pStyle w:val="12"/>
        <w:keepNext w:val="0"/>
        <w:keepLines w:val="0"/>
        <w:widowControl/>
        <w:suppressLineNumbers w:val="0"/>
        <w:spacing w:before="75" w:beforeAutospacing="0" w:after="75" w:afterAutospacing="0"/>
        <w:ind w:left="0" w:right="0" w:firstLine="0"/>
        <w:jc w:val="center"/>
        <w:rPr>
          <w:rStyle w:val="15"/>
          <w:rFonts w:hint="eastAsia" w:ascii="宋体" w:hAnsi="宋体" w:eastAsia="宋体" w:cs="宋体"/>
          <w:spacing w:val="0"/>
          <w:sz w:val="31"/>
          <w:szCs w:val="31"/>
        </w:rPr>
      </w:pPr>
      <w:r>
        <w:rPr>
          <w:rStyle w:val="15"/>
          <w:rFonts w:hint="eastAsia" w:ascii="宋体" w:hAnsi="宋体" w:eastAsia="宋体" w:cs="宋体"/>
          <w:spacing w:val="0"/>
          <w:sz w:val="31"/>
          <w:szCs w:val="31"/>
        </w:rPr>
        <w:br w:type="page"/>
      </w:r>
    </w:p>
    <w:p>
      <w:pPr>
        <w:pStyle w:val="12"/>
        <w:keepNext w:val="0"/>
        <w:keepLines w:val="0"/>
        <w:widowControl/>
        <w:suppressLineNumbers w:val="0"/>
        <w:spacing w:before="75" w:beforeAutospacing="0" w:after="75" w:afterAutospacing="0"/>
        <w:ind w:left="0" w:right="0" w:firstLine="0"/>
        <w:jc w:val="center"/>
      </w:pPr>
      <w:r>
        <w:rPr>
          <w:rStyle w:val="15"/>
          <w:rFonts w:hint="eastAsia" w:ascii="宋体" w:hAnsi="宋体" w:eastAsia="宋体" w:cs="宋体"/>
          <w:spacing w:val="0"/>
          <w:sz w:val="31"/>
          <w:szCs w:val="31"/>
        </w:rPr>
        <w:t>第六章   政府采购合同（参考文本）</w:t>
      </w:r>
    </w:p>
    <w:p>
      <w:pPr>
        <w:pStyle w:val="12"/>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t> </w:t>
      </w:r>
    </w:p>
    <w:p>
      <w:pPr>
        <w:pStyle w:val="12"/>
        <w:keepNext w:val="0"/>
        <w:keepLines w:val="0"/>
        <w:widowControl/>
        <w:suppressLineNumbers w:val="0"/>
        <w:spacing w:before="75" w:beforeAutospacing="0" w:after="75" w:afterAutospacing="0"/>
        <w:ind w:left="0" w:right="0" w:firstLine="0"/>
        <w:jc w:val="center"/>
      </w:pPr>
      <w:r>
        <w:rPr>
          <w:rStyle w:val="15"/>
          <w:rFonts w:hint="eastAsia" w:ascii="宋体" w:hAnsi="宋体" w:eastAsia="宋体" w:cs="宋体"/>
          <w:spacing w:val="0"/>
          <w:sz w:val="24"/>
          <w:szCs w:val="24"/>
        </w:rPr>
        <w:t>编制说明</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pPr>
      <w:r>
        <w:rPr>
          <w:rStyle w:val="15"/>
          <w:rFonts w:hint="eastAsia" w:ascii="宋体" w:hAnsi="宋体" w:eastAsia="宋体" w:cs="宋体"/>
          <w:spacing w:val="0"/>
          <w:sz w:val="24"/>
          <w:szCs w:val="24"/>
        </w:rPr>
        <w:t>1、签订合同应遵守政府采购法、</w:t>
      </w:r>
      <w:r>
        <w:rPr>
          <w:rStyle w:val="15"/>
          <w:rFonts w:hint="eastAsia" w:ascii="宋体" w:hAnsi="宋体" w:eastAsia="宋体" w:cs="宋体"/>
          <w:color w:val="000000"/>
          <w:spacing w:val="0"/>
          <w:sz w:val="24"/>
          <w:szCs w:val="24"/>
        </w:rPr>
        <w:t>民</w:t>
      </w:r>
      <w:r>
        <w:rPr>
          <w:rStyle w:val="15"/>
          <w:rFonts w:hint="eastAsia" w:ascii="宋体" w:hAnsi="宋体" w:eastAsia="宋体" w:cs="宋体"/>
          <w:spacing w:val="0"/>
          <w:sz w:val="24"/>
          <w:szCs w:val="24"/>
        </w:rPr>
        <w:t>法典。</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pPr>
      <w:r>
        <w:rPr>
          <w:rStyle w:val="15"/>
          <w:rFonts w:hint="eastAsia" w:ascii="宋体" w:hAnsi="宋体" w:eastAsia="宋体" w:cs="宋体"/>
          <w:spacing w:val="0"/>
          <w:sz w:val="24"/>
          <w:szCs w:val="24"/>
        </w:rPr>
        <w:t>2、签订合同时，采购人与中标人应结合招标文件第五章规定填列相应内容。招标文件第五章已有规定的，双方均不得变更或调整；招标文件第五章未作规定的，双方可通过友好协商进行约定。</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pPr>
      <w:r>
        <w:rPr>
          <w:rStyle w:val="15"/>
          <w:rFonts w:hint="eastAsia" w:ascii="宋体" w:hAnsi="宋体" w:eastAsia="宋体" w:cs="宋体"/>
          <w:spacing w:val="0"/>
          <w:sz w:val="24"/>
          <w:szCs w:val="24"/>
        </w:rPr>
        <w:t>3、国家有关部门对若干合同有规范文本的，可使用相应合同文本。</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pPr>
      <w:r>
        <w:rPr>
          <w:rFonts w:hint="eastAsia" w:ascii="宋体" w:hAnsi="宋体" w:eastAsia="宋体" w:cs="宋体"/>
          <w:spacing w:val="0"/>
          <w:sz w:val="24"/>
          <w:szCs w:val="24"/>
        </w:rPr>
        <w:t>甲方：</w:t>
      </w:r>
      <w:r>
        <w:rPr>
          <w:rFonts w:hint="eastAsia" w:ascii="宋体" w:hAnsi="宋体" w:eastAsia="宋体" w:cs="宋体"/>
          <w:spacing w:val="0"/>
          <w:sz w:val="24"/>
          <w:szCs w:val="24"/>
          <w:u w:val="single"/>
        </w:rPr>
        <w:t>（采购人全称）</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pPr>
      <w:r>
        <w:rPr>
          <w:rFonts w:hint="eastAsia" w:ascii="宋体" w:hAnsi="宋体" w:eastAsia="宋体" w:cs="宋体"/>
          <w:spacing w:val="0"/>
          <w:sz w:val="24"/>
          <w:szCs w:val="24"/>
        </w:rPr>
        <w:t>乙方：</w:t>
      </w:r>
      <w:r>
        <w:rPr>
          <w:rFonts w:hint="eastAsia" w:ascii="宋体" w:hAnsi="宋体" w:eastAsia="宋体" w:cs="宋体"/>
          <w:spacing w:val="0"/>
          <w:sz w:val="24"/>
          <w:szCs w:val="24"/>
          <w:u w:val="single"/>
        </w:rPr>
        <w:t>（中标人全称）</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pPr>
      <w:r>
        <w:rPr>
          <w:rFonts w:hint="eastAsia" w:ascii="宋体" w:hAnsi="宋体" w:eastAsia="宋体" w:cs="宋体"/>
          <w:spacing w:val="0"/>
          <w:sz w:val="24"/>
          <w:szCs w:val="24"/>
        </w:rPr>
        <w:t> </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pPr>
      <w:r>
        <w:rPr>
          <w:rFonts w:hint="eastAsia" w:ascii="宋体" w:hAnsi="宋体" w:eastAsia="宋体" w:cs="宋体"/>
          <w:spacing w:val="0"/>
          <w:sz w:val="24"/>
          <w:szCs w:val="24"/>
        </w:rPr>
        <w:t>根据项目编号为</w:t>
      </w:r>
      <w:r>
        <w:rPr>
          <w:rFonts w:hint="eastAsia" w:ascii="宋体" w:hAnsi="宋体" w:eastAsia="宋体" w:cs="宋体"/>
          <w:spacing w:val="0"/>
          <w:sz w:val="24"/>
          <w:szCs w:val="24"/>
          <w:u w:val="single"/>
        </w:rPr>
        <w:t>            </w:t>
      </w:r>
      <w:r>
        <w:rPr>
          <w:rFonts w:hint="eastAsia" w:ascii="宋体" w:hAnsi="宋体" w:eastAsia="宋体" w:cs="宋体"/>
          <w:spacing w:val="0"/>
          <w:sz w:val="24"/>
          <w:szCs w:val="24"/>
        </w:rPr>
        <w:t>的</w:t>
      </w:r>
      <w:r>
        <w:rPr>
          <w:rFonts w:hint="eastAsia" w:ascii="宋体" w:hAnsi="宋体" w:eastAsia="宋体" w:cs="宋体"/>
          <w:spacing w:val="0"/>
          <w:sz w:val="24"/>
          <w:szCs w:val="24"/>
          <w:u w:val="single"/>
        </w:rPr>
        <w:t>（填写“项目名称”）</w:t>
      </w:r>
      <w:r>
        <w:rPr>
          <w:rFonts w:hint="eastAsia" w:ascii="宋体" w:hAnsi="宋体" w:eastAsia="宋体" w:cs="宋体"/>
          <w:spacing w:val="0"/>
          <w:sz w:val="24"/>
          <w:szCs w:val="24"/>
        </w:rPr>
        <w:t>项目（以下简称：“本项目”）的招标结果，乙方为中标人。现经甲乙双方友好协商，就以下事项达成一致并签订本合同：</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pPr>
      <w:r>
        <w:rPr>
          <w:rFonts w:hint="eastAsia" w:ascii="宋体" w:hAnsi="宋体" w:eastAsia="宋体" w:cs="宋体"/>
          <w:spacing w:val="0"/>
          <w:sz w:val="24"/>
          <w:szCs w:val="24"/>
        </w:rPr>
        <w:t>1、下列合同文件是构成本合同不可分割的部分：</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pPr>
      <w:r>
        <w:rPr>
          <w:rFonts w:hint="eastAsia" w:ascii="宋体" w:hAnsi="宋体" w:eastAsia="宋体" w:cs="宋体"/>
          <w:spacing w:val="0"/>
          <w:sz w:val="24"/>
          <w:szCs w:val="24"/>
        </w:rPr>
        <w:t>1.1合同条款；</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pPr>
      <w:r>
        <w:rPr>
          <w:rFonts w:hint="eastAsia" w:ascii="宋体" w:hAnsi="宋体" w:eastAsia="宋体" w:cs="宋体"/>
          <w:spacing w:val="0"/>
          <w:sz w:val="24"/>
          <w:szCs w:val="24"/>
        </w:rPr>
        <w:t>1.2招标文件、乙方的投标文件；</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pPr>
      <w:r>
        <w:rPr>
          <w:rFonts w:hint="eastAsia" w:ascii="宋体" w:hAnsi="宋体" w:eastAsia="宋体" w:cs="宋体"/>
          <w:spacing w:val="0"/>
          <w:sz w:val="24"/>
          <w:szCs w:val="24"/>
        </w:rPr>
        <w:t>1.3其他文件或材料：□无。□</w:t>
      </w:r>
      <w:r>
        <w:rPr>
          <w:rFonts w:hint="eastAsia" w:ascii="宋体" w:hAnsi="宋体" w:eastAsia="宋体" w:cs="宋体"/>
          <w:color w:val="393939"/>
          <w:spacing w:val="0"/>
        </w:rPr>
        <w:t>（若有联合协议或分包意向协议）</w:t>
      </w:r>
      <w:r>
        <w:rPr>
          <w:rFonts w:hint="eastAsia" w:ascii="宋体" w:hAnsi="宋体" w:eastAsia="宋体" w:cs="宋体"/>
          <w:spacing w:val="0"/>
        </w:rPr>
        <w:t>。</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pPr>
      <w:r>
        <w:rPr>
          <w:rFonts w:hint="eastAsia" w:ascii="宋体" w:hAnsi="宋体" w:eastAsia="宋体" w:cs="宋体"/>
          <w:spacing w:val="0"/>
          <w:sz w:val="24"/>
          <w:szCs w:val="24"/>
        </w:rPr>
        <w:t>2、合同标的</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pPr>
      <w:r>
        <w:rPr>
          <w:rFonts w:hint="eastAsia" w:ascii="宋体" w:hAnsi="宋体" w:eastAsia="宋体" w:cs="宋体"/>
          <w:spacing w:val="0"/>
          <w:sz w:val="24"/>
          <w:szCs w:val="24"/>
          <w:u w:val="single"/>
        </w:rPr>
        <w:t>（按照实际情况编制填写，可以是表格或文字描述）</w:t>
      </w:r>
      <w:r>
        <w:rPr>
          <w:rFonts w:hint="eastAsia" w:ascii="宋体" w:hAnsi="宋体" w:eastAsia="宋体" w:cs="宋体"/>
          <w:spacing w:val="0"/>
          <w:sz w:val="24"/>
          <w:szCs w:val="24"/>
        </w:rPr>
        <w:t>。</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pPr>
      <w:r>
        <w:rPr>
          <w:rFonts w:hint="eastAsia" w:ascii="宋体" w:hAnsi="宋体" w:eastAsia="宋体" w:cs="宋体"/>
          <w:spacing w:val="0"/>
          <w:sz w:val="24"/>
          <w:szCs w:val="24"/>
        </w:rPr>
        <w:t>3、合同总金额</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pPr>
      <w:r>
        <w:rPr>
          <w:rFonts w:hint="eastAsia" w:ascii="宋体" w:hAnsi="宋体" w:eastAsia="宋体" w:cs="宋体"/>
          <w:spacing w:val="0"/>
          <w:sz w:val="24"/>
          <w:szCs w:val="24"/>
        </w:rPr>
        <w:t>3.1合同总金额为人民币大写：</w:t>
      </w:r>
      <w:r>
        <w:rPr>
          <w:rFonts w:hint="eastAsia" w:ascii="宋体" w:hAnsi="宋体" w:eastAsia="宋体" w:cs="宋体"/>
          <w:spacing w:val="0"/>
          <w:sz w:val="24"/>
          <w:szCs w:val="24"/>
          <w:u w:val="single"/>
        </w:rPr>
        <w:t>              </w:t>
      </w:r>
      <w:r>
        <w:rPr>
          <w:rFonts w:hint="eastAsia" w:ascii="宋体" w:hAnsi="宋体" w:eastAsia="宋体" w:cs="宋体"/>
          <w:spacing w:val="0"/>
          <w:sz w:val="24"/>
          <w:szCs w:val="24"/>
        </w:rPr>
        <w:t>元（￥</w:t>
      </w:r>
      <w:r>
        <w:rPr>
          <w:rFonts w:hint="eastAsia" w:ascii="宋体" w:hAnsi="宋体" w:eastAsia="宋体" w:cs="宋体"/>
          <w:spacing w:val="0"/>
          <w:sz w:val="24"/>
          <w:szCs w:val="24"/>
          <w:u w:val="single"/>
        </w:rPr>
        <w:t>              </w:t>
      </w:r>
      <w:r>
        <w:rPr>
          <w:rFonts w:hint="eastAsia" w:ascii="宋体" w:hAnsi="宋体" w:eastAsia="宋体" w:cs="宋体"/>
          <w:spacing w:val="0"/>
          <w:sz w:val="24"/>
          <w:szCs w:val="24"/>
        </w:rPr>
        <w:t>）。</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pPr>
      <w:r>
        <w:rPr>
          <w:rFonts w:hint="eastAsia" w:ascii="宋体" w:hAnsi="宋体" w:eastAsia="宋体" w:cs="宋体"/>
          <w:spacing w:val="0"/>
          <w:sz w:val="24"/>
          <w:szCs w:val="24"/>
        </w:rPr>
        <w:t>4、合同标的交付时间、地点和条件</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pPr>
      <w:r>
        <w:rPr>
          <w:rFonts w:hint="eastAsia" w:ascii="宋体" w:hAnsi="宋体" w:eastAsia="宋体" w:cs="宋体"/>
          <w:spacing w:val="0"/>
          <w:sz w:val="24"/>
          <w:szCs w:val="24"/>
        </w:rPr>
        <w:t>4.1交付时间：</w:t>
      </w:r>
      <w:r>
        <w:rPr>
          <w:rFonts w:hint="eastAsia" w:ascii="宋体" w:hAnsi="宋体" w:eastAsia="宋体" w:cs="宋体"/>
          <w:spacing w:val="0"/>
          <w:sz w:val="24"/>
          <w:szCs w:val="24"/>
          <w:u w:val="single"/>
        </w:rPr>
        <w:t>                     </w:t>
      </w:r>
      <w:r>
        <w:rPr>
          <w:rFonts w:hint="eastAsia" w:ascii="宋体" w:hAnsi="宋体" w:eastAsia="宋体" w:cs="宋体"/>
          <w:spacing w:val="0"/>
          <w:sz w:val="24"/>
          <w:szCs w:val="24"/>
        </w:rPr>
        <w:t>；</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pPr>
      <w:r>
        <w:rPr>
          <w:rFonts w:hint="eastAsia" w:ascii="宋体" w:hAnsi="宋体" w:eastAsia="宋体" w:cs="宋体"/>
          <w:spacing w:val="0"/>
          <w:sz w:val="24"/>
          <w:szCs w:val="24"/>
        </w:rPr>
        <w:t>4.2交付地点：</w:t>
      </w:r>
      <w:r>
        <w:rPr>
          <w:rFonts w:hint="eastAsia" w:ascii="宋体" w:hAnsi="宋体" w:eastAsia="宋体" w:cs="宋体"/>
          <w:spacing w:val="0"/>
          <w:sz w:val="24"/>
          <w:szCs w:val="24"/>
          <w:u w:val="single"/>
        </w:rPr>
        <w:t>                     </w:t>
      </w:r>
      <w:r>
        <w:rPr>
          <w:rFonts w:hint="eastAsia" w:ascii="宋体" w:hAnsi="宋体" w:eastAsia="宋体" w:cs="宋体"/>
          <w:spacing w:val="0"/>
          <w:sz w:val="24"/>
          <w:szCs w:val="24"/>
        </w:rPr>
        <w:t>；</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pPr>
      <w:r>
        <w:rPr>
          <w:rFonts w:hint="eastAsia" w:ascii="宋体" w:hAnsi="宋体" w:eastAsia="宋体" w:cs="宋体"/>
          <w:spacing w:val="0"/>
          <w:sz w:val="24"/>
          <w:szCs w:val="24"/>
        </w:rPr>
        <w:t>4.3交付条件：</w:t>
      </w:r>
      <w:r>
        <w:rPr>
          <w:rFonts w:hint="eastAsia" w:ascii="宋体" w:hAnsi="宋体" w:eastAsia="宋体" w:cs="宋体"/>
          <w:spacing w:val="0"/>
          <w:sz w:val="24"/>
          <w:szCs w:val="24"/>
          <w:u w:val="single"/>
        </w:rPr>
        <w:t>                     </w:t>
      </w:r>
      <w:r>
        <w:rPr>
          <w:rFonts w:hint="eastAsia" w:ascii="宋体" w:hAnsi="宋体" w:eastAsia="宋体" w:cs="宋体"/>
          <w:spacing w:val="0"/>
          <w:sz w:val="24"/>
          <w:szCs w:val="24"/>
        </w:rPr>
        <w:t>。</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pPr>
      <w:r>
        <w:rPr>
          <w:rFonts w:hint="eastAsia" w:ascii="宋体" w:hAnsi="宋体" w:eastAsia="宋体" w:cs="宋体"/>
          <w:spacing w:val="0"/>
          <w:sz w:val="24"/>
          <w:szCs w:val="24"/>
        </w:rPr>
        <w:t>5、合同标的应符合招标文件、乙方投标文件的规定或约定，具体如下：</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pPr>
      <w:r>
        <w:rPr>
          <w:rFonts w:hint="eastAsia" w:ascii="宋体" w:hAnsi="宋体" w:eastAsia="宋体" w:cs="宋体"/>
          <w:spacing w:val="0"/>
          <w:sz w:val="24"/>
          <w:szCs w:val="24"/>
          <w:u w:val="single"/>
        </w:rPr>
        <w:t>（按照实际情况编制填写，可以是表格或文字描述）</w:t>
      </w:r>
      <w:r>
        <w:rPr>
          <w:rFonts w:hint="eastAsia" w:ascii="宋体" w:hAnsi="宋体" w:eastAsia="宋体" w:cs="宋体"/>
          <w:spacing w:val="0"/>
          <w:sz w:val="24"/>
          <w:szCs w:val="24"/>
        </w:rPr>
        <w:t>。</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pPr>
      <w:r>
        <w:rPr>
          <w:rFonts w:hint="eastAsia" w:ascii="宋体" w:hAnsi="宋体" w:eastAsia="宋体" w:cs="宋体"/>
          <w:spacing w:val="0"/>
          <w:sz w:val="24"/>
          <w:szCs w:val="24"/>
        </w:rPr>
        <w:t>6、验收</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pPr>
      <w:r>
        <w:rPr>
          <w:rFonts w:hint="eastAsia" w:ascii="宋体" w:hAnsi="宋体" w:eastAsia="宋体" w:cs="宋体"/>
          <w:spacing w:val="0"/>
          <w:sz w:val="24"/>
          <w:szCs w:val="24"/>
        </w:rPr>
        <w:t>6.1验收应按照招标文件、乙方投标文件的规定或约定进行，具体如下：</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pPr>
      <w:r>
        <w:rPr>
          <w:rFonts w:hint="eastAsia" w:ascii="宋体" w:hAnsi="宋体" w:eastAsia="宋体" w:cs="宋体"/>
          <w:spacing w:val="0"/>
          <w:sz w:val="24"/>
          <w:szCs w:val="24"/>
          <w:u w:val="single"/>
        </w:rPr>
        <w:t>（按照实际情况编制填写，可以是表格或文字描述）</w:t>
      </w:r>
      <w:r>
        <w:rPr>
          <w:rFonts w:hint="eastAsia" w:ascii="宋体" w:hAnsi="宋体" w:eastAsia="宋体" w:cs="宋体"/>
          <w:spacing w:val="0"/>
          <w:sz w:val="24"/>
          <w:szCs w:val="24"/>
        </w:rPr>
        <w:t>。</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pPr>
      <w:r>
        <w:rPr>
          <w:rFonts w:hint="eastAsia" w:ascii="宋体" w:hAnsi="宋体" w:eastAsia="宋体" w:cs="宋体"/>
          <w:spacing w:val="0"/>
          <w:sz w:val="24"/>
          <w:szCs w:val="24"/>
        </w:rPr>
        <w:t>6.2本项目是否邀请其他投标人参与验收：</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pPr>
      <w:r>
        <w:rPr>
          <w:rFonts w:hint="eastAsia" w:ascii="宋体" w:hAnsi="宋体" w:eastAsia="宋体" w:cs="宋体"/>
          <w:spacing w:val="0"/>
          <w:sz w:val="24"/>
          <w:szCs w:val="24"/>
        </w:rPr>
        <w:t>□不邀请。□邀请，具体如下：</w:t>
      </w:r>
      <w:r>
        <w:rPr>
          <w:rFonts w:hint="eastAsia" w:ascii="宋体" w:hAnsi="宋体" w:eastAsia="宋体" w:cs="宋体"/>
          <w:spacing w:val="0"/>
          <w:sz w:val="24"/>
          <w:szCs w:val="24"/>
          <w:u w:val="single"/>
        </w:rPr>
        <w:t>（按照招标文件规定填写）</w:t>
      </w:r>
      <w:r>
        <w:rPr>
          <w:rFonts w:hint="eastAsia" w:ascii="宋体" w:hAnsi="宋体" w:eastAsia="宋体" w:cs="宋体"/>
          <w:spacing w:val="0"/>
          <w:sz w:val="24"/>
          <w:szCs w:val="24"/>
        </w:rPr>
        <w:t>。</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pPr>
      <w:r>
        <w:rPr>
          <w:rFonts w:hint="eastAsia" w:ascii="宋体" w:hAnsi="宋体" w:eastAsia="宋体" w:cs="宋体"/>
          <w:spacing w:val="0"/>
          <w:sz w:val="24"/>
          <w:szCs w:val="24"/>
        </w:rPr>
        <w:t>7、合同款项的支付应按照招标文件的规定进行，具体如下：</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pPr>
      <w:r>
        <w:rPr>
          <w:rFonts w:hint="eastAsia" w:ascii="宋体" w:hAnsi="宋体" w:eastAsia="宋体" w:cs="宋体"/>
          <w:spacing w:val="0"/>
          <w:sz w:val="24"/>
          <w:szCs w:val="24"/>
          <w:u w:val="single"/>
        </w:rPr>
        <w:t>（按照实际情况编制填写，可以是表格或文字描述，包括一次性支付或分期支付等）</w:t>
      </w:r>
      <w:r>
        <w:rPr>
          <w:rFonts w:hint="eastAsia" w:ascii="宋体" w:hAnsi="宋体" w:eastAsia="宋体" w:cs="宋体"/>
          <w:spacing w:val="0"/>
          <w:sz w:val="24"/>
          <w:szCs w:val="24"/>
        </w:rPr>
        <w:t>。</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pPr>
      <w:r>
        <w:rPr>
          <w:rFonts w:hint="eastAsia" w:ascii="宋体" w:hAnsi="宋体" w:eastAsia="宋体" w:cs="宋体"/>
          <w:spacing w:val="0"/>
          <w:sz w:val="24"/>
          <w:szCs w:val="24"/>
        </w:rPr>
        <w:t>8、履约保证金</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pPr>
      <w:r>
        <w:rPr>
          <w:rFonts w:hint="eastAsia" w:ascii="宋体" w:hAnsi="宋体" w:eastAsia="宋体" w:cs="宋体"/>
          <w:spacing w:val="0"/>
          <w:sz w:val="24"/>
          <w:szCs w:val="24"/>
        </w:rPr>
        <w:t>□无。□有，具体如下：</w:t>
      </w:r>
      <w:r>
        <w:rPr>
          <w:rFonts w:hint="eastAsia" w:ascii="宋体" w:hAnsi="宋体" w:eastAsia="宋体" w:cs="宋体"/>
          <w:spacing w:val="0"/>
          <w:sz w:val="24"/>
          <w:szCs w:val="24"/>
          <w:u w:val="single"/>
        </w:rPr>
        <w:t>（按照招标文件规定填写）</w:t>
      </w:r>
      <w:r>
        <w:rPr>
          <w:rFonts w:hint="eastAsia" w:ascii="宋体" w:hAnsi="宋体" w:eastAsia="宋体" w:cs="宋体"/>
          <w:spacing w:val="0"/>
          <w:sz w:val="24"/>
          <w:szCs w:val="24"/>
        </w:rPr>
        <w:t>。</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pPr>
      <w:r>
        <w:rPr>
          <w:rFonts w:hint="eastAsia" w:ascii="宋体" w:hAnsi="宋体" w:eastAsia="宋体" w:cs="宋体"/>
          <w:spacing w:val="0"/>
          <w:sz w:val="24"/>
          <w:szCs w:val="24"/>
        </w:rPr>
        <w:t>9、合同有效期</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pPr>
      <w:r>
        <w:rPr>
          <w:rFonts w:hint="eastAsia" w:ascii="宋体" w:hAnsi="宋体" w:eastAsia="宋体" w:cs="宋体"/>
          <w:spacing w:val="0"/>
          <w:sz w:val="24"/>
          <w:szCs w:val="24"/>
          <w:u w:val="single"/>
        </w:rPr>
        <w:t>（按照实际情况编制填写，可以是表格或文字描述）</w:t>
      </w:r>
      <w:r>
        <w:rPr>
          <w:rFonts w:hint="eastAsia" w:ascii="宋体" w:hAnsi="宋体" w:eastAsia="宋体" w:cs="宋体"/>
          <w:spacing w:val="0"/>
          <w:sz w:val="24"/>
          <w:szCs w:val="24"/>
        </w:rPr>
        <w:t>。</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pPr>
      <w:r>
        <w:rPr>
          <w:rFonts w:hint="eastAsia" w:ascii="宋体" w:hAnsi="宋体" w:eastAsia="宋体" w:cs="宋体"/>
          <w:spacing w:val="0"/>
          <w:sz w:val="24"/>
          <w:szCs w:val="24"/>
        </w:rPr>
        <w:t>10、违约责任</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pPr>
      <w:r>
        <w:rPr>
          <w:rFonts w:hint="eastAsia" w:ascii="宋体" w:hAnsi="宋体" w:eastAsia="宋体" w:cs="宋体"/>
          <w:spacing w:val="0"/>
          <w:sz w:val="24"/>
          <w:szCs w:val="24"/>
          <w:u w:val="single"/>
        </w:rPr>
        <w:t>（按照实际情况编制填写，可以是表格或文字描述）</w:t>
      </w:r>
      <w:r>
        <w:rPr>
          <w:rFonts w:hint="eastAsia" w:ascii="宋体" w:hAnsi="宋体" w:eastAsia="宋体" w:cs="宋体"/>
          <w:spacing w:val="0"/>
          <w:sz w:val="24"/>
          <w:szCs w:val="24"/>
        </w:rPr>
        <w:t>。</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pPr>
      <w:r>
        <w:rPr>
          <w:rFonts w:hint="eastAsia" w:ascii="宋体" w:hAnsi="宋体" w:eastAsia="宋体" w:cs="宋体"/>
          <w:spacing w:val="0"/>
          <w:sz w:val="24"/>
          <w:szCs w:val="24"/>
        </w:rPr>
        <w:t>11、知识产权</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pPr>
      <w:r>
        <w:rPr>
          <w:rFonts w:hint="eastAsia" w:ascii="宋体" w:hAnsi="宋体" w:eastAsia="宋体" w:cs="宋体"/>
          <w:spacing w:val="0"/>
          <w:sz w:val="24"/>
          <w:szCs w:val="24"/>
        </w:rPr>
        <w:t>11.1乙方提供的采购标的应符合国家知识产权法律、法规的规定且非假冒伪劣品；乙方还应保证甲方不受到第三方关于侵犯知识产权及专利权、商标权或工业设计权等知识产权方面的指控，若任何第三方提出此方面指控均与甲方无关，乙方应与第三方交涉，并承担可能发生的一切法律责任、费用和后果；若甲方因此而遭致损失，则乙方应赔偿该损失。</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pPr>
      <w:r>
        <w:rPr>
          <w:rFonts w:hint="eastAsia" w:ascii="宋体" w:hAnsi="宋体" w:eastAsia="宋体" w:cs="宋体"/>
          <w:spacing w:val="0"/>
          <w:sz w:val="24"/>
          <w:szCs w:val="24"/>
        </w:rPr>
        <w:t>11.2若乙方提供的采购标的不符合国家知识产权法律、法规的规定或被有关主管机关认定为假冒伪劣品，则乙方中标资格将被取消；甲方还将按照有关法律、法规和规章的规定进行处理，具体如下：</w:t>
      </w:r>
      <w:r>
        <w:rPr>
          <w:rFonts w:hint="eastAsia" w:ascii="宋体" w:hAnsi="宋体" w:eastAsia="宋体" w:cs="宋体"/>
          <w:spacing w:val="0"/>
          <w:sz w:val="24"/>
          <w:szCs w:val="24"/>
          <w:u w:val="single"/>
        </w:rPr>
        <w:t>（按照实际情况编制填写）</w:t>
      </w:r>
      <w:r>
        <w:rPr>
          <w:rFonts w:hint="eastAsia" w:ascii="宋体" w:hAnsi="宋体" w:eastAsia="宋体" w:cs="宋体"/>
          <w:spacing w:val="0"/>
          <w:sz w:val="24"/>
          <w:szCs w:val="24"/>
        </w:rPr>
        <w:t>。</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pPr>
      <w:r>
        <w:rPr>
          <w:rFonts w:hint="eastAsia" w:ascii="宋体" w:hAnsi="宋体" w:eastAsia="宋体" w:cs="宋体"/>
          <w:spacing w:val="0"/>
          <w:sz w:val="24"/>
          <w:szCs w:val="24"/>
        </w:rPr>
        <w:t>12、解决争议的方法</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pPr>
      <w:r>
        <w:rPr>
          <w:rFonts w:hint="eastAsia" w:ascii="宋体" w:hAnsi="宋体" w:eastAsia="宋体" w:cs="宋体"/>
          <w:spacing w:val="0"/>
          <w:sz w:val="24"/>
          <w:szCs w:val="24"/>
        </w:rPr>
        <w:t>12.1甲、乙双方协商解决。</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pPr>
      <w:r>
        <w:rPr>
          <w:rFonts w:hint="eastAsia" w:ascii="宋体" w:hAnsi="宋体" w:eastAsia="宋体" w:cs="宋体"/>
          <w:spacing w:val="0"/>
          <w:sz w:val="24"/>
          <w:szCs w:val="24"/>
        </w:rPr>
        <w:t>12.2若协商解决不成，则通过下列途径之一解决：</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pPr>
      <w:r>
        <w:rPr>
          <w:rFonts w:hint="eastAsia" w:ascii="宋体" w:hAnsi="宋体" w:eastAsia="宋体" w:cs="宋体"/>
          <w:spacing w:val="0"/>
          <w:sz w:val="24"/>
          <w:szCs w:val="24"/>
        </w:rPr>
        <w:t>□提交仲裁委员会仲裁，具体如下：</w:t>
      </w:r>
      <w:r>
        <w:rPr>
          <w:rFonts w:hint="eastAsia" w:ascii="宋体" w:hAnsi="宋体" w:eastAsia="宋体" w:cs="宋体"/>
          <w:spacing w:val="0"/>
          <w:sz w:val="24"/>
          <w:szCs w:val="24"/>
          <w:u w:val="single"/>
        </w:rPr>
        <w:t>（按照实际情况编制填写）</w:t>
      </w:r>
      <w:r>
        <w:rPr>
          <w:rFonts w:hint="eastAsia" w:ascii="宋体" w:hAnsi="宋体" w:eastAsia="宋体" w:cs="宋体"/>
          <w:spacing w:val="0"/>
          <w:sz w:val="24"/>
          <w:szCs w:val="24"/>
        </w:rPr>
        <w:t>。</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pPr>
      <w:r>
        <w:rPr>
          <w:rFonts w:hint="eastAsia" w:ascii="宋体" w:hAnsi="宋体" w:eastAsia="宋体" w:cs="宋体"/>
          <w:spacing w:val="0"/>
          <w:sz w:val="24"/>
          <w:szCs w:val="24"/>
        </w:rPr>
        <w:t>□向人民法院提起诉讼，具体如下：</w:t>
      </w:r>
      <w:r>
        <w:rPr>
          <w:rFonts w:hint="eastAsia" w:ascii="宋体" w:hAnsi="宋体" w:eastAsia="宋体" w:cs="宋体"/>
          <w:spacing w:val="0"/>
          <w:sz w:val="24"/>
          <w:szCs w:val="24"/>
          <w:u w:val="single"/>
        </w:rPr>
        <w:t>（按照实际情况编制填写）</w:t>
      </w:r>
      <w:r>
        <w:rPr>
          <w:rFonts w:hint="eastAsia" w:ascii="宋体" w:hAnsi="宋体" w:eastAsia="宋体" w:cs="宋体"/>
          <w:spacing w:val="0"/>
          <w:sz w:val="24"/>
          <w:szCs w:val="24"/>
        </w:rPr>
        <w:t>。</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pPr>
      <w:r>
        <w:rPr>
          <w:rFonts w:hint="eastAsia" w:ascii="宋体" w:hAnsi="宋体" w:eastAsia="宋体" w:cs="宋体"/>
          <w:spacing w:val="0"/>
          <w:sz w:val="24"/>
          <w:szCs w:val="24"/>
        </w:rPr>
        <w:t>13、不可抗力</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pPr>
      <w:r>
        <w:rPr>
          <w:rFonts w:hint="eastAsia" w:ascii="宋体" w:hAnsi="宋体" w:eastAsia="宋体" w:cs="宋体"/>
          <w:spacing w:val="0"/>
          <w:sz w:val="24"/>
          <w:szCs w:val="24"/>
        </w:rPr>
        <w:t>13.1因不可抗力造成违约的，遭受不可抗力一方应及时向对方通报不能履行或不能完全履行的理由，并在随后取得有关主管机关证明后的</w:t>
      </w:r>
      <w:r>
        <w:rPr>
          <w:rFonts w:hint="default" w:ascii="Calibri" w:hAnsi="Calibri" w:cs="Calibri"/>
          <w:spacing w:val="0"/>
          <w:sz w:val="24"/>
          <w:szCs w:val="24"/>
        </w:rPr>
        <w:t>15</w:t>
      </w:r>
      <w:r>
        <w:rPr>
          <w:rFonts w:hint="eastAsia" w:ascii="宋体" w:hAnsi="宋体" w:eastAsia="宋体" w:cs="宋体"/>
          <w:spacing w:val="0"/>
          <w:sz w:val="24"/>
          <w:szCs w:val="24"/>
        </w:rPr>
        <w:t>日内向另一方提供不可抗力发生及持续期间的充分证据。基于以上行为，允许遭受不可抗力一方延期履行、部分履行或不履行合同，并根据情况可部分或全部免于承担违约责任。</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pPr>
      <w:r>
        <w:rPr>
          <w:rFonts w:hint="eastAsia" w:ascii="宋体" w:hAnsi="宋体" w:eastAsia="宋体" w:cs="宋体"/>
          <w:spacing w:val="0"/>
          <w:sz w:val="24"/>
          <w:szCs w:val="24"/>
        </w:rPr>
        <w:t>13.2本合同中的不可抗力指不能预见、不能避免、不能克服的客观情况，包括但不限于：自然灾害如地震、台风、洪水、火灾及政府行为、法律规定或其适用的变化或其他任何无法预见、避免或控制的事件。</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pPr>
      <w:r>
        <w:rPr>
          <w:rFonts w:hint="eastAsia" w:ascii="宋体" w:hAnsi="宋体" w:eastAsia="宋体" w:cs="宋体"/>
          <w:spacing w:val="0"/>
          <w:sz w:val="24"/>
          <w:szCs w:val="24"/>
        </w:rPr>
        <w:t>14、合同条款</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pPr>
      <w:r>
        <w:rPr>
          <w:rFonts w:hint="eastAsia" w:ascii="宋体" w:hAnsi="宋体" w:eastAsia="宋体" w:cs="宋体"/>
          <w:spacing w:val="0"/>
          <w:sz w:val="24"/>
          <w:szCs w:val="24"/>
          <w:u w:val="single"/>
        </w:rPr>
        <w:t>（按照实际情况编制填写。招标文件第五章已有规定的，双方均不得变更或调整；招标文件第五章未作规定的，双方可通过友好协商进行约定）</w:t>
      </w:r>
      <w:r>
        <w:rPr>
          <w:rFonts w:hint="eastAsia" w:ascii="宋体" w:hAnsi="宋体" w:eastAsia="宋体" w:cs="宋体"/>
          <w:spacing w:val="0"/>
          <w:sz w:val="24"/>
          <w:szCs w:val="24"/>
        </w:rPr>
        <w:t>。</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pPr>
      <w:r>
        <w:rPr>
          <w:rFonts w:hint="eastAsia" w:ascii="宋体" w:hAnsi="宋体" w:eastAsia="宋体" w:cs="宋体"/>
          <w:spacing w:val="0"/>
          <w:sz w:val="24"/>
          <w:szCs w:val="24"/>
        </w:rPr>
        <w:t>15、其他约定</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pPr>
      <w:r>
        <w:rPr>
          <w:rFonts w:hint="eastAsia" w:ascii="宋体" w:hAnsi="宋体" w:eastAsia="宋体" w:cs="宋体"/>
          <w:spacing w:val="0"/>
          <w:sz w:val="24"/>
          <w:szCs w:val="24"/>
        </w:rPr>
        <w:t>15.1合同文件与本合同具有同等法律效力。</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pPr>
      <w:r>
        <w:rPr>
          <w:rFonts w:hint="eastAsia" w:ascii="宋体" w:hAnsi="宋体" w:eastAsia="宋体" w:cs="宋体"/>
          <w:spacing w:val="0"/>
          <w:sz w:val="24"/>
          <w:szCs w:val="24"/>
        </w:rPr>
        <w:t>15.2本合同未尽事宜，双方可另行补充。</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pPr>
      <w:r>
        <w:rPr>
          <w:rFonts w:hint="eastAsia" w:ascii="宋体" w:hAnsi="宋体" w:eastAsia="宋体" w:cs="宋体"/>
          <w:spacing w:val="0"/>
          <w:sz w:val="24"/>
          <w:szCs w:val="24"/>
        </w:rPr>
        <w:t>15.3合同生效：自签订之日起生效；通过福建省政府采购网上公开信息系统采用电子形式签订合同的，签订之日以系统记载的双方使用各自</w:t>
      </w:r>
      <w:r>
        <w:rPr>
          <w:rFonts w:hint="default" w:ascii="Calibri" w:hAnsi="Calibri" w:cs="Calibri"/>
          <w:spacing w:val="0"/>
          <w:sz w:val="24"/>
          <w:szCs w:val="24"/>
        </w:rPr>
        <w:t>CA</w:t>
      </w:r>
      <w:r>
        <w:rPr>
          <w:rFonts w:hint="eastAsia" w:ascii="宋体" w:hAnsi="宋体" w:eastAsia="宋体" w:cs="宋体"/>
          <w:spacing w:val="0"/>
          <w:sz w:val="24"/>
          <w:szCs w:val="24"/>
        </w:rPr>
        <w:t>证书在合同上加盖单位公章或合同章的日期中的最晚时间为准。</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pPr>
      <w:r>
        <w:rPr>
          <w:rFonts w:hint="eastAsia" w:ascii="宋体" w:hAnsi="宋体" w:eastAsia="宋体" w:cs="宋体"/>
          <w:spacing w:val="0"/>
          <w:sz w:val="24"/>
          <w:szCs w:val="24"/>
        </w:rPr>
        <w:t>15.4本合同一式</w:t>
      </w:r>
      <w:r>
        <w:rPr>
          <w:rFonts w:hint="eastAsia" w:ascii="宋体" w:hAnsi="宋体" w:eastAsia="宋体" w:cs="宋体"/>
          <w:spacing w:val="0"/>
          <w:sz w:val="24"/>
          <w:szCs w:val="24"/>
          <w:u w:val="single"/>
        </w:rPr>
        <w:t>（填写具体份数）</w:t>
      </w:r>
      <w:r>
        <w:rPr>
          <w:rFonts w:hint="eastAsia" w:ascii="宋体" w:hAnsi="宋体" w:eastAsia="宋体" w:cs="宋体"/>
          <w:spacing w:val="0"/>
          <w:sz w:val="24"/>
          <w:szCs w:val="24"/>
        </w:rPr>
        <w:t>份，经双方授权代表签字并盖章后生效。甲方、乙方各执</w:t>
      </w:r>
      <w:r>
        <w:rPr>
          <w:rFonts w:hint="eastAsia" w:ascii="宋体" w:hAnsi="宋体" w:eastAsia="宋体" w:cs="宋体"/>
          <w:spacing w:val="0"/>
          <w:sz w:val="24"/>
          <w:szCs w:val="24"/>
          <w:u w:val="single"/>
        </w:rPr>
        <w:t>（填写具体份数）</w:t>
      </w:r>
      <w:r>
        <w:rPr>
          <w:rFonts w:hint="eastAsia" w:ascii="宋体" w:hAnsi="宋体" w:eastAsia="宋体" w:cs="宋体"/>
          <w:spacing w:val="0"/>
          <w:sz w:val="24"/>
          <w:szCs w:val="24"/>
        </w:rPr>
        <w:t>份，送</w:t>
      </w:r>
      <w:r>
        <w:rPr>
          <w:rFonts w:hint="eastAsia" w:ascii="宋体" w:hAnsi="宋体" w:eastAsia="宋体" w:cs="宋体"/>
          <w:spacing w:val="0"/>
          <w:sz w:val="24"/>
          <w:szCs w:val="24"/>
          <w:u w:val="single"/>
        </w:rPr>
        <w:t>（填写需要备案的监管部门的全称）</w:t>
      </w:r>
      <w:r>
        <w:rPr>
          <w:rFonts w:hint="eastAsia" w:ascii="宋体" w:hAnsi="宋体" w:eastAsia="宋体" w:cs="宋体"/>
          <w:spacing w:val="0"/>
          <w:sz w:val="24"/>
          <w:szCs w:val="24"/>
        </w:rPr>
        <w:t>备案</w:t>
      </w:r>
      <w:r>
        <w:rPr>
          <w:rFonts w:hint="eastAsia" w:ascii="宋体" w:hAnsi="宋体" w:eastAsia="宋体" w:cs="宋体"/>
          <w:spacing w:val="0"/>
          <w:sz w:val="24"/>
          <w:szCs w:val="24"/>
          <w:u w:val="single"/>
        </w:rPr>
        <w:t>（填写具体份数）</w:t>
      </w:r>
      <w:r>
        <w:rPr>
          <w:rFonts w:hint="eastAsia" w:ascii="宋体" w:hAnsi="宋体" w:eastAsia="宋体" w:cs="宋体"/>
          <w:spacing w:val="0"/>
          <w:sz w:val="24"/>
          <w:szCs w:val="24"/>
        </w:rPr>
        <w:t>份，具有同等效力。</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480"/>
        <w:jc w:val="both"/>
        <w:textAlignment w:val="auto"/>
        <w:outlineLvl w:val="9"/>
      </w:pPr>
      <w:r>
        <w:rPr>
          <w:rFonts w:hint="eastAsia" w:ascii="宋体" w:hAnsi="宋体" w:eastAsia="宋体" w:cs="宋体"/>
          <w:spacing w:val="0"/>
          <w:sz w:val="24"/>
          <w:szCs w:val="24"/>
        </w:rPr>
        <w:t>15.5其他：□无。□</w:t>
      </w:r>
      <w:r>
        <w:rPr>
          <w:rFonts w:hint="eastAsia" w:ascii="宋体" w:hAnsi="宋体" w:eastAsia="宋体" w:cs="宋体"/>
          <w:spacing w:val="0"/>
          <w:sz w:val="24"/>
          <w:szCs w:val="24"/>
          <w:u w:val="single"/>
        </w:rPr>
        <w:t>（按照实际情况编制填写需要增加的内容）</w:t>
      </w:r>
      <w:r>
        <w:rPr>
          <w:rFonts w:hint="eastAsia" w:ascii="宋体" w:hAnsi="宋体" w:eastAsia="宋体" w:cs="宋体"/>
          <w:spacing w:val="0"/>
          <w:sz w:val="24"/>
          <w:szCs w:val="24"/>
        </w:rPr>
        <w:t>。</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pPr>
      <w:r>
        <w:rPr>
          <w:rFonts w:hint="eastAsia" w:ascii="宋体" w:hAnsi="宋体" w:eastAsia="宋体" w:cs="宋体"/>
          <w:spacing w:val="0"/>
          <w:sz w:val="24"/>
          <w:szCs w:val="24"/>
        </w:rPr>
        <w:t>（以下无正文）</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pPr>
      <w:r>
        <w:rPr>
          <w:rFonts w:hint="eastAsia" w:ascii="宋体" w:hAnsi="宋体" w:eastAsia="宋体" w:cs="宋体"/>
          <w:spacing w:val="0"/>
          <w:sz w:val="24"/>
          <w:szCs w:val="24"/>
        </w:rPr>
        <w:t> </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pPr>
      <w:r>
        <w:rPr>
          <w:rFonts w:hint="eastAsia" w:ascii="宋体" w:hAnsi="宋体" w:eastAsia="宋体" w:cs="宋体"/>
          <w:spacing w:val="0"/>
          <w:sz w:val="24"/>
          <w:szCs w:val="24"/>
        </w:rPr>
        <w:t>甲方：                             乙方：</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pPr>
      <w:r>
        <w:rPr>
          <w:rFonts w:hint="eastAsia" w:ascii="宋体" w:hAnsi="宋体" w:eastAsia="宋体" w:cs="宋体"/>
          <w:spacing w:val="0"/>
          <w:sz w:val="24"/>
          <w:szCs w:val="24"/>
        </w:rPr>
        <w:t>住所：                             住所：</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pPr>
      <w:r>
        <w:rPr>
          <w:rFonts w:hint="eastAsia" w:ascii="宋体" w:hAnsi="宋体" w:eastAsia="宋体" w:cs="宋体"/>
          <w:spacing w:val="0"/>
          <w:sz w:val="24"/>
          <w:szCs w:val="24"/>
        </w:rPr>
        <w:t>单位负责人：                          单位负责人：</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pPr>
      <w:r>
        <w:rPr>
          <w:rFonts w:hint="eastAsia" w:ascii="宋体" w:hAnsi="宋体" w:eastAsia="宋体" w:cs="宋体"/>
          <w:spacing w:val="0"/>
          <w:sz w:val="24"/>
          <w:szCs w:val="24"/>
        </w:rPr>
        <w:t>委托代理人：                          委托代理人：</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pPr>
      <w:r>
        <w:rPr>
          <w:rFonts w:hint="eastAsia" w:ascii="宋体" w:hAnsi="宋体" w:eastAsia="宋体" w:cs="宋体"/>
          <w:spacing w:val="0"/>
          <w:sz w:val="24"/>
          <w:szCs w:val="24"/>
        </w:rPr>
        <w:t>联系方法：                                   联系方法：</w:t>
      </w:r>
      <w:r>
        <w:rPr>
          <w:rFonts w:hint="eastAsia" w:ascii="宋体" w:hAnsi="宋体" w:eastAsia="宋体" w:cs="宋体"/>
          <w:spacing w:val="0"/>
          <w:sz w:val="24"/>
          <w:szCs w:val="24"/>
        </w:rPr>
        <w:br w:type="textWrapping"/>
      </w:r>
      <w:r>
        <w:rPr>
          <w:rFonts w:hint="eastAsia" w:ascii="宋体" w:hAnsi="宋体" w:eastAsia="宋体" w:cs="宋体"/>
          <w:spacing w:val="0"/>
          <w:sz w:val="24"/>
          <w:szCs w:val="24"/>
        </w:rPr>
        <w:t>纳税人识别号：                                纳税人识别号：</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pPr>
      <w:r>
        <w:rPr>
          <w:rFonts w:hint="eastAsia" w:ascii="宋体" w:hAnsi="宋体" w:eastAsia="宋体" w:cs="宋体"/>
          <w:spacing w:val="0"/>
          <w:sz w:val="24"/>
          <w:szCs w:val="24"/>
        </w:rPr>
        <w:t>开户银行：                          开户银行：</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pPr>
      <w:r>
        <w:rPr>
          <w:rFonts w:hint="eastAsia" w:ascii="宋体" w:hAnsi="宋体" w:eastAsia="宋体" w:cs="宋体"/>
          <w:spacing w:val="0"/>
          <w:sz w:val="24"/>
          <w:szCs w:val="24"/>
        </w:rPr>
        <w:t>账号：                            账号：</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pPr>
      <w:r>
        <w:rPr>
          <w:rFonts w:hint="eastAsia" w:ascii="宋体" w:hAnsi="宋体" w:eastAsia="宋体" w:cs="宋体"/>
          <w:spacing w:val="0"/>
          <w:sz w:val="24"/>
          <w:szCs w:val="24"/>
        </w:rPr>
        <w:t>签订地点：</w:t>
      </w:r>
      <w:r>
        <w:rPr>
          <w:rFonts w:hint="eastAsia" w:ascii="宋体" w:hAnsi="宋体" w:eastAsia="宋体" w:cs="宋体"/>
          <w:spacing w:val="0"/>
          <w:sz w:val="24"/>
          <w:szCs w:val="24"/>
          <w:u w:val="single"/>
        </w:rPr>
        <w:t>                </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firstLine="0"/>
        <w:jc w:val="both"/>
        <w:textAlignment w:val="auto"/>
        <w:outlineLvl w:val="9"/>
      </w:pPr>
      <w:r>
        <w:rPr>
          <w:rFonts w:hint="eastAsia" w:ascii="宋体" w:hAnsi="宋体" w:eastAsia="宋体" w:cs="宋体"/>
          <w:spacing w:val="0"/>
          <w:sz w:val="24"/>
          <w:szCs w:val="24"/>
        </w:rPr>
        <w:t>签订日期：</w:t>
      </w:r>
      <w:r>
        <w:rPr>
          <w:rFonts w:hint="eastAsia" w:ascii="宋体" w:hAnsi="宋体" w:eastAsia="宋体" w:cs="宋体"/>
          <w:spacing w:val="0"/>
          <w:sz w:val="24"/>
          <w:szCs w:val="24"/>
          <w:u w:val="single"/>
        </w:rPr>
        <w:t>    </w:t>
      </w:r>
      <w:r>
        <w:rPr>
          <w:rFonts w:hint="eastAsia" w:ascii="宋体" w:hAnsi="宋体" w:eastAsia="宋体" w:cs="宋体"/>
          <w:spacing w:val="0"/>
          <w:sz w:val="24"/>
          <w:szCs w:val="24"/>
        </w:rPr>
        <w:t>年</w:t>
      </w:r>
      <w:r>
        <w:rPr>
          <w:rFonts w:hint="eastAsia" w:ascii="宋体" w:hAnsi="宋体" w:eastAsia="宋体" w:cs="宋体"/>
          <w:spacing w:val="0"/>
          <w:sz w:val="24"/>
          <w:szCs w:val="24"/>
          <w:u w:val="single"/>
        </w:rPr>
        <w:t>   </w:t>
      </w:r>
      <w:r>
        <w:rPr>
          <w:rFonts w:hint="eastAsia" w:ascii="宋体" w:hAnsi="宋体" w:eastAsia="宋体" w:cs="宋体"/>
          <w:spacing w:val="0"/>
          <w:sz w:val="24"/>
          <w:szCs w:val="24"/>
        </w:rPr>
        <w:t>月</w:t>
      </w:r>
      <w:r>
        <w:rPr>
          <w:rFonts w:hint="eastAsia" w:ascii="宋体" w:hAnsi="宋体" w:eastAsia="宋体" w:cs="宋体"/>
          <w:spacing w:val="0"/>
          <w:sz w:val="24"/>
          <w:szCs w:val="24"/>
          <w:u w:val="single"/>
        </w:rPr>
        <w:t>   </w:t>
      </w:r>
      <w:r>
        <w:rPr>
          <w:rFonts w:hint="eastAsia" w:ascii="宋体" w:hAnsi="宋体" w:eastAsia="宋体" w:cs="宋体"/>
          <w:spacing w:val="0"/>
          <w:sz w:val="24"/>
          <w:szCs w:val="24"/>
        </w:rPr>
        <w:t>日</w:t>
      </w:r>
    </w:p>
    <w:p>
      <w:pPr>
        <w:pStyle w:val="12"/>
        <w:keepNext w:val="0"/>
        <w:keepLines w:val="0"/>
        <w:widowControl/>
        <w:suppressLineNumbers w:val="0"/>
        <w:spacing w:before="75" w:beforeAutospacing="0" w:after="240" w:afterAutospacing="0"/>
        <w:ind w:left="0" w:right="0" w:firstLine="0"/>
      </w:pPr>
    </w:p>
    <w:p>
      <w:pPr>
        <w:pStyle w:val="12"/>
        <w:keepNext w:val="0"/>
        <w:keepLines w:val="0"/>
        <w:widowControl/>
        <w:suppressLineNumbers w:val="0"/>
        <w:spacing w:before="75" w:beforeAutospacing="0" w:after="75" w:afterAutospacing="0"/>
        <w:ind w:left="0" w:right="0" w:firstLine="0"/>
      </w:pPr>
      <w:r>
        <w:rPr>
          <w:rFonts w:hint="default" w:ascii="Calibri" w:hAnsi="Calibri" w:cs="Calibri"/>
          <w:spacing w:val="0"/>
          <w:sz w:val="21"/>
          <w:szCs w:val="21"/>
        </w:rPr>
        <w:t>                                                                                  </w:t>
      </w:r>
    </w:p>
    <w:p>
      <w:pPr>
        <w:pStyle w:val="12"/>
        <w:keepNext w:val="0"/>
        <w:keepLines w:val="0"/>
        <w:widowControl/>
        <w:suppressLineNumbers w:val="0"/>
        <w:spacing w:before="75" w:beforeAutospacing="0" w:after="75" w:afterAutospacing="0"/>
        <w:ind w:left="0" w:right="0" w:firstLine="0"/>
        <w:jc w:val="center"/>
      </w:pPr>
      <w:r>
        <w:rPr>
          <w:rStyle w:val="15"/>
          <w:rFonts w:hint="eastAsia" w:ascii="宋体" w:hAnsi="宋体" w:eastAsia="宋体" w:cs="宋体"/>
          <w:spacing w:val="0"/>
          <w:sz w:val="31"/>
          <w:szCs w:val="31"/>
        </w:rPr>
        <w:t>第七章   投标文件格式</w:t>
      </w:r>
    </w:p>
    <w:p>
      <w:pPr>
        <w:pStyle w:val="12"/>
        <w:keepNext w:val="0"/>
        <w:keepLines w:val="0"/>
        <w:widowControl/>
        <w:suppressLineNumbers w:val="0"/>
        <w:jc w:val="center"/>
      </w:pPr>
      <w:r>
        <w:rPr>
          <w:rStyle w:val="15"/>
          <w:rFonts w:hint="eastAsia" w:ascii="宋体" w:hAnsi="宋体" w:eastAsia="宋体" w:cs="宋体"/>
          <w:sz w:val="24"/>
          <w:szCs w:val="24"/>
        </w:rPr>
        <w:t>编制说明</w:t>
      </w:r>
    </w:p>
    <w:p>
      <w:pPr>
        <w:pStyle w:val="12"/>
        <w:keepNext w:val="0"/>
        <w:keepLines w:val="0"/>
        <w:widowControl/>
        <w:suppressLineNumbers w:val="0"/>
      </w:pPr>
      <w:r>
        <w:rPr>
          <w:rFonts w:hint="eastAsia" w:ascii="宋体" w:hAnsi="宋体" w:eastAsia="宋体" w:cs="宋体"/>
          <w:sz w:val="24"/>
          <w:szCs w:val="24"/>
        </w:rPr>
        <w:t> </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60" w:lineRule="exact"/>
        <w:ind w:left="0" w:leftChars="0" w:right="0" w:rightChars="0" w:firstLine="480" w:firstLineChars="0"/>
        <w:jc w:val="left"/>
        <w:textAlignment w:val="auto"/>
        <w:outlineLvl w:val="9"/>
      </w:pPr>
      <w:r>
        <w:rPr>
          <w:rFonts w:hint="eastAsia" w:ascii="宋体" w:hAnsi="宋体" w:eastAsia="宋体" w:cs="宋体"/>
          <w:sz w:val="24"/>
          <w:szCs w:val="24"/>
        </w:rPr>
        <w:t>1、除招标文件另有规定外，本章中：</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60" w:lineRule="exact"/>
        <w:ind w:left="0" w:leftChars="0" w:right="0" w:rightChars="0" w:firstLine="480" w:firstLineChars="0"/>
        <w:jc w:val="left"/>
        <w:textAlignment w:val="auto"/>
        <w:outlineLvl w:val="9"/>
      </w:pPr>
      <w:r>
        <w:rPr>
          <w:rFonts w:hint="eastAsia" w:ascii="宋体" w:hAnsi="宋体" w:eastAsia="宋体" w:cs="宋体"/>
          <w:sz w:val="24"/>
          <w:szCs w:val="24"/>
        </w:rPr>
        <w:t>1.1涉及投标人的</w:t>
      </w:r>
      <w:r>
        <w:rPr>
          <w:rStyle w:val="15"/>
          <w:rFonts w:hint="eastAsia" w:ascii="宋体" w:hAnsi="宋体" w:eastAsia="宋体" w:cs="宋体"/>
          <w:sz w:val="24"/>
          <w:szCs w:val="24"/>
        </w:rPr>
        <w:t>“全称”</w:t>
      </w:r>
      <w:r>
        <w:rPr>
          <w:rFonts w:hint="eastAsia" w:ascii="宋体" w:hAnsi="宋体" w:eastAsia="宋体" w:cs="宋体"/>
          <w:sz w:val="24"/>
          <w:szCs w:val="24"/>
        </w:rPr>
        <w:t>：</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60" w:lineRule="exact"/>
        <w:ind w:left="0" w:leftChars="0" w:right="0" w:rightChars="0" w:firstLine="480" w:firstLineChars="0"/>
        <w:jc w:val="left"/>
        <w:textAlignment w:val="auto"/>
        <w:outlineLvl w:val="9"/>
      </w:pPr>
      <w:r>
        <w:rPr>
          <w:rFonts w:hint="eastAsia" w:ascii="宋体" w:hAnsi="宋体" w:eastAsia="宋体" w:cs="宋体"/>
          <w:sz w:val="24"/>
          <w:szCs w:val="24"/>
        </w:rPr>
        <w:t>（1）不接受联合体投标的，指</w:t>
      </w:r>
      <w:r>
        <w:rPr>
          <w:rStyle w:val="15"/>
          <w:rFonts w:hint="eastAsia" w:ascii="宋体" w:hAnsi="宋体" w:eastAsia="宋体" w:cs="宋体"/>
          <w:sz w:val="24"/>
          <w:szCs w:val="24"/>
        </w:rPr>
        <w:t>投标人的全称</w:t>
      </w:r>
      <w:r>
        <w:rPr>
          <w:rFonts w:hint="eastAsia" w:ascii="宋体" w:hAnsi="宋体" w:eastAsia="宋体" w:cs="宋体"/>
          <w:sz w:val="24"/>
          <w:szCs w:val="24"/>
        </w:rPr>
        <w:t>。</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60" w:lineRule="exact"/>
        <w:ind w:left="0" w:leftChars="0" w:right="0" w:rightChars="0" w:firstLine="480" w:firstLineChars="0"/>
        <w:jc w:val="left"/>
        <w:textAlignment w:val="auto"/>
        <w:outlineLvl w:val="9"/>
      </w:pPr>
      <w:r>
        <w:rPr>
          <w:rFonts w:hint="eastAsia" w:ascii="宋体" w:hAnsi="宋体" w:eastAsia="宋体" w:cs="宋体"/>
          <w:sz w:val="24"/>
          <w:szCs w:val="24"/>
        </w:rPr>
        <w:t>（2）接受联合体投标且投标人为联合体的，指</w:t>
      </w:r>
      <w:r>
        <w:rPr>
          <w:rStyle w:val="15"/>
          <w:rFonts w:hint="eastAsia" w:ascii="宋体" w:hAnsi="宋体" w:eastAsia="宋体" w:cs="宋体"/>
          <w:sz w:val="24"/>
          <w:szCs w:val="24"/>
        </w:rPr>
        <w:t>牵头方的全称</w:t>
      </w:r>
      <w:r>
        <w:rPr>
          <w:rFonts w:hint="eastAsia" w:ascii="宋体" w:hAnsi="宋体" w:eastAsia="宋体" w:cs="宋体"/>
          <w:sz w:val="24"/>
          <w:szCs w:val="24"/>
        </w:rPr>
        <w:t>并加注</w:t>
      </w:r>
      <w:r>
        <w:rPr>
          <w:rStyle w:val="15"/>
          <w:rFonts w:hint="eastAsia" w:ascii="宋体" w:hAnsi="宋体" w:eastAsia="宋体" w:cs="宋体"/>
          <w:sz w:val="24"/>
          <w:szCs w:val="24"/>
        </w:rPr>
        <w:t>（联合体牵头方）</w:t>
      </w:r>
      <w:r>
        <w:rPr>
          <w:rFonts w:hint="eastAsia" w:ascii="宋体" w:hAnsi="宋体" w:eastAsia="宋体" w:cs="宋体"/>
          <w:sz w:val="24"/>
          <w:szCs w:val="24"/>
        </w:rPr>
        <w:t>，即应表述为：</w:t>
      </w:r>
      <w:r>
        <w:rPr>
          <w:rStyle w:val="15"/>
          <w:rFonts w:hint="eastAsia" w:ascii="宋体" w:hAnsi="宋体" w:eastAsia="宋体" w:cs="宋体"/>
          <w:sz w:val="24"/>
          <w:szCs w:val="24"/>
        </w:rPr>
        <w:t>“牵头方的全称（联合体牵头方）”</w:t>
      </w:r>
      <w:r>
        <w:rPr>
          <w:rFonts w:hint="eastAsia" w:ascii="宋体" w:hAnsi="宋体" w:eastAsia="宋体" w:cs="宋体"/>
          <w:sz w:val="24"/>
          <w:szCs w:val="24"/>
        </w:rPr>
        <w:t>。</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60" w:lineRule="exact"/>
        <w:ind w:left="0" w:leftChars="0" w:right="0" w:rightChars="0" w:firstLine="480" w:firstLineChars="0"/>
        <w:jc w:val="left"/>
        <w:textAlignment w:val="auto"/>
        <w:outlineLvl w:val="9"/>
      </w:pPr>
      <w:r>
        <w:rPr>
          <w:rFonts w:hint="eastAsia" w:ascii="宋体" w:hAnsi="宋体" w:eastAsia="宋体" w:cs="宋体"/>
          <w:sz w:val="24"/>
          <w:szCs w:val="24"/>
        </w:rPr>
        <w:t>1.2涉及投标人</w:t>
      </w:r>
      <w:r>
        <w:rPr>
          <w:rStyle w:val="15"/>
          <w:rFonts w:hint="eastAsia" w:ascii="宋体" w:hAnsi="宋体" w:eastAsia="宋体" w:cs="宋体"/>
          <w:sz w:val="24"/>
          <w:szCs w:val="24"/>
        </w:rPr>
        <w:t>“加盖单位公章”</w:t>
      </w:r>
      <w:r>
        <w:rPr>
          <w:rFonts w:hint="eastAsia" w:ascii="宋体" w:hAnsi="宋体" w:eastAsia="宋体" w:cs="宋体"/>
          <w:sz w:val="24"/>
          <w:szCs w:val="24"/>
        </w:rPr>
        <w:t>：</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60" w:lineRule="exact"/>
        <w:ind w:left="0" w:leftChars="0" w:right="0" w:rightChars="0" w:firstLine="480" w:firstLineChars="0"/>
        <w:jc w:val="left"/>
        <w:textAlignment w:val="auto"/>
        <w:outlineLvl w:val="9"/>
      </w:pPr>
      <w:r>
        <w:rPr>
          <w:rFonts w:hint="eastAsia" w:ascii="宋体" w:hAnsi="宋体" w:eastAsia="宋体" w:cs="宋体"/>
          <w:sz w:val="24"/>
          <w:szCs w:val="24"/>
        </w:rPr>
        <w:t>（1）不接受联合体投标的，指</w:t>
      </w:r>
      <w:r>
        <w:rPr>
          <w:rStyle w:val="15"/>
          <w:rFonts w:hint="eastAsia" w:ascii="宋体" w:hAnsi="宋体" w:eastAsia="宋体" w:cs="宋体"/>
          <w:sz w:val="24"/>
          <w:szCs w:val="24"/>
        </w:rPr>
        <w:t>加盖投标人的单位公章</w:t>
      </w:r>
      <w:r>
        <w:rPr>
          <w:rFonts w:hint="eastAsia" w:ascii="宋体" w:hAnsi="宋体" w:eastAsia="宋体" w:cs="宋体"/>
          <w:sz w:val="24"/>
          <w:szCs w:val="24"/>
        </w:rPr>
        <w:t>。</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60" w:lineRule="exact"/>
        <w:ind w:left="0" w:leftChars="0" w:right="0" w:rightChars="0" w:firstLine="480" w:firstLineChars="0"/>
        <w:jc w:val="left"/>
        <w:textAlignment w:val="auto"/>
        <w:outlineLvl w:val="9"/>
      </w:pPr>
      <w:r>
        <w:rPr>
          <w:rFonts w:hint="eastAsia" w:ascii="宋体" w:hAnsi="宋体" w:eastAsia="宋体" w:cs="宋体"/>
          <w:sz w:val="24"/>
          <w:szCs w:val="24"/>
        </w:rPr>
        <w:t>（2）接受联合体投标且投标人为联合体的，指</w:t>
      </w:r>
      <w:r>
        <w:rPr>
          <w:rStyle w:val="15"/>
          <w:rFonts w:hint="eastAsia" w:ascii="宋体" w:hAnsi="宋体" w:eastAsia="宋体" w:cs="宋体"/>
          <w:sz w:val="24"/>
          <w:szCs w:val="24"/>
        </w:rPr>
        <w:t>加盖联合体牵头方的单位公章</w:t>
      </w:r>
      <w:r>
        <w:rPr>
          <w:rFonts w:hint="eastAsia" w:ascii="宋体" w:hAnsi="宋体" w:eastAsia="宋体" w:cs="宋体"/>
          <w:sz w:val="24"/>
          <w:szCs w:val="24"/>
        </w:rPr>
        <w:t>。</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60" w:lineRule="exact"/>
        <w:ind w:left="0" w:leftChars="0" w:right="0" w:rightChars="0" w:firstLine="480" w:firstLineChars="0"/>
        <w:jc w:val="left"/>
        <w:textAlignment w:val="auto"/>
        <w:outlineLvl w:val="9"/>
      </w:pPr>
      <w:r>
        <w:rPr>
          <w:rFonts w:hint="eastAsia" w:ascii="宋体" w:hAnsi="宋体" w:eastAsia="宋体" w:cs="宋体"/>
          <w:sz w:val="24"/>
          <w:szCs w:val="24"/>
        </w:rPr>
        <w:t>1.3涉及</w:t>
      </w:r>
      <w:r>
        <w:rPr>
          <w:rStyle w:val="15"/>
          <w:rFonts w:hint="eastAsia" w:ascii="宋体" w:hAnsi="宋体" w:eastAsia="宋体" w:cs="宋体"/>
          <w:sz w:val="24"/>
          <w:szCs w:val="24"/>
        </w:rPr>
        <w:t>“投标人代表签字”</w:t>
      </w:r>
      <w:r>
        <w:rPr>
          <w:rFonts w:hint="eastAsia" w:ascii="宋体" w:hAnsi="宋体" w:eastAsia="宋体" w:cs="宋体"/>
          <w:sz w:val="24"/>
          <w:szCs w:val="24"/>
        </w:rPr>
        <w:t>：</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60" w:lineRule="exact"/>
        <w:ind w:left="0" w:leftChars="0" w:right="0" w:rightChars="0" w:firstLine="480" w:firstLineChars="0"/>
        <w:jc w:val="left"/>
        <w:textAlignment w:val="auto"/>
        <w:outlineLvl w:val="9"/>
      </w:pPr>
      <w:r>
        <w:rPr>
          <w:rFonts w:hint="eastAsia" w:ascii="宋体" w:hAnsi="宋体" w:eastAsia="宋体" w:cs="宋体"/>
          <w:sz w:val="24"/>
          <w:szCs w:val="24"/>
        </w:rPr>
        <w:t>（1）不接受联合体投标的，指由</w:t>
      </w:r>
      <w:r>
        <w:rPr>
          <w:rStyle w:val="15"/>
          <w:rFonts w:hint="eastAsia" w:ascii="宋体" w:hAnsi="宋体" w:eastAsia="宋体" w:cs="宋体"/>
          <w:sz w:val="24"/>
          <w:szCs w:val="24"/>
        </w:rPr>
        <w:t>投标人的单位负责人或其授权的委托代理人签字</w:t>
      </w:r>
      <w:r>
        <w:rPr>
          <w:rFonts w:hint="eastAsia" w:ascii="宋体" w:hAnsi="宋体" w:eastAsia="宋体" w:cs="宋体"/>
          <w:sz w:val="24"/>
          <w:szCs w:val="24"/>
        </w:rPr>
        <w:t>，由委托代理人签字的，应提供“单位授权书”。</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60" w:lineRule="exact"/>
        <w:ind w:left="0" w:leftChars="0" w:right="0" w:rightChars="0" w:firstLine="480" w:firstLineChars="0"/>
        <w:jc w:val="left"/>
        <w:textAlignment w:val="auto"/>
        <w:outlineLvl w:val="9"/>
      </w:pPr>
      <w:r>
        <w:rPr>
          <w:rFonts w:hint="eastAsia" w:ascii="宋体" w:hAnsi="宋体" w:eastAsia="宋体" w:cs="宋体"/>
          <w:sz w:val="24"/>
          <w:szCs w:val="24"/>
        </w:rPr>
        <w:t>（2）接受联合体投标且投标人为联合体的，指由</w:t>
      </w:r>
      <w:r>
        <w:rPr>
          <w:rStyle w:val="15"/>
          <w:rFonts w:hint="eastAsia" w:ascii="宋体" w:hAnsi="宋体" w:eastAsia="宋体" w:cs="宋体"/>
          <w:sz w:val="24"/>
          <w:szCs w:val="24"/>
        </w:rPr>
        <w:t>联合体牵头方的单位负责人或其授权的委托代理人签字</w:t>
      </w:r>
      <w:r>
        <w:rPr>
          <w:rFonts w:hint="eastAsia" w:ascii="宋体" w:hAnsi="宋体" w:eastAsia="宋体" w:cs="宋体"/>
          <w:sz w:val="24"/>
          <w:szCs w:val="24"/>
        </w:rPr>
        <w:t>，由委托代理人签字的，应提供“单位授权书”。</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60" w:lineRule="exact"/>
        <w:ind w:left="0" w:leftChars="0" w:right="0" w:rightChars="0" w:firstLine="480" w:firstLineChars="0"/>
        <w:jc w:val="left"/>
        <w:textAlignment w:val="auto"/>
        <w:outlineLvl w:val="9"/>
      </w:pPr>
      <w:r>
        <w:rPr>
          <w:rFonts w:hint="eastAsia" w:ascii="宋体" w:hAnsi="宋体" w:eastAsia="宋体" w:cs="宋体"/>
          <w:sz w:val="24"/>
          <w:szCs w:val="24"/>
        </w:rPr>
        <w:t>1.4</w:t>
      </w:r>
      <w:r>
        <w:rPr>
          <w:rStyle w:val="15"/>
          <w:rFonts w:hint="eastAsia" w:ascii="宋体" w:hAnsi="宋体" w:eastAsia="宋体" w:cs="宋体"/>
          <w:sz w:val="24"/>
          <w:szCs w:val="24"/>
        </w:rPr>
        <w:t>“其他组织”</w:t>
      </w:r>
      <w:r>
        <w:rPr>
          <w:rFonts w:hint="eastAsia" w:ascii="宋体" w:hAnsi="宋体" w:eastAsia="宋体" w:cs="宋体"/>
          <w:sz w:val="24"/>
          <w:szCs w:val="24"/>
        </w:rPr>
        <w:t>指合伙企业、非企业专业服务机构、个体工商户、农村承包经营户等。</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60" w:lineRule="exact"/>
        <w:ind w:left="0" w:leftChars="0" w:right="0" w:rightChars="0" w:firstLine="480" w:firstLineChars="0"/>
        <w:jc w:val="left"/>
        <w:textAlignment w:val="auto"/>
        <w:outlineLvl w:val="9"/>
      </w:pPr>
      <w:r>
        <w:rPr>
          <w:rFonts w:hint="eastAsia" w:ascii="宋体" w:hAnsi="宋体" w:eastAsia="宋体" w:cs="宋体"/>
          <w:sz w:val="24"/>
          <w:szCs w:val="24"/>
        </w:rPr>
        <w:t>1.5</w:t>
      </w:r>
      <w:r>
        <w:rPr>
          <w:rStyle w:val="15"/>
          <w:rFonts w:hint="eastAsia" w:ascii="宋体" w:hAnsi="宋体" w:eastAsia="宋体" w:cs="宋体"/>
          <w:sz w:val="24"/>
          <w:szCs w:val="24"/>
        </w:rPr>
        <w:t>“自然人”</w:t>
      </w:r>
      <w:r>
        <w:rPr>
          <w:rFonts w:hint="eastAsia" w:ascii="宋体" w:hAnsi="宋体" w:eastAsia="宋体" w:cs="宋体"/>
          <w:sz w:val="24"/>
          <w:szCs w:val="24"/>
        </w:rPr>
        <w:t>指具有完全民事行为能力、能够承担民事责任和义务的中国公民。</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60" w:lineRule="exact"/>
        <w:ind w:left="0" w:leftChars="0" w:right="0" w:rightChars="0" w:firstLine="480" w:firstLineChars="0"/>
        <w:jc w:val="left"/>
        <w:textAlignment w:val="auto"/>
        <w:outlineLvl w:val="9"/>
      </w:pPr>
      <w:r>
        <w:rPr>
          <w:rFonts w:hint="eastAsia" w:ascii="宋体" w:hAnsi="宋体" w:eastAsia="宋体" w:cs="宋体"/>
          <w:sz w:val="24"/>
          <w:szCs w:val="24"/>
        </w:rPr>
        <w:t>2、除招标文件另有规定外，本章中</w:t>
      </w:r>
      <w:r>
        <w:rPr>
          <w:rStyle w:val="15"/>
          <w:rFonts w:hint="eastAsia" w:ascii="宋体" w:hAnsi="宋体" w:eastAsia="宋体" w:cs="宋体"/>
          <w:sz w:val="24"/>
          <w:szCs w:val="24"/>
        </w:rPr>
        <w:t>“投标人的资格及资信证明文件”</w:t>
      </w:r>
      <w:r>
        <w:rPr>
          <w:rFonts w:hint="eastAsia" w:ascii="宋体" w:hAnsi="宋体" w:eastAsia="宋体" w:cs="宋体"/>
          <w:sz w:val="24"/>
          <w:szCs w:val="24"/>
        </w:rPr>
        <w:t>：</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60" w:lineRule="exact"/>
        <w:ind w:left="0" w:leftChars="0" w:right="0" w:rightChars="0" w:firstLine="480" w:firstLineChars="0"/>
        <w:jc w:val="left"/>
        <w:textAlignment w:val="auto"/>
        <w:outlineLvl w:val="9"/>
      </w:pPr>
      <w:r>
        <w:rPr>
          <w:rFonts w:hint="eastAsia" w:ascii="宋体" w:hAnsi="宋体" w:eastAsia="宋体" w:cs="宋体"/>
          <w:sz w:val="24"/>
          <w:szCs w:val="24"/>
        </w:rPr>
        <w:t>2.1投标人应按照招标文件第四章第</w:t>
      </w:r>
      <w:r>
        <w:rPr>
          <w:rFonts w:hint="default" w:ascii="Calibri" w:hAnsi="Calibri" w:eastAsia="宋体" w:cs="Calibri"/>
          <w:sz w:val="24"/>
          <w:szCs w:val="24"/>
        </w:rPr>
        <w:t>1.3</w:t>
      </w:r>
      <w:r>
        <w:rPr>
          <w:rFonts w:hint="eastAsia" w:ascii="宋体" w:hAnsi="宋体" w:eastAsia="宋体" w:cs="宋体"/>
          <w:sz w:val="24"/>
          <w:szCs w:val="24"/>
        </w:rPr>
        <w:t>条第（</w:t>
      </w:r>
      <w:r>
        <w:rPr>
          <w:rFonts w:hint="default" w:ascii="Calibri" w:hAnsi="Calibri" w:eastAsia="宋体" w:cs="Calibri"/>
          <w:sz w:val="24"/>
          <w:szCs w:val="24"/>
        </w:rPr>
        <w:t>2</w:t>
      </w:r>
      <w:r>
        <w:rPr>
          <w:rFonts w:hint="eastAsia" w:ascii="宋体" w:hAnsi="宋体" w:eastAsia="宋体" w:cs="宋体"/>
          <w:sz w:val="24"/>
          <w:szCs w:val="24"/>
        </w:rPr>
        <w:t>）款规定及本章规定进行编制，如有必要，可增加附页，附页作为资格及资信文件的组成部分。</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60" w:lineRule="exact"/>
        <w:ind w:left="0" w:leftChars="0" w:right="0" w:rightChars="0" w:firstLine="480" w:firstLineChars="0"/>
        <w:jc w:val="left"/>
        <w:textAlignment w:val="auto"/>
        <w:outlineLvl w:val="9"/>
      </w:pPr>
      <w:r>
        <w:rPr>
          <w:rFonts w:hint="eastAsia" w:ascii="宋体" w:hAnsi="宋体" w:eastAsia="宋体" w:cs="宋体"/>
          <w:sz w:val="24"/>
          <w:szCs w:val="24"/>
        </w:rPr>
        <w:t>2.2接受联合体投标且投标人为联合体的，联合体中的各方均应按照本章第</w:t>
      </w:r>
      <w:r>
        <w:rPr>
          <w:rFonts w:hint="default" w:ascii="Calibri" w:hAnsi="Calibri" w:eastAsia="宋体" w:cs="Calibri"/>
          <w:sz w:val="24"/>
          <w:szCs w:val="24"/>
        </w:rPr>
        <w:t>2.1</w:t>
      </w:r>
      <w:r>
        <w:rPr>
          <w:rFonts w:hint="eastAsia" w:ascii="宋体" w:hAnsi="宋体" w:eastAsia="宋体" w:cs="宋体"/>
          <w:sz w:val="24"/>
          <w:szCs w:val="24"/>
        </w:rPr>
        <w:t>条规定提交相应的全部资料。</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60" w:lineRule="exact"/>
        <w:ind w:left="0" w:leftChars="0" w:right="0" w:rightChars="0" w:firstLine="480" w:firstLineChars="0"/>
        <w:jc w:val="left"/>
        <w:textAlignment w:val="auto"/>
        <w:outlineLvl w:val="9"/>
      </w:pPr>
      <w:r>
        <w:rPr>
          <w:rFonts w:hint="eastAsia" w:ascii="宋体" w:hAnsi="宋体" w:eastAsia="宋体" w:cs="宋体"/>
          <w:sz w:val="24"/>
          <w:szCs w:val="24"/>
        </w:rPr>
        <w:t>3、投标人对投标文件的索引应编制页码。</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60" w:lineRule="exact"/>
        <w:ind w:left="0" w:leftChars="0" w:right="0" w:rightChars="0" w:firstLine="480" w:firstLineChars="0"/>
        <w:jc w:val="left"/>
        <w:textAlignment w:val="auto"/>
        <w:outlineLvl w:val="9"/>
      </w:pPr>
      <w:r>
        <w:rPr>
          <w:rFonts w:hint="eastAsia" w:ascii="宋体" w:hAnsi="宋体" w:eastAsia="宋体" w:cs="宋体"/>
          <w:sz w:val="24"/>
          <w:szCs w:val="24"/>
        </w:rPr>
        <w:t>4、本章提供格式仅供参考，投标人应根据自身实际情况制作投标文件。</w:t>
      </w:r>
    </w:p>
    <w:p>
      <w:pPr>
        <w:pStyle w:val="12"/>
        <w:keepNext w:val="0"/>
        <w:keepLines w:val="0"/>
        <w:widowControl/>
        <w:suppressLineNumbers w:val="0"/>
      </w:pP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jc w:val="center"/>
        <w:rPr>
          <w:rStyle w:val="15"/>
          <w:rFonts w:hint="eastAsia" w:ascii="宋体" w:hAnsi="宋体" w:eastAsia="宋体" w:cs="宋体"/>
          <w:sz w:val="28"/>
          <w:szCs w:val="28"/>
        </w:rPr>
      </w:pPr>
      <w:r>
        <w:rPr>
          <w:rStyle w:val="15"/>
          <w:rFonts w:hint="eastAsia" w:ascii="宋体" w:hAnsi="宋体" w:eastAsia="宋体" w:cs="宋体"/>
          <w:sz w:val="28"/>
          <w:szCs w:val="28"/>
        </w:rPr>
        <w:br w:type="page"/>
      </w:r>
    </w:p>
    <w:p>
      <w:pPr>
        <w:pStyle w:val="12"/>
        <w:keepNext w:val="0"/>
        <w:keepLines w:val="0"/>
        <w:widowControl/>
        <w:suppressLineNumbers w:val="0"/>
        <w:jc w:val="center"/>
      </w:pPr>
      <w:r>
        <w:rPr>
          <w:rStyle w:val="15"/>
          <w:rFonts w:hint="eastAsia" w:ascii="宋体" w:hAnsi="宋体" w:eastAsia="宋体" w:cs="宋体"/>
          <w:sz w:val="28"/>
          <w:szCs w:val="28"/>
        </w:rPr>
        <w:t>封面格式</w:t>
      </w:r>
    </w:p>
    <w:p>
      <w:pPr>
        <w:pStyle w:val="12"/>
        <w:keepNext w:val="0"/>
        <w:keepLines w:val="0"/>
        <w:widowControl/>
        <w:suppressLineNumbers w:val="0"/>
      </w:pPr>
      <w:r>
        <w:rPr>
          <w:rFonts w:hint="eastAsia" w:ascii="宋体" w:hAnsi="宋体" w:eastAsia="宋体" w:cs="宋体"/>
          <w:sz w:val="36"/>
          <w:szCs w:val="36"/>
        </w:rPr>
        <w:t>  </w:t>
      </w:r>
    </w:p>
    <w:p>
      <w:pPr>
        <w:pStyle w:val="12"/>
        <w:keepNext w:val="0"/>
        <w:keepLines w:val="0"/>
        <w:widowControl/>
        <w:suppressLineNumbers w:val="0"/>
        <w:jc w:val="center"/>
      </w:pPr>
      <w:r>
        <w:rPr>
          <w:rStyle w:val="15"/>
          <w:rFonts w:hint="eastAsia" w:ascii="宋体" w:hAnsi="宋体" w:eastAsia="宋体" w:cs="宋体"/>
          <w:sz w:val="48"/>
          <w:szCs w:val="48"/>
        </w:rPr>
        <w:t>福建省政府采购投标文件</w:t>
      </w:r>
    </w:p>
    <w:p>
      <w:pPr>
        <w:pStyle w:val="12"/>
        <w:keepNext w:val="0"/>
        <w:keepLines w:val="0"/>
        <w:widowControl/>
        <w:suppressLineNumbers w:val="0"/>
        <w:jc w:val="center"/>
      </w:pPr>
      <w:r>
        <w:rPr>
          <w:rStyle w:val="15"/>
          <w:rFonts w:hint="eastAsia" w:ascii="宋体" w:hAnsi="宋体" w:eastAsia="宋体" w:cs="宋体"/>
          <w:sz w:val="48"/>
          <w:szCs w:val="48"/>
        </w:rPr>
        <w:t>（资格及资信证明部分）</w:t>
      </w:r>
    </w:p>
    <w:p>
      <w:pPr>
        <w:pStyle w:val="12"/>
        <w:keepNext w:val="0"/>
        <w:keepLines w:val="0"/>
        <w:widowControl/>
        <w:suppressLineNumbers w:val="0"/>
      </w:pPr>
      <w:r>
        <w:rPr>
          <w:rFonts w:hint="eastAsia" w:ascii="宋体" w:hAnsi="宋体" w:eastAsia="宋体" w:cs="宋体"/>
          <w:sz w:val="36"/>
          <w:szCs w:val="36"/>
        </w:rPr>
        <w:t> </w:t>
      </w:r>
    </w:p>
    <w:p>
      <w:pPr>
        <w:pStyle w:val="12"/>
        <w:keepNext w:val="0"/>
        <w:keepLines w:val="0"/>
        <w:widowControl/>
        <w:suppressLineNumbers w:val="0"/>
        <w:jc w:val="center"/>
      </w:pPr>
      <w:r>
        <w:rPr>
          <w:rStyle w:val="15"/>
          <w:rFonts w:hint="eastAsia" w:ascii="宋体" w:hAnsi="宋体" w:eastAsia="宋体" w:cs="宋体"/>
          <w:sz w:val="36"/>
          <w:szCs w:val="36"/>
          <w:u w:val="single"/>
        </w:rPr>
        <w:t>（填写正本或副本）</w:t>
      </w:r>
    </w:p>
    <w:p>
      <w:pPr>
        <w:pStyle w:val="12"/>
        <w:keepNext w:val="0"/>
        <w:keepLines w:val="0"/>
        <w:widowControl/>
        <w:suppressLineNumbers w:val="0"/>
      </w:pPr>
      <w:r>
        <w:rPr>
          <w:rFonts w:hint="eastAsia" w:ascii="宋体" w:hAnsi="宋体" w:eastAsia="宋体" w:cs="宋体"/>
          <w:sz w:val="36"/>
          <w:szCs w:val="36"/>
        </w:rPr>
        <w:t> </w:t>
      </w:r>
    </w:p>
    <w:p>
      <w:pPr>
        <w:pStyle w:val="12"/>
        <w:keepNext w:val="0"/>
        <w:keepLines w:val="0"/>
        <w:widowControl/>
        <w:suppressLineNumbers w:val="0"/>
        <w:ind w:left="0" w:firstLine="1920"/>
      </w:pPr>
      <w:r>
        <w:rPr>
          <w:rStyle w:val="15"/>
          <w:rFonts w:hint="eastAsia" w:ascii="宋体" w:hAnsi="宋体" w:eastAsia="宋体" w:cs="宋体"/>
          <w:sz w:val="31"/>
          <w:szCs w:val="31"/>
        </w:rPr>
        <w:t>项目名称：</w:t>
      </w:r>
      <w:r>
        <w:rPr>
          <w:rStyle w:val="15"/>
          <w:rFonts w:hint="eastAsia" w:ascii="宋体" w:hAnsi="宋体" w:eastAsia="宋体" w:cs="宋体"/>
          <w:sz w:val="31"/>
          <w:szCs w:val="31"/>
          <w:u w:val="single"/>
        </w:rPr>
        <w:t>（由投标人填写）</w:t>
      </w:r>
    </w:p>
    <w:p>
      <w:pPr>
        <w:pStyle w:val="12"/>
        <w:keepNext w:val="0"/>
        <w:keepLines w:val="0"/>
        <w:widowControl/>
        <w:suppressLineNumbers w:val="0"/>
        <w:ind w:left="0" w:firstLine="1920"/>
      </w:pPr>
      <w:r>
        <w:rPr>
          <w:rStyle w:val="15"/>
          <w:rFonts w:hint="eastAsia" w:ascii="宋体" w:hAnsi="宋体" w:eastAsia="宋体" w:cs="宋体"/>
          <w:sz w:val="31"/>
          <w:szCs w:val="31"/>
        </w:rPr>
        <w:t>备案编号：</w:t>
      </w:r>
      <w:r>
        <w:rPr>
          <w:rStyle w:val="15"/>
          <w:rFonts w:hint="eastAsia" w:ascii="宋体" w:hAnsi="宋体" w:eastAsia="宋体" w:cs="宋体"/>
          <w:sz w:val="31"/>
          <w:szCs w:val="31"/>
          <w:u w:val="single"/>
        </w:rPr>
        <w:t>（由投标人填写）</w:t>
      </w:r>
    </w:p>
    <w:p>
      <w:pPr>
        <w:pStyle w:val="12"/>
        <w:keepNext w:val="0"/>
        <w:keepLines w:val="0"/>
        <w:widowControl/>
        <w:suppressLineNumbers w:val="0"/>
        <w:ind w:left="0" w:firstLine="1920"/>
      </w:pPr>
      <w:r>
        <w:rPr>
          <w:rStyle w:val="15"/>
          <w:rFonts w:hint="eastAsia" w:ascii="宋体" w:hAnsi="宋体" w:eastAsia="宋体" w:cs="宋体"/>
          <w:sz w:val="31"/>
          <w:szCs w:val="31"/>
        </w:rPr>
        <w:t>项目编号：</w:t>
      </w:r>
      <w:r>
        <w:rPr>
          <w:rStyle w:val="15"/>
          <w:rFonts w:hint="eastAsia" w:ascii="宋体" w:hAnsi="宋体" w:eastAsia="宋体" w:cs="宋体"/>
          <w:sz w:val="31"/>
          <w:szCs w:val="31"/>
          <w:u w:val="single"/>
        </w:rPr>
        <w:t>（由投标人填写）</w:t>
      </w:r>
    </w:p>
    <w:p>
      <w:pPr>
        <w:pStyle w:val="12"/>
        <w:keepNext w:val="0"/>
        <w:keepLines w:val="0"/>
        <w:widowControl/>
        <w:suppressLineNumbers w:val="0"/>
        <w:ind w:left="0" w:firstLine="1920"/>
      </w:pPr>
      <w:r>
        <w:rPr>
          <w:rStyle w:val="15"/>
          <w:rFonts w:hint="eastAsia" w:ascii="宋体" w:hAnsi="宋体" w:eastAsia="宋体" w:cs="宋体"/>
          <w:sz w:val="31"/>
          <w:szCs w:val="31"/>
        </w:rPr>
        <w:t>所投采购包：</w:t>
      </w:r>
      <w:r>
        <w:rPr>
          <w:rStyle w:val="15"/>
          <w:rFonts w:hint="eastAsia" w:ascii="宋体" w:hAnsi="宋体" w:eastAsia="宋体" w:cs="宋体"/>
          <w:sz w:val="31"/>
          <w:szCs w:val="31"/>
          <w:u w:val="single"/>
        </w:rPr>
        <w:t>（由投标人填写）</w:t>
      </w:r>
    </w:p>
    <w:p>
      <w:pPr>
        <w:pStyle w:val="12"/>
        <w:keepNext w:val="0"/>
        <w:keepLines w:val="0"/>
        <w:widowControl/>
        <w:suppressLineNumbers w:val="0"/>
      </w:pPr>
      <w:r>
        <w:rPr>
          <w:rFonts w:hint="eastAsia" w:ascii="宋体" w:hAnsi="宋体" w:eastAsia="宋体" w:cs="宋体"/>
          <w:sz w:val="36"/>
          <w:szCs w:val="36"/>
        </w:rPr>
        <w:t> </w:t>
      </w:r>
    </w:p>
    <w:p>
      <w:pPr>
        <w:pStyle w:val="12"/>
        <w:keepNext w:val="0"/>
        <w:keepLines w:val="0"/>
        <w:widowControl/>
        <w:suppressLineNumbers w:val="0"/>
      </w:pPr>
    </w:p>
    <w:p>
      <w:pPr>
        <w:pStyle w:val="12"/>
        <w:keepNext w:val="0"/>
        <w:keepLines w:val="0"/>
        <w:widowControl/>
        <w:suppressLineNumbers w:val="0"/>
        <w:jc w:val="center"/>
      </w:pPr>
      <w:r>
        <w:rPr>
          <w:rStyle w:val="15"/>
          <w:rFonts w:hint="eastAsia" w:ascii="宋体" w:hAnsi="宋体" w:eastAsia="宋体" w:cs="宋体"/>
          <w:sz w:val="31"/>
          <w:szCs w:val="31"/>
        </w:rPr>
        <w:t>投标人：</w:t>
      </w:r>
      <w:r>
        <w:rPr>
          <w:rStyle w:val="15"/>
          <w:rFonts w:hint="eastAsia" w:ascii="宋体" w:hAnsi="宋体" w:eastAsia="宋体" w:cs="宋体"/>
          <w:sz w:val="31"/>
          <w:szCs w:val="31"/>
          <w:u w:val="single"/>
        </w:rPr>
        <w:t>（填写“全称”）</w:t>
      </w:r>
    </w:p>
    <w:p>
      <w:pPr>
        <w:pStyle w:val="12"/>
        <w:keepNext w:val="0"/>
        <w:keepLines w:val="0"/>
        <w:widowControl/>
        <w:suppressLineNumbers w:val="0"/>
        <w:jc w:val="center"/>
      </w:pPr>
      <w:r>
        <w:rPr>
          <w:rStyle w:val="15"/>
          <w:rFonts w:hint="eastAsia" w:ascii="宋体" w:hAnsi="宋体" w:eastAsia="宋体" w:cs="宋体"/>
          <w:sz w:val="31"/>
          <w:szCs w:val="31"/>
          <w:u w:val="single"/>
        </w:rPr>
        <w:t>（由投标人填写）</w:t>
      </w:r>
      <w:r>
        <w:rPr>
          <w:rStyle w:val="15"/>
          <w:rFonts w:hint="eastAsia" w:ascii="宋体" w:hAnsi="宋体" w:eastAsia="宋体" w:cs="宋体"/>
          <w:sz w:val="31"/>
          <w:szCs w:val="31"/>
        </w:rPr>
        <w:t>年</w:t>
      </w:r>
      <w:r>
        <w:rPr>
          <w:rStyle w:val="15"/>
          <w:rFonts w:hint="eastAsia" w:ascii="宋体" w:hAnsi="宋体" w:eastAsia="宋体" w:cs="宋体"/>
          <w:sz w:val="31"/>
          <w:szCs w:val="31"/>
          <w:u w:val="single"/>
        </w:rPr>
        <w:t>（由投标人填写）</w:t>
      </w:r>
      <w:r>
        <w:rPr>
          <w:rStyle w:val="15"/>
          <w:rFonts w:hint="eastAsia" w:ascii="宋体" w:hAnsi="宋体" w:eastAsia="宋体" w:cs="宋体"/>
          <w:sz w:val="31"/>
          <w:szCs w:val="31"/>
        </w:rPr>
        <w:t>月</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jc w:val="center"/>
      </w:pPr>
      <w:r>
        <w:rPr>
          <w:rFonts w:hint="default" w:ascii="Calibri" w:hAnsi="Calibri" w:cs="Calibri"/>
          <w:sz w:val="21"/>
          <w:szCs w:val="21"/>
        </w:rPr>
        <w:br w:type="textWrapping"/>
      </w:r>
      <w:r>
        <w:rPr>
          <w:rStyle w:val="15"/>
          <w:rFonts w:hint="eastAsia" w:ascii="宋体" w:hAnsi="宋体" w:eastAsia="宋体" w:cs="宋体"/>
          <w:sz w:val="28"/>
          <w:szCs w:val="28"/>
        </w:rPr>
        <w:t>索引</w:t>
      </w:r>
    </w:p>
    <w:p>
      <w:pPr>
        <w:pStyle w:val="12"/>
        <w:keepNext w:val="0"/>
        <w:keepLines w:val="0"/>
        <w:widowControl/>
        <w:suppressLineNumbers w:val="0"/>
      </w:pPr>
      <w:r>
        <w:rPr>
          <w:rFonts w:hint="eastAsia" w:ascii="宋体" w:hAnsi="宋体" w:eastAsia="宋体" w:cs="宋体"/>
          <w:sz w:val="28"/>
          <w:szCs w:val="28"/>
        </w:rPr>
        <w:t>一、投标函</w:t>
      </w:r>
    </w:p>
    <w:p>
      <w:pPr>
        <w:pStyle w:val="12"/>
        <w:keepNext w:val="0"/>
        <w:keepLines w:val="0"/>
        <w:widowControl/>
        <w:suppressLineNumbers w:val="0"/>
      </w:pPr>
      <w:r>
        <w:rPr>
          <w:rFonts w:hint="eastAsia" w:ascii="宋体" w:hAnsi="宋体" w:eastAsia="宋体" w:cs="宋体"/>
          <w:sz w:val="28"/>
          <w:szCs w:val="28"/>
        </w:rPr>
        <w:t>二、投标人的资格及资信证明文件</w:t>
      </w:r>
    </w:p>
    <w:p>
      <w:pPr>
        <w:pStyle w:val="12"/>
        <w:keepNext w:val="0"/>
        <w:keepLines w:val="0"/>
        <w:widowControl/>
        <w:suppressLineNumbers w:val="0"/>
      </w:pPr>
      <w:r>
        <w:rPr>
          <w:rFonts w:hint="eastAsia" w:ascii="宋体" w:hAnsi="宋体" w:eastAsia="宋体" w:cs="宋体"/>
          <w:sz w:val="28"/>
          <w:szCs w:val="28"/>
        </w:rPr>
        <w:t>三、投标保证金</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60" w:lineRule="exact"/>
        <w:ind w:left="0" w:leftChars="0" w:right="0" w:rightChars="0"/>
        <w:jc w:val="both"/>
        <w:textAlignment w:val="auto"/>
        <w:outlineLvl w:val="9"/>
      </w:pPr>
      <w:r>
        <w:rPr>
          <w:rFonts w:hint="eastAsia" w:ascii="宋体" w:hAnsi="宋体" w:eastAsia="宋体" w:cs="宋体"/>
          <w:sz w:val="21"/>
          <w:szCs w:val="21"/>
        </w:rPr>
        <w:t> </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60" w:lineRule="exact"/>
        <w:ind w:left="0" w:leftChars="0" w:right="0" w:rightChars="0"/>
        <w:jc w:val="both"/>
        <w:textAlignment w:val="auto"/>
        <w:outlineLvl w:val="9"/>
      </w:pPr>
      <w:r>
        <w:rPr>
          <w:rFonts w:hint="eastAsia" w:ascii="宋体" w:hAnsi="宋体" w:eastAsia="宋体" w:cs="宋体"/>
          <w:sz w:val="21"/>
          <w:szCs w:val="21"/>
        </w:rPr>
        <w:t>※注意</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60" w:lineRule="exact"/>
        <w:ind w:left="0" w:leftChars="0" w:right="0" w:rightChars="0" w:firstLine="420"/>
        <w:jc w:val="both"/>
        <w:textAlignment w:val="auto"/>
        <w:outlineLvl w:val="9"/>
      </w:pPr>
      <w:r>
        <w:rPr>
          <w:rFonts w:hint="eastAsia" w:ascii="宋体" w:hAnsi="宋体" w:eastAsia="宋体" w:cs="宋体"/>
          <w:sz w:val="21"/>
          <w:szCs w:val="21"/>
        </w:rPr>
        <w:t>资格及资信证明部分中不得出现报价部分的全部或部分的投标报价信息（或组成资料），否则</w:t>
      </w:r>
      <w:r>
        <w:rPr>
          <w:rStyle w:val="15"/>
          <w:rFonts w:hint="eastAsia" w:ascii="宋体" w:hAnsi="宋体" w:eastAsia="宋体" w:cs="宋体"/>
          <w:sz w:val="21"/>
          <w:szCs w:val="21"/>
        </w:rPr>
        <w:t>资格审查不合格</w:t>
      </w:r>
      <w:r>
        <w:rPr>
          <w:rFonts w:hint="eastAsia" w:ascii="宋体" w:hAnsi="宋体" w:eastAsia="宋体" w:cs="宋体"/>
          <w:sz w:val="21"/>
          <w:szCs w:val="21"/>
        </w:rPr>
        <w:t>。（联合体协议及分包意向协议中的比例规定，不适用本条款）</w:t>
      </w:r>
    </w:p>
    <w:p>
      <w:pPr>
        <w:pStyle w:val="12"/>
        <w:keepNext w:val="0"/>
        <w:keepLines w:val="0"/>
        <w:widowControl/>
        <w:suppressLineNumbers w:val="0"/>
      </w:pPr>
    </w:p>
    <w:p>
      <w:pPr>
        <w:pStyle w:val="12"/>
        <w:keepNext w:val="0"/>
        <w:keepLines w:val="0"/>
        <w:widowControl/>
        <w:suppressLineNumbers w:val="0"/>
        <w:jc w:val="center"/>
        <w:rPr>
          <w:rFonts w:hint="default" w:ascii="Calibri" w:hAnsi="Calibri" w:cs="Calibri"/>
          <w:sz w:val="21"/>
          <w:szCs w:val="21"/>
        </w:rPr>
      </w:pPr>
      <w:r>
        <w:rPr>
          <w:rFonts w:hint="default" w:ascii="Calibri" w:hAnsi="Calibri" w:cs="Calibri"/>
          <w:sz w:val="21"/>
          <w:szCs w:val="21"/>
        </w:rPr>
        <w:br w:type="textWrapping"/>
      </w:r>
    </w:p>
    <w:p>
      <w:pPr>
        <w:pStyle w:val="12"/>
        <w:keepNext w:val="0"/>
        <w:keepLines w:val="0"/>
        <w:widowControl/>
        <w:suppressLineNumbers w:val="0"/>
        <w:jc w:val="center"/>
        <w:rPr>
          <w:rFonts w:hint="default" w:ascii="Calibri" w:hAnsi="Calibri" w:cs="Calibri"/>
          <w:sz w:val="21"/>
          <w:szCs w:val="21"/>
        </w:rPr>
      </w:pPr>
      <w:r>
        <w:rPr>
          <w:rFonts w:hint="default" w:ascii="Calibri" w:hAnsi="Calibri" w:cs="Calibri"/>
          <w:sz w:val="21"/>
          <w:szCs w:val="21"/>
        </w:rPr>
        <w:br w:type="page"/>
      </w:r>
    </w:p>
    <w:p>
      <w:pPr>
        <w:pStyle w:val="12"/>
        <w:keepNext w:val="0"/>
        <w:keepLines w:val="0"/>
        <w:widowControl/>
        <w:suppressLineNumbers w:val="0"/>
        <w:jc w:val="center"/>
      </w:pPr>
      <w:r>
        <w:rPr>
          <w:rStyle w:val="15"/>
          <w:rFonts w:hint="eastAsia" w:ascii="宋体" w:hAnsi="宋体" w:eastAsia="宋体" w:cs="宋体"/>
          <w:sz w:val="21"/>
          <w:szCs w:val="21"/>
        </w:rPr>
        <w:t>一、投标函</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left"/>
        <w:textAlignment w:val="auto"/>
        <w:outlineLvl w:val="9"/>
      </w:pPr>
      <w:r>
        <w:rPr>
          <w:rFonts w:hint="eastAsia" w:ascii="宋体" w:hAnsi="宋体" w:eastAsia="宋体" w:cs="宋体"/>
          <w:sz w:val="21"/>
          <w:szCs w:val="21"/>
        </w:rPr>
        <w:t>致：</w:t>
      </w:r>
      <w:r>
        <w:rPr>
          <w:rFonts w:hint="eastAsia" w:ascii="宋体" w:hAnsi="宋体" w:eastAsia="宋体" w:cs="宋体"/>
          <w:sz w:val="21"/>
          <w:szCs w:val="21"/>
          <w:u w:val="single"/>
        </w:rPr>
        <w:t>          （采购人或采购代理机构）</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left"/>
        <w:textAlignment w:val="auto"/>
        <w:outlineLvl w:val="9"/>
      </w:pPr>
      <w:r>
        <w:rPr>
          <w:rFonts w:hint="eastAsia" w:ascii="宋体" w:hAnsi="宋体" w:eastAsia="宋体" w:cs="宋体"/>
          <w:sz w:val="21"/>
          <w:szCs w:val="21"/>
        </w:rPr>
        <w:t>兹收到贵单位关于</w:t>
      </w:r>
      <w:r>
        <w:rPr>
          <w:rFonts w:hint="eastAsia" w:ascii="宋体" w:hAnsi="宋体" w:eastAsia="宋体" w:cs="宋体"/>
          <w:sz w:val="21"/>
          <w:szCs w:val="21"/>
          <w:u w:val="single"/>
        </w:rPr>
        <w:t>（填写“项目名称”）</w:t>
      </w:r>
      <w:r>
        <w:rPr>
          <w:rFonts w:hint="eastAsia" w:ascii="宋体" w:hAnsi="宋体" w:eastAsia="宋体" w:cs="宋体"/>
          <w:sz w:val="21"/>
          <w:szCs w:val="21"/>
        </w:rPr>
        <w:t>项目（项目编号：</w:t>
      </w:r>
      <w:r>
        <w:rPr>
          <w:rFonts w:hint="eastAsia" w:ascii="宋体" w:hAnsi="宋体" w:eastAsia="宋体" w:cs="宋体"/>
          <w:sz w:val="21"/>
          <w:szCs w:val="21"/>
          <w:u w:val="single"/>
        </w:rPr>
        <w:t>     </w:t>
      </w:r>
      <w:r>
        <w:rPr>
          <w:rFonts w:hint="eastAsia" w:ascii="宋体" w:hAnsi="宋体" w:eastAsia="宋体" w:cs="宋体"/>
          <w:sz w:val="21"/>
          <w:szCs w:val="21"/>
        </w:rPr>
        <w:t>）的投标邀请，本投标人代表</w:t>
      </w:r>
      <w:r>
        <w:rPr>
          <w:rFonts w:hint="eastAsia" w:ascii="宋体" w:hAnsi="宋体" w:eastAsia="宋体" w:cs="宋体"/>
          <w:sz w:val="21"/>
          <w:szCs w:val="21"/>
          <w:u w:val="single"/>
        </w:rPr>
        <w:t>（填写“全名”）</w:t>
      </w:r>
      <w:r>
        <w:rPr>
          <w:rFonts w:hint="eastAsia" w:ascii="宋体" w:hAnsi="宋体" w:eastAsia="宋体" w:cs="宋体"/>
          <w:sz w:val="21"/>
          <w:szCs w:val="21"/>
        </w:rPr>
        <w:t>已获得我方正式授权并代表投标人</w:t>
      </w:r>
      <w:r>
        <w:rPr>
          <w:rFonts w:hint="eastAsia" w:ascii="宋体" w:hAnsi="宋体" w:eastAsia="宋体" w:cs="宋体"/>
          <w:sz w:val="21"/>
          <w:szCs w:val="21"/>
          <w:u w:val="single"/>
        </w:rPr>
        <w:t>（填写“全称”）</w:t>
      </w:r>
      <w:r>
        <w:rPr>
          <w:rFonts w:hint="eastAsia" w:ascii="宋体" w:hAnsi="宋体" w:eastAsia="宋体" w:cs="宋体"/>
          <w:sz w:val="21"/>
          <w:szCs w:val="21"/>
        </w:rPr>
        <w:t>参加投标，并提交招标文件。我方提交的全部投标文件均由下述部分组成：</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left"/>
        <w:textAlignment w:val="auto"/>
        <w:outlineLvl w:val="9"/>
      </w:pPr>
      <w:r>
        <w:rPr>
          <w:rFonts w:hint="eastAsia" w:ascii="宋体" w:hAnsi="宋体" w:eastAsia="宋体" w:cs="宋体"/>
          <w:sz w:val="21"/>
          <w:szCs w:val="21"/>
        </w:rPr>
        <w:t>（1）资格及资信证明部分</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left"/>
        <w:textAlignment w:val="auto"/>
        <w:outlineLvl w:val="9"/>
      </w:pPr>
      <w:r>
        <w:rPr>
          <w:rFonts w:hint="eastAsia" w:ascii="宋体" w:hAnsi="宋体" w:eastAsia="宋体" w:cs="宋体"/>
          <w:sz w:val="21"/>
          <w:szCs w:val="21"/>
        </w:rPr>
        <w:t>①投标函</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left"/>
        <w:textAlignment w:val="auto"/>
        <w:outlineLvl w:val="9"/>
      </w:pPr>
      <w:r>
        <w:rPr>
          <w:rFonts w:hint="eastAsia" w:ascii="宋体" w:hAnsi="宋体" w:eastAsia="宋体" w:cs="宋体"/>
          <w:sz w:val="21"/>
          <w:szCs w:val="21"/>
        </w:rPr>
        <w:t>②投标人的资格及资信证明文件</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left"/>
        <w:textAlignment w:val="auto"/>
        <w:outlineLvl w:val="9"/>
      </w:pPr>
      <w:r>
        <w:rPr>
          <w:rFonts w:hint="eastAsia" w:ascii="宋体" w:hAnsi="宋体" w:eastAsia="宋体" w:cs="宋体"/>
          <w:sz w:val="21"/>
          <w:szCs w:val="21"/>
        </w:rPr>
        <w:t>③投标保证金</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left"/>
        <w:textAlignment w:val="auto"/>
        <w:outlineLvl w:val="9"/>
      </w:pPr>
      <w:r>
        <w:rPr>
          <w:rFonts w:hint="eastAsia" w:ascii="宋体" w:hAnsi="宋体" w:eastAsia="宋体" w:cs="宋体"/>
          <w:sz w:val="21"/>
          <w:szCs w:val="21"/>
        </w:rPr>
        <w:t>（2）报价部分</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left"/>
        <w:textAlignment w:val="auto"/>
        <w:outlineLvl w:val="9"/>
      </w:pPr>
      <w:r>
        <w:rPr>
          <w:rFonts w:hint="eastAsia" w:ascii="宋体" w:hAnsi="宋体" w:eastAsia="宋体" w:cs="宋体"/>
          <w:sz w:val="21"/>
          <w:szCs w:val="21"/>
        </w:rPr>
        <w:t>①开标一览表</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left"/>
        <w:textAlignment w:val="auto"/>
        <w:outlineLvl w:val="9"/>
      </w:pPr>
      <w:r>
        <w:rPr>
          <w:rFonts w:hint="eastAsia" w:ascii="宋体" w:hAnsi="宋体" w:eastAsia="宋体" w:cs="宋体"/>
          <w:sz w:val="21"/>
          <w:szCs w:val="21"/>
        </w:rPr>
        <w:t>②投标分项报价表</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left"/>
        <w:textAlignment w:val="auto"/>
        <w:outlineLvl w:val="9"/>
      </w:pPr>
      <w:r>
        <w:rPr>
          <w:rFonts w:hint="eastAsia" w:ascii="宋体" w:hAnsi="宋体" w:eastAsia="宋体" w:cs="宋体"/>
          <w:sz w:val="21"/>
          <w:szCs w:val="21"/>
        </w:rPr>
        <w:t>③招标文件规定的价格扣除证明材料（若有）</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left"/>
        <w:textAlignment w:val="auto"/>
        <w:outlineLvl w:val="9"/>
      </w:pPr>
      <w:r>
        <w:rPr>
          <w:rFonts w:hint="eastAsia" w:ascii="宋体" w:hAnsi="宋体" w:eastAsia="宋体" w:cs="宋体"/>
          <w:sz w:val="21"/>
          <w:szCs w:val="21"/>
        </w:rPr>
        <w:t>④招标文件规定的加分证明材料（若有）</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left"/>
        <w:textAlignment w:val="auto"/>
        <w:outlineLvl w:val="9"/>
      </w:pPr>
      <w:r>
        <w:rPr>
          <w:rFonts w:hint="eastAsia" w:ascii="宋体" w:hAnsi="宋体" w:eastAsia="宋体" w:cs="宋体"/>
          <w:sz w:val="21"/>
          <w:szCs w:val="21"/>
        </w:rPr>
        <w:t>（3）技术商务部分</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left"/>
        <w:textAlignment w:val="auto"/>
        <w:outlineLvl w:val="9"/>
      </w:pPr>
      <w:r>
        <w:rPr>
          <w:rFonts w:hint="eastAsia" w:ascii="宋体" w:hAnsi="宋体" w:eastAsia="宋体" w:cs="宋体"/>
          <w:sz w:val="21"/>
          <w:szCs w:val="21"/>
        </w:rPr>
        <w:t>①标的说明一览表</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left"/>
        <w:textAlignment w:val="auto"/>
        <w:outlineLvl w:val="9"/>
      </w:pPr>
      <w:r>
        <w:rPr>
          <w:rFonts w:hint="eastAsia" w:ascii="宋体" w:hAnsi="宋体" w:eastAsia="宋体" w:cs="宋体"/>
          <w:sz w:val="21"/>
          <w:szCs w:val="21"/>
        </w:rPr>
        <w:t>②技术和服务要求响应表</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left"/>
        <w:textAlignment w:val="auto"/>
        <w:outlineLvl w:val="9"/>
      </w:pPr>
      <w:r>
        <w:rPr>
          <w:rFonts w:hint="eastAsia" w:ascii="宋体" w:hAnsi="宋体" w:eastAsia="宋体" w:cs="宋体"/>
          <w:sz w:val="21"/>
          <w:szCs w:val="21"/>
        </w:rPr>
        <w:t>③商务条件响应表</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left"/>
        <w:textAlignment w:val="auto"/>
        <w:outlineLvl w:val="9"/>
      </w:pPr>
      <w:r>
        <w:rPr>
          <w:rFonts w:hint="eastAsia" w:ascii="宋体" w:hAnsi="宋体" w:eastAsia="宋体" w:cs="宋体"/>
          <w:sz w:val="21"/>
          <w:szCs w:val="21"/>
        </w:rPr>
        <w:t>④投标人提交的其他资料（若有）</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left"/>
        <w:textAlignment w:val="auto"/>
        <w:outlineLvl w:val="9"/>
      </w:pPr>
      <w:r>
        <w:rPr>
          <w:rFonts w:hint="eastAsia" w:ascii="宋体" w:hAnsi="宋体" w:eastAsia="宋体" w:cs="宋体"/>
          <w:sz w:val="21"/>
          <w:szCs w:val="21"/>
        </w:rPr>
        <w:t>根据本函，本投标人代表宣布我方保证遵守招标文件的全部规定，同时：</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left"/>
        <w:textAlignment w:val="auto"/>
        <w:outlineLvl w:val="9"/>
      </w:pPr>
      <w:r>
        <w:rPr>
          <w:rFonts w:hint="eastAsia" w:ascii="宋体" w:hAnsi="宋体" w:eastAsia="宋体" w:cs="宋体"/>
          <w:sz w:val="21"/>
          <w:szCs w:val="21"/>
        </w:rPr>
        <w:t>1、</w:t>
      </w:r>
      <w:r>
        <w:rPr>
          <w:rStyle w:val="15"/>
          <w:rFonts w:hint="eastAsia" w:ascii="宋体" w:hAnsi="宋体" w:eastAsia="宋体" w:cs="宋体"/>
          <w:sz w:val="21"/>
          <w:szCs w:val="21"/>
        </w:rPr>
        <w:t>确认：</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left"/>
        <w:textAlignment w:val="auto"/>
        <w:outlineLvl w:val="9"/>
      </w:pPr>
      <w:r>
        <w:rPr>
          <w:rFonts w:hint="eastAsia" w:ascii="宋体" w:hAnsi="宋体" w:eastAsia="宋体" w:cs="宋体"/>
          <w:sz w:val="21"/>
          <w:szCs w:val="21"/>
        </w:rPr>
        <w:t>1.1所投采购包的投标报价详见“开标一览表”及“投标分项报价表”。</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left"/>
        <w:textAlignment w:val="auto"/>
        <w:outlineLvl w:val="9"/>
      </w:pPr>
      <w:r>
        <w:rPr>
          <w:rFonts w:hint="eastAsia" w:ascii="宋体" w:hAnsi="宋体" w:eastAsia="宋体" w:cs="宋体"/>
          <w:sz w:val="21"/>
          <w:szCs w:val="21"/>
        </w:rPr>
        <w:t>1.2我方已详细审查全部招标文件</w:t>
      </w:r>
      <w:r>
        <w:rPr>
          <w:rFonts w:hint="default" w:ascii="Calibri" w:hAnsi="Calibri" w:eastAsia="宋体" w:cs="Calibri"/>
          <w:sz w:val="21"/>
          <w:szCs w:val="21"/>
        </w:rPr>
        <w:t>[</w:t>
      </w:r>
      <w:r>
        <w:rPr>
          <w:rFonts w:hint="eastAsia" w:ascii="宋体" w:hAnsi="宋体" w:eastAsia="宋体" w:cs="宋体"/>
          <w:sz w:val="21"/>
          <w:szCs w:val="21"/>
        </w:rPr>
        <w:t>包括但不限于：有关附件（若有）、澄清或修改（若有）等</w:t>
      </w:r>
      <w:r>
        <w:rPr>
          <w:rFonts w:hint="default" w:ascii="Calibri" w:hAnsi="Calibri" w:eastAsia="宋体" w:cs="Calibri"/>
          <w:sz w:val="21"/>
          <w:szCs w:val="21"/>
        </w:rPr>
        <w:t>]</w:t>
      </w:r>
      <w:r>
        <w:rPr>
          <w:rFonts w:hint="eastAsia" w:ascii="宋体" w:hAnsi="宋体" w:eastAsia="宋体" w:cs="宋体"/>
          <w:sz w:val="21"/>
          <w:szCs w:val="21"/>
        </w:rPr>
        <w:t>，并自行承担因对全部招标文件理解不正确或误解而产生的相应后果和责任。</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left"/>
        <w:textAlignment w:val="auto"/>
        <w:outlineLvl w:val="9"/>
      </w:pPr>
      <w:r>
        <w:rPr>
          <w:rFonts w:hint="eastAsia" w:ascii="宋体" w:hAnsi="宋体" w:eastAsia="宋体" w:cs="宋体"/>
          <w:sz w:val="21"/>
          <w:szCs w:val="21"/>
        </w:rPr>
        <w:t>2、</w:t>
      </w:r>
      <w:r>
        <w:rPr>
          <w:rStyle w:val="15"/>
          <w:rFonts w:hint="eastAsia" w:ascii="宋体" w:hAnsi="宋体" w:eastAsia="宋体" w:cs="宋体"/>
          <w:sz w:val="21"/>
          <w:szCs w:val="21"/>
        </w:rPr>
        <w:t>承诺及声明：</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left"/>
        <w:textAlignment w:val="auto"/>
        <w:outlineLvl w:val="9"/>
      </w:pPr>
      <w:r>
        <w:rPr>
          <w:rFonts w:hint="eastAsia" w:ascii="宋体" w:hAnsi="宋体" w:eastAsia="宋体" w:cs="宋体"/>
          <w:sz w:val="21"/>
          <w:szCs w:val="21"/>
        </w:rPr>
        <w:t>2.1我方具备招标文件第一章载明的“投标人的资格要求”且符合招标文件第三章载明的“二、投标人”之规定，否则</w:t>
      </w:r>
      <w:r>
        <w:rPr>
          <w:rStyle w:val="15"/>
          <w:rFonts w:hint="eastAsia" w:ascii="宋体" w:hAnsi="宋体" w:eastAsia="宋体" w:cs="宋体"/>
          <w:sz w:val="21"/>
          <w:szCs w:val="21"/>
        </w:rPr>
        <w:t>投标无效。</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left"/>
        <w:textAlignment w:val="auto"/>
        <w:outlineLvl w:val="9"/>
      </w:pPr>
      <w:r>
        <w:rPr>
          <w:rFonts w:hint="eastAsia" w:ascii="宋体" w:hAnsi="宋体" w:eastAsia="宋体" w:cs="宋体"/>
          <w:sz w:val="21"/>
          <w:szCs w:val="21"/>
        </w:rPr>
        <w:t>2.2我方提交的投标文件各组成部分的全部内容及资料是不可割离且真实、有效、准确、完整和不具有任何误导性的，否则产生不利后果由我方承担责任。</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left"/>
        <w:textAlignment w:val="auto"/>
        <w:outlineLvl w:val="9"/>
      </w:pPr>
      <w:r>
        <w:rPr>
          <w:rFonts w:hint="eastAsia" w:ascii="宋体" w:hAnsi="宋体" w:eastAsia="宋体" w:cs="宋体"/>
          <w:sz w:val="21"/>
          <w:szCs w:val="21"/>
        </w:rPr>
        <w:t>2.3我方提供的标的价格不高于同期市场价格，否则产生不利后果由我方承担责任。</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left"/>
        <w:textAlignment w:val="auto"/>
        <w:outlineLvl w:val="9"/>
      </w:pPr>
      <w:r>
        <w:rPr>
          <w:rFonts w:hint="eastAsia" w:ascii="宋体" w:hAnsi="宋体" w:eastAsia="宋体" w:cs="宋体"/>
          <w:sz w:val="21"/>
          <w:szCs w:val="21"/>
        </w:rPr>
        <w:t>2.4投标保证金：若出现招标文件第三章规定的不予退还情形，同意贵单位不予退还。</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left"/>
        <w:textAlignment w:val="auto"/>
        <w:outlineLvl w:val="9"/>
      </w:pPr>
      <w:r>
        <w:rPr>
          <w:rFonts w:hint="eastAsia" w:ascii="宋体" w:hAnsi="宋体" w:eastAsia="宋体" w:cs="宋体"/>
          <w:sz w:val="21"/>
          <w:szCs w:val="21"/>
        </w:rPr>
        <w:t>2.5投标有效期：按照招标文件第三章规定执行，并在招标文件第二章载明的期限内保持有效。</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left"/>
        <w:textAlignment w:val="auto"/>
        <w:outlineLvl w:val="9"/>
      </w:pPr>
      <w:r>
        <w:rPr>
          <w:rFonts w:hint="eastAsia" w:ascii="宋体" w:hAnsi="宋体" w:eastAsia="宋体" w:cs="宋体"/>
          <w:sz w:val="21"/>
          <w:szCs w:val="21"/>
        </w:rPr>
        <w:t>2.6若中标，将按照招标文件、我方投标文件及政府采购合同履行责任和义务。</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left"/>
        <w:textAlignment w:val="auto"/>
        <w:outlineLvl w:val="9"/>
      </w:pPr>
      <w:r>
        <w:rPr>
          <w:rFonts w:hint="eastAsia" w:ascii="宋体" w:hAnsi="宋体" w:eastAsia="宋体" w:cs="宋体"/>
          <w:sz w:val="21"/>
          <w:szCs w:val="21"/>
        </w:rPr>
        <w:t>2.7若贵单位要求，我方同意提供与本项目投标有关的一切资料、数据或文件，并完全理解贵单位不一定要接受最低的投标报价或收到的任何投标。</w:t>
      </w:r>
      <w:r>
        <w:rPr>
          <w:rFonts w:hint="eastAsia" w:ascii="宋体" w:hAnsi="宋体" w:eastAsia="宋体" w:cs="宋体"/>
          <w:sz w:val="21"/>
          <w:szCs w:val="21"/>
        </w:rPr>
        <w:br w:type="textWrapping"/>
      </w:r>
      <w:r>
        <w:rPr>
          <w:rFonts w:hint="eastAsia" w:ascii="宋体" w:hAnsi="宋体" w:eastAsia="宋体" w:cs="宋体"/>
          <w:sz w:val="21"/>
          <w:szCs w:val="21"/>
        </w:rPr>
        <w:t>  2.8我方承诺投标文件所提供的全部资料真实可靠，并接受评标委员会、采购人、采购代理机构、监管部门进一步审查其中任何资料真实性的要求。</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left"/>
        <w:textAlignment w:val="auto"/>
        <w:outlineLvl w:val="9"/>
      </w:pPr>
      <w:r>
        <w:rPr>
          <w:rFonts w:hint="eastAsia" w:ascii="宋体" w:hAnsi="宋体" w:eastAsia="宋体" w:cs="宋体"/>
          <w:sz w:val="21"/>
          <w:szCs w:val="21"/>
        </w:rPr>
        <w:t>2.9除招标文件另有规定外，对于贵单位按照下述联络方式发出的任何信息或通知，均视为我方已收悉前述信息或通知的全部内容：</w:t>
      </w:r>
      <w:r>
        <w:rPr>
          <w:rFonts w:hint="eastAsia" w:ascii="宋体" w:hAnsi="宋体" w:eastAsia="宋体" w:cs="宋体"/>
          <w:sz w:val="21"/>
          <w:szCs w:val="21"/>
        </w:rPr>
        <w:br w:type="textWrapping"/>
      </w:r>
      <w:r>
        <w:rPr>
          <w:rFonts w:hint="eastAsia" w:ascii="宋体" w:hAnsi="宋体" w:eastAsia="宋体" w:cs="宋体"/>
          <w:sz w:val="21"/>
          <w:szCs w:val="21"/>
        </w:rPr>
        <w:t>  </w:t>
      </w:r>
      <w:r>
        <w:rPr>
          <w:rFonts w:hint="eastAsia" w:ascii="宋体" w:hAnsi="宋体" w:eastAsia="宋体" w:cs="宋体"/>
          <w:sz w:val="21"/>
          <w:szCs w:val="21"/>
          <w:u w:val="none"/>
        </w:rPr>
        <w:t>通信地址：                                        </w:t>
      </w:r>
      <w:r>
        <w:rPr>
          <w:rFonts w:hint="eastAsia" w:ascii="宋体" w:hAnsi="宋体" w:eastAsia="宋体" w:cs="宋体"/>
          <w:sz w:val="21"/>
          <w:szCs w:val="21"/>
          <w:u w:val="none"/>
        </w:rPr>
        <w:br w:type="textWrapping"/>
      </w:r>
      <w:r>
        <w:rPr>
          <w:rFonts w:hint="eastAsia" w:ascii="宋体" w:hAnsi="宋体" w:eastAsia="宋体" w:cs="宋体"/>
          <w:sz w:val="21"/>
          <w:szCs w:val="21"/>
          <w:u w:val="none"/>
        </w:rPr>
        <w:t>  邮编：                                           </w:t>
      </w:r>
      <w:r>
        <w:rPr>
          <w:rFonts w:hint="eastAsia" w:ascii="宋体" w:hAnsi="宋体" w:eastAsia="宋体" w:cs="宋体"/>
          <w:sz w:val="21"/>
          <w:szCs w:val="21"/>
          <w:u w:val="none"/>
        </w:rPr>
        <w:br w:type="textWrapping"/>
      </w:r>
      <w:r>
        <w:rPr>
          <w:rFonts w:hint="eastAsia" w:ascii="宋体" w:hAnsi="宋体" w:eastAsia="宋体" w:cs="宋体"/>
          <w:sz w:val="21"/>
          <w:szCs w:val="21"/>
          <w:u w:val="none"/>
        </w:rPr>
        <w:t>  联系方法：（包括但不限于：联系人、联系电话、手机、传真、电子邮箱等）</w:t>
      </w:r>
      <w:r>
        <w:rPr>
          <w:rFonts w:hint="eastAsia" w:ascii="宋体" w:hAnsi="宋体" w:eastAsia="宋体" w:cs="宋体"/>
          <w:sz w:val="21"/>
          <w:szCs w:val="21"/>
          <w:u w:val="none"/>
        </w:rPr>
        <w:br w:type="textWrapping"/>
      </w:r>
      <w:r>
        <w:rPr>
          <w:rFonts w:hint="eastAsia" w:ascii="宋体" w:hAnsi="宋体" w:eastAsia="宋体" w:cs="宋体"/>
          <w:sz w:val="21"/>
          <w:szCs w:val="21"/>
          <w:u w:val="none"/>
        </w:rPr>
        <w:t>  投标人：（全称并加盖单位公章）</w:t>
      </w:r>
      <w:r>
        <w:rPr>
          <w:rFonts w:hint="eastAsia" w:ascii="宋体" w:hAnsi="宋体" w:eastAsia="宋体" w:cs="宋体"/>
          <w:sz w:val="21"/>
          <w:szCs w:val="21"/>
        </w:rPr>
        <w:br w:type="textWrapping"/>
      </w:r>
      <w:r>
        <w:rPr>
          <w:rFonts w:hint="eastAsia" w:ascii="宋体" w:hAnsi="宋体" w:eastAsia="宋体" w:cs="宋体"/>
          <w:sz w:val="21"/>
          <w:szCs w:val="21"/>
        </w:rPr>
        <w:t>  </w:t>
      </w:r>
      <w:r>
        <w:rPr>
          <w:rFonts w:hint="eastAsia" w:ascii="宋体" w:hAnsi="宋体" w:eastAsia="宋体" w:cs="宋体"/>
          <w:sz w:val="21"/>
          <w:szCs w:val="21"/>
          <w:u w:val="none"/>
        </w:rPr>
        <w:t>日期：    年   月   日</w:t>
      </w:r>
    </w:p>
    <w:p>
      <w:pPr>
        <w:pStyle w:val="12"/>
        <w:keepNext w:val="0"/>
        <w:keepLines w:val="0"/>
        <w:widowControl/>
        <w:suppressLineNumbers w:val="0"/>
        <w:jc w:val="center"/>
        <w:rPr>
          <w:rFonts w:hint="default" w:ascii="Calibri" w:hAnsi="Calibri" w:cs="Calibri"/>
          <w:sz w:val="21"/>
          <w:szCs w:val="21"/>
        </w:rPr>
      </w:pPr>
      <w:r>
        <w:rPr>
          <w:rFonts w:hint="default" w:ascii="Calibri" w:hAnsi="Calibri" w:cs="Calibri"/>
          <w:sz w:val="21"/>
          <w:szCs w:val="21"/>
        </w:rPr>
        <w:br w:type="textWrapping"/>
      </w:r>
    </w:p>
    <w:p>
      <w:pPr>
        <w:pStyle w:val="12"/>
        <w:keepNext w:val="0"/>
        <w:keepLines w:val="0"/>
        <w:widowControl/>
        <w:suppressLineNumbers w:val="0"/>
        <w:jc w:val="center"/>
        <w:rPr>
          <w:rFonts w:hint="default" w:ascii="Calibri" w:hAnsi="Calibri" w:cs="Calibri"/>
          <w:sz w:val="21"/>
          <w:szCs w:val="21"/>
        </w:rPr>
      </w:pPr>
      <w:r>
        <w:rPr>
          <w:rFonts w:hint="default" w:ascii="Calibri" w:hAnsi="Calibri" w:cs="Calibri"/>
          <w:sz w:val="21"/>
          <w:szCs w:val="21"/>
        </w:rPr>
        <w:br w:type="page"/>
      </w:r>
    </w:p>
    <w:p>
      <w:pPr>
        <w:pStyle w:val="12"/>
        <w:keepNext w:val="0"/>
        <w:keepLines w:val="0"/>
        <w:widowControl/>
        <w:suppressLineNumbers w:val="0"/>
        <w:jc w:val="center"/>
      </w:pPr>
      <w:r>
        <w:rPr>
          <w:rStyle w:val="15"/>
          <w:rFonts w:hint="eastAsia" w:ascii="宋体" w:hAnsi="宋体" w:eastAsia="宋体" w:cs="宋体"/>
          <w:sz w:val="21"/>
          <w:szCs w:val="21"/>
        </w:rPr>
        <w:t>二、投标人的资格及资信证明文件</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60" w:lineRule="exact"/>
        <w:ind w:left="0" w:leftChars="0" w:right="0" w:rightChars="0"/>
        <w:jc w:val="both"/>
        <w:textAlignment w:val="auto"/>
        <w:outlineLvl w:val="9"/>
      </w:pPr>
      <w:r>
        <w:rPr>
          <w:rStyle w:val="15"/>
          <w:rFonts w:hint="eastAsia" w:ascii="宋体" w:hAnsi="宋体" w:eastAsia="宋体" w:cs="宋体"/>
          <w:sz w:val="21"/>
          <w:szCs w:val="21"/>
        </w:rPr>
        <w:t>二-1单位授权书（若有）</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60" w:lineRule="exact"/>
        <w:ind w:left="0" w:leftChars="0" w:right="0" w:rightChars="0"/>
        <w:jc w:val="both"/>
        <w:textAlignment w:val="auto"/>
        <w:outlineLvl w:val="9"/>
      </w:pPr>
      <w:r>
        <w:rPr>
          <w:rFonts w:hint="eastAsia" w:ascii="宋体" w:hAnsi="宋体" w:eastAsia="宋体" w:cs="宋体"/>
          <w:sz w:val="21"/>
          <w:szCs w:val="21"/>
        </w:rPr>
        <w:t> </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60" w:lineRule="exact"/>
        <w:ind w:left="0" w:leftChars="0" w:right="0" w:rightChars="0"/>
        <w:jc w:val="both"/>
        <w:textAlignment w:val="auto"/>
        <w:outlineLvl w:val="9"/>
      </w:pPr>
      <w:r>
        <w:rPr>
          <w:rFonts w:hint="eastAsia" w:ascii="宋体" w:hAnsi="宋体" w:eastAsia="宋体" w:cs="宋体"/>
          <w:sz w:val="21"/>
          <w:szCs w:val="21"/>
        </w:rPr>
        <w:t>致：</w:t>
      </w:r>
      <w:r>
        <w:rPr>
          <w:rFonts w:hint="eastAsia" w:ascii="宋体" w:hAnsi="宋体" w:eastAsia="宋体" w:cs="宋体"/>
          <w:sz w:val="21"/>
          <w:szCs w:val="21"/>
          <w:u w:val="single"/>
        </w:rPr>
        <w:t>            （采购人或采购代理机构） </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60" w:lineRule="exact"/>
        <w:ind w:left="0" w:leftChars="0" w:right="0" w:rightChars="0" w:firstLine="420"/>
        <w:jc w:val="both"/>
        <w:textAlignment w:val="auto"/>
        <w:outlineLvl w:val="9"/>
      </w:pPr>
      <w:r>
        <w:rPr>
          <w:rFonts w:hint="eastAsia" w:ascii="宋体" w:hAnsi="宋体" w:eastAsia="宋体" w:cs="宋体"/>
          <w:sz w:val="21"/>
          <w:szCs w:val="21"/>
        </w:rPr>
        <w:t>我方的单位负责人</w:t>
      </w:r>
      <w:r>
        <w:rPr>
          <w:rFonts w:hint="eastAsia" w:ascii="宋体" w:hAnsi="宋体" w:eastAsia="宋体" w:cs="宋体"/>
          <w:sz w:val="21"/>
          <w:szCs w:val="21"/>
          <w:u w:val="single"/>
        </w:rPr>
        <w:t>（填写“单位负责人全名”）</w:t>
      </w:r>
      <w:r>
        <w:rPr>
          <w:rFonts w:hint="eastAsia" w:ascii="宋体" w:hAnsi="宋体" w:eastAsia="宋体" w:cs="宋体"/>
          <w:sz w:val="21"/>
          <w:szCs w:val="21"/>
        </w:rPr>
        <w:t>授权</w:t>
      </w:r>
      <w:r>
        <w:rPr>
          <w:rFonts w:hint="eastAsia" w:ascii="宋体" w:hAnsi="宋体" w:eastAsia="宋体" w:cs="宋体"/>
          <w:sz w:val="21"/>
          <w:szCs w:val="21"/>
          <w:u w:val="single"/>
        </w:rPr>
        <w:t>（填写“投标人代表全名”）</w:t>
      </w:r>
      <w:r>
        <w:rPr>
          <w:rFonts w:hint="eastAsia" w:ascii="宋体" w:hAnsi="宋体" w:eastAsia="宋体" w:cs="宋体"/>
          <w:sz w:val="21"/>
          <w:szCs w:val="21"/>
        </w:rPr>
        <w:t>为投标人代表，代表我方参加</w:t>
      </w:r>
      <w:r>
        <w:rPr>
          <w:rFonts w:hint="eastAsia" w:ascii="宋体" w:hAnsi="宋体" w:eastAsia="宋体" w:cs="宋体"/>
          <w:sz w:val="21"/>
          <w:szCs w:val="21"/>
          <w:u w:val="single"/>
        </w:rPr>
        <w:t>（填写“项目名称”）</w:t>
      </w:r>
      <w:r>
        <w:rPr>
          <w:rFonts w:hint="eastAsia" w:ascii="宋体" w:hAnsi="宋体" w:eastAsia="宋体" w:cs="宋体"/>
          <w:sz w:val="21"/>
          <w:szCs w:val="21"/>
        </w:rPr>
        <w:t>项目（项目编号：</w:t>
      </w:r>
      <w:r>
        <w:rPr>
          <w:rFonts w:hint="eastAsia" w:ascii="宋体" w:hAnsi="宋体" w:eastAsia="宋体" w:cs="宋体"/>
          <w:sz w:val="21"/>
          <w:szCs w:val="21"/>
          <w:u w:val="single"/>
        </w:rPr>
        <w:t>         </w:t>
      </w:r>
      <w:r>
        <w:rPr>
          <w:rFonts w:hint="eastAsia" w:ascii="宋体" w:hAnsi="宋体" w:eastAsia="宋体" w:cs="宋体"/>
          <w:sz w:val="21"/>
          <w:szCs w:val="21"/>
        </w:rPr>
        <w:t>）的投标，全权代表我方处理投标过程的一切事宜，包括但不限于：投标、参加开标、谈判、澄清、签约等。投标人代表在投标过程中所签署的一切文件和处理与之有关的一切事务，我方均予以认可并对此承担责任。</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60" w:lineRule="exact"/>
        <w:ind w:left="0" w:leftChars="0" w:right="0" w:rightChars="0" w:firstLine="420"/>
        <w:jc w:val="both"/>
        <w:textAlignment w:val="auto"/>
        <w:outlineLvl w:val="9"/>
      </w:pPr>
      <w:r>
        <w:rPr>
          <w:rFonts w:hint="eastAsia" w:ascii="宋体" w:hAnsi="宋体" w:eastAsia="宋体" w:cs="宋体"/>
          <w:sz w:val="21"/>
          <w:szCs w:val="21"/>
        </w:rPr>
        <w:t>投标人代表无转委权。特此授权。</w:t>
      </w:r>
    </w:p>
    <w:p>
      <w:pPr>
        <w:pStyle w:val="12"/>
        <w:keepNext w:val="0"/>
        <w:keepLines w:val="0"/>
        <w:widowControl/>
        <w:suppressLineNumbers w:val="0"/>
        <w:jc w:val="center"/>
      </w:pPr>
      <w:r>
        <w:rPr>
          <w:rFonts w:hint="eastAsia" w:ascii="宋体" w:hAnsi="宋体" w:eastAsia="宋体" w:cs="宋体"/>
          <w:sz w:val="21"/>
          <w:szCs w:val="21"/>
        </w:rPr>
        <w:t>（以下无正文）</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pPr>
      <w:r>
        <w:rPr>
          <w:rFonts w:hint="eastAsia" w:ascii="宋体" w:hAnsi="宋体" w:eastAsia="宋体" w:cs="宋体"/>
          <w:sz w:val="21"/>
          <w:szCs w:val="21"/>
        </w:rPr>
        <w:t>单位负责人：</w:t>
      </w:r>
      <w:r>
        <w:rPr>
          <w:rFonts w:hint="eastAsia" w:ascii="宋体" w:hAnsi="宋体" w:eastAsia="宋体" w:cs="宋体"/>
          <w:sz w:val="21"/>
          <w:szCs w:val="21"/>
          <w:u w:val="single"/>
        </w:rPr>
        <w:t>        </w:t>
      </w:r>
      <w:r>
        <w:rPr>
          <w:rFonts w:hint="eastAsia" w:ascii="宋体" w:hAnsi="宋体" w:eastAsia="宋体" w:cs="宋体"/>
          <w:sz w:val="21"/>
          <w:szCs w:val="21"/>
        </w:rPr>
        <w:t>身份证号：</w:t>
      </w:r>
      <w:r>
        <w:rPr>
          <w:rFonts w:hint="eastAsia" w:ascii="宋体" w:hAnsi="宋体" w:eastAsia="宋体" w:cs="宋体"/>
          <w:sz w:val="21"/>
          <w:szCs w:val="21"/>
          <w:u w:val="single"/>
        </w:rPr>
        <w:t>         </w:t>
      </w:r>
      <w:r>
        <w:rPr>
          <w:rFonts w:hint="eastAsia" w:ascii="宋体" w:hAnsi="宋体" w:eastAsia="宋体" w:cs="宋体"/>
          <w:sz w:val="21"/>
          <w:szCs w:val="21"/>
        </w:rPr>
        <w:t>手机：</w:t>
      </w:r>
      <w:r>
        <w:rPr>
          <w:rFonts w:hint="eastAsia" w:ascii="宋体" w:hAnsi="宋体" w:eastAsia="宋体" w:cs="宋体"/>
          <w:sz w:val="21"/>
          <w:szCs w:val="21"/>
          <w:u w:val="single"/>
        </w:rPr>
        <w:t>     </w:t>
      </w:r>
    </w:p>
    <w:p>
      <w:pPr>
        <w:pStyle w:val="12"/>
        <w:keepNext w:val="0"/>
        <w:keepLines w:val="0"/>
        <w:widowControl/>
        <w:suppressLineNumbers w:val="0"/>
      </w:pPr>
      <w:r>
        <w:rPr>
          <w:rFonts w:hint="eastAsia" w:ascii="宋体" w:hAnsi="宋体" w:eastAsia="宋体" w:cs="宋体"/>
          <w:sz w:val="21"/>
          <w:szCs w:val="21"/>
        </w:rPr>
        <w:t>投标人代表：</w:t>
      </w:r>
      <w:r>
        <w:rPr>
          <w:rFonts w:hint="eastAsia" w:ascii="宋体" w:hAnsi="宋体" w:eastAsia="宋体" w:cs="宋体"/>
          <w:sz w:val="21"/>
          <w:szCs w:val="21"/>
          <w:u w:val="single"/>
        </w:rPr>
        <w:t>        </w:t>
      </w:r>
      <w:r>
        <w:rPr>
          <w:rFonts w:hint="eastAsia" w:ascii="宋体" w:hAnsi="宋体" w:eastAsia="宋体" w:cs="宋体"/>
          <w:sz w:val="21"/>
          <w:szCs w:val="21"/>
        </w:rPr>
        <w:t>身份证号：</w:t>
      </w:r>
      <w:r>
        <w:rPr>
          <w:rFonts w:hint="eastAsia" w:ascii="宋体" w:hAnsi="宋体" w:eastAsia="宋体" w:cs="宋体"/>
          <w:sz w:val="21"/>
          <w:szCs w:val="21"/>
          <w:u w:val="single"/>
        </w:rPr>
        <w:t>         </w:t>
      </w:r>
      <w:r>
        <w:rPr>
          <w:rFonts w:hint="eastAsia" w:ascii="宋体" w:hAnsi="宋体" w:eastAsia="宋体" w:cs="宋体"/>
          <w:sz w:val="21"/>
          <w:szCs w:val="21"/>
        </w:rPr>
        <w:t>手机：</w:t>
      </w:r>
      <w:r>
        <w:rPr>
          <w:rFonts w:hint="eastAsia" w:ascii="宋体" w:hAnsi="宋体" w:eastAsia="宋体" w:cs="宋体"/>
          <w:sz w:val="21"/>
          <w:szCs w:val="21"/>
          <w:u w:val="single"/>
        </w:rPr>
        <w:t>     </w:t>
      </w:r>
      <w:r>
        <w:rPr>
          <w:rFonts w:hint="eastAsia" w:ascii="宋体" w:hAnsi="宋体" w:eastAsia="宋体" w:cs="宋体"/>
          <w:sz w:val="21"/>
          <w:szCs w:val="21"/>
          <w:u w:val="single"/>
          <w:lang w:val="en-US" w:eastAsia="zh-CN"/>
        </w:rPr>
        <w:t xml:space="preserve">  </w:t>
      </w:r>
    </w:p>
    <w:p>
      <w:pPr>
        <w:pStyle w:val="12"/>
        <w:keepNext w:val="0"/>
        <w:keepLines w:val="0"/>
        <w:widowControl/>
        <w:suppressLineNumbers w:val="0"/>
      </w:pPr>
      <w:r>
        <w:rPr>
          <w:rFonts w:hint="default" w:ascii="Calibri" w:hAnsi="Calibri" w:cs="Calibri"/>
          <w:sz w:val="21"/>
          <w:szCs w:val="21"/>
        </w:rPr>
        <w:t> </w:t>
      </w:r>
    </w:p>
    <w:p>
      <w:pPr>
        <w:pStyle w:val="12"/>
        <w:keepNext w:val="0"/>
        <w:keepLines w:val="0"/>
        <w:widowControl/>
        <w:suppressLineNumbers w:val="0"/>
      </w:pPr>
      <w:r>
        <w:rPr>
          <w:rFonts w:hint="eastAsia" w:ascii="宋体" w:hAnsi="宋体" w:eastAsia="宋体" w:cs="宋体"/>
          <w:sz w:val="21"/>
          <w:szCs w:val="21"/>
        </w:rPr>
        <w:t>授权方</w:t>
      </w:r>
    </w:p>
    <w:p>
      <w:pPr>
        <w:pStyle w:val="12"/>
        <w:keepNext w:val="0"/>
        <w:keepLines w:val="0"/>
        <w:widowControl/>
        <w:suppressLineNumbers w:val="0"/>
      </w:pPr>
      <w:r>
        <w:rPr>
          <w:rFonts w:hint="eastAsia" w:ascii="宋体" w:hAnsi="宋体" w:eastAsia="宋体" w:cs="宋体"/>
          <w:sz w:val="21"/>
          <w:szCs w:val="21"/>
        </w:rPr>
        <w:t>投标人：</w:t>
      </w:r>
      <w:r>
        <w:rPr>
          <w:rFonts w:hint="eastAsia" w:ascii="宋体" w:hAnsi="宋体" w:eastAsia="宋体" w:cs="宋体"/>
          <w:sz w:val="21"/>
          <w:szCs w:val="21"/>
          <w:u w:val="single"/>
        </w:rPr>
        <w:t>（全称并加盖单位公章）</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jc w:val="right"/>
      </w:pPr>
      <w:r>
        <w:rPr>
          <w:rFonts w:hint="eastAsia" w:ascii="宋体" w:hAnsi="宋体" w:eastAsia="宋体" w:cs="宋体"/>
          <w:sz w:val="21"/>
          <w:szCs w:val="21"/>
        </w:rPr>
        <w:t>签署日期：</w:t>
      </w:r>
      <w:r>
        <w:rPr>
          <w:rFonts w:hint="eastAsia" w:ascii="宋体" w:hAnsi="宋体" w:eastAsia="宋体" w:cs="宋体"/>
          <w:sz w:val="21"/>
          <w:szCs w:val="21"/>
          <w:u w:val="single"/>
        </w:rPr>
        <w:t>    </w:t>
      </w:r>
      <w:r>
        <w:rPr>
          <w:rFonts w:hint="eastAsia" w:ascii="宋体" w:hAnsi="宋体" w:eastAsia="宋体" w:cs="宋体"/>
          <w:sz w:val="21"/>
          <w:szCs w:val="21"/>
        </w:rPr>
        <w:t>年</w:t>
      </w:r>
      <w:r>
        <w:rPr>
          <w:rFonts w:hint="eastAsia" w:ascii="宋体" w:hAnsi="宋体" w:eastAsia="宋体" w:cs="宋体"/>
          <w:sz w:val="21"/>
          <w:szCs w:val="21"/>
          <w:u w:val="single"/>
        </w:rPr>
        <w:t>   </w:t>
      </w:r>
      <w:r>
        <w:rPr>
          <w:rFonts w:hint="eastAsia" w:ascii="宋体" w:hAnsi="宋体" w:eastAsia="宋体" w:cs="宋体"/>
          <w:sz w:val="21"/>
          <w:szCs w:val="21"/>
        </w:rPr>
        <w:t>月</w:t>
      </w:r>
      <w:r>
        <w:rPr>
          <w:rFonts w:hint="eastAsia" w:ascii="宋体" w:hAnsi="宋体" w:eastAsia="宋体" w:cs="宋体"/>
          <w:sz w:val="21"/>
          <w:szCs w:val="21"/>
          <w:u w:val="single"/>
        </w:rPr>
        <w:t>   </w:t>
      </w:r>
      <w:r>
        <w:rPr>
          <w:rFonts w:hint="eastAsia" w:ascii="宋体" w:hAnsi="宋体" w:eastAsia="宋体" w:cs="宋体"/>
          <w:sz w:val="21"/>
          <w:szCs w:val="21"/>
        </w:rPr>
        <w:t>日</w:t>
      </w:r>
    </w:p>
    <w:p>
      <w:pPr>
        <w:pStyle w:val="12"/>
        <w:keepNext w:val="0"/>
        <w:keepLines w:val="0"/>
        <w:widowControl/>
        <w:suppressLineNumbers w:val="0"/>
      </w:pPr>
      <w:r>
        <w:rPr>
          <w:rFonts w:hint="default" w:ascii="Calibri" w:hAnsi="Calibri" w:cs="Calibri"/>
          <w:sz w:val="21"/>
          <w:szCs w:val="21"/>
        </w:rPr>
        <w:t> </w:t>
      </w:r>
    </w:p>
    <w:p>
      <w:pPr>
        <w:pStyle w:val="12"/>
        <w:keepNext w:val="0"/>
        <w:keepLines w:val="0"/>
        <w:widowControl/>
        <w:suppressLineNumbers w:val="0"/>
        <w:rPr>
          <w:rFonts w:hint="eastAsia" w:ascii="宋体" w:hAnsi="宋体" w:eastAsia="宋体" w:cs="宋体"/>
          <w:sz w:val="21"/>
          <w:szCs w:val="21"/>
        </w:rPr>
      </w:pPr>
      <w:r>
        <w:rPr>
          <w:rFonts w:hint="eastAsia" w:ascii="宋体" w:hAnsi="宋体" w:eastAsia="宋体" w:cs="宋体"/>
          <w:sz w:val="21"/>
          <w:szCs w:val="21"/>
        </w:rPr>
        <w:br w:type="page"/>
      </w:r>
    </w:p>
    <w:p>
      <w:pPr>
        <w:pStyle w:val="12"/>
        <w:keepNext w:val="0"/>
        <w:keepLines w:val="0"/>
        <w:widowControl/>
        <w:suppressLineNumbers w:val="0"/>
      </w:pPr>
      <w:r>
        <w:rPr>
          <w:rFonts w:hint="eastAsia" w:ascii="宋体" w:hAnsi="宋体" w:eastAsia="宋体" w:cs="宋体"/>
          <w:sz w:val="21"/>
          <w:szCs w:val="21"/>
        </w:rPr>
        <w:t>附：单位负责人、投标人代表的身份证正反面复印件</w:t>
      </w:r>
    </w:p>
    <w:tbl>
      <w:tblPr>
        <w:tblStyle w:val="16"/>
        <w:tblW w:w="8520" w:type="dxa"/>
        <w:tblCellSpacing w:w="15"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
      <w:tblGrid>
        <w:gridCol w:w="852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Ex>
        <w:trPr>
          <w:tblCellSpacing w:w="15" w:type="dxa"/>
        </w:trPr>
        <w:tc>
          <w:tcPr>
            <w:tcW w:w="8460"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Style w:val="15"/>
                <w:rFonts w:hint="eastAsia" w:ascii="宋体" w:hAnsi="宋体" w:eastAsia="宋体" w:cs="宋体"/>
                <w:sz w:val="21"/>
                <w:szCs w:val="21"/>
              </w:rPr>
              <w:t> </w:t>
            </w:r>
          </w:p>
          <w:p>
            <w:pPr>
              <w:pStyle w:val="12"/>
              <w:keepNext w:val="0"/>
              <w:keepLines w:val="0"/>
              <w:widowControl/>
              <w:suppressLineNumbers w:val="0"/>
              <w:jc w:val="center"/>
            </w:pPr>
            <w:r>
              <w:rPr>
                <w:rStyle w:val="15"/>
                <w:rFonts w:hint="eastAsia" w:ascii="宋体" w:hAnsi="宋体" w:eastAsia="宋体" w:cs="宋体"/>
                <w:sz w:val="21"/>
                <w:szCs w:val="21"/>
              </w:rPr>
              <w:t>要求：真实有效且内容完整、清晰、整洁。</w:t>
            </w:r>
          </w:p>
          <w:p>
            <w:pPr>
              <w:pStyle w:val="12"/>
              <w:keepNext w:val="0"/>
              <w:keepLines w:val="0"/>
              <w:widowControl/>
              <w:suppressLineNumbers w:val="0"/>
              <w:jc w:val="center"/>
            </w:pPr>
            <w:r>
              <w:rPr>
                <w:rStyle w:val="15"/>
                <w:rFonts w:hint="eastAsia" w:ascii="宋体" w:hAnsi="宋体" w:eastAsia="宋体" w:cs="宋体"/>
                <w:sz w:val="21"/>
                <w:szCs w:val="21"/>
              </w:rPr>
              <w:t> </w:t>
            </w:r>
          </w:p>
        </w:tc>
      </w:tr>
    </w:tbl>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0" w:afterAutospacing="0" w:line="460" w:lineRule="exact"/>
        <w:ind w:left="0" w:leftChars="0" w:right="0" w:rightChars="0" w:firstLine="0" w:firstLineChars="0"/>
        <w:jc w:val="left"/>
        <w:textAlignment w:val="auto"/>
        <w:outlineLvl w:val="9"/>
      </w:pPr>
      <w:r>
        <w:rPr>
          <w:rFonts w:hint="eastAsia" w:ascii="宋体" w:hAnsi="宋体" w:eastAsia="宋体" w:cs="宋体"/>
          <w:sz w:val="21"/>
          <w:szCs w:val="21"/>
        </w:rPr>
        <w:t>※注意：</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0" w:afterAutospacing="0" w:line="460" w:lineRule="exact"/>
        <w:ind w:left="0" w:leftChars="0" w:right="0" w:rightChars="0" w:firstLine="0" w:firstLineChars="0"/>
        <w:jc w:val="left"/>
        <w:textAlignment w:val="auto"/>
        <w:outlineLvl w:val="9"/>
      </w:pPr>
      <w:r>
        <w:rPr>
          <w:rFonts w:hint="eastAsia" w:ascii="宋体" w:hAnsi="宋体" w:eastAsia="宋体" w:cs="宋体"/>
          <w:sz w:val="21"/>
          <w:szCs w:val="21"/>
        </w:rPr>
        <w:t>1、企业（银行、保险、石油石化、电力、电信等行业除外）、事业单位和社会团体法人的“单位负责人”指</w:t>
      </w:r>
      <w:r>
        <w:rPr>
          <w:rStyle w:val="15"/>
          <w:rFonts w:hint="eastAsia" w:ascii="宋体" w:hAnsi="宋体" w:eastAsia="宋体" w:cs="宋体"/>
          <w:sz w:val="21"/>
          <w:szCs w:val="21"/>
        </w:rPr>
        <w:t>法定代表人</w:t>
      </w:r>
      <w:r>
        <w:rPr>
          <w:rFonts w:hint="eastAsia" w:ascii="宋体" w:hAnsi="宋体" w:eastAsia="宋体" w:cs="宋体"/>
          <w:sz w:val="21"/>
          <w:szCs w:val="21"/>
        </w:rPr>
        <w:t>，即与实际提交的“营业执照等证明文件”载明的一致。</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0" w:afterAutospacing="0" w:line="460" w:lineRule="exact"/>
        <w:ind w:left="0" w:leftChars="0" w:right="0" w:rightChars="0" w:firstLine="0" w:firstLineChars="0"/>
        <w:jc w:val="left"/>
        <w:textAlignment w:val="auto"/>
        <w:outlineLvl w:val="9"/>
      </w:pPr>
      <w:r>
        <w:rPr>
          <w:rFonts w:hint="eastAsia" w:ascii="宋体" w:hAnsi="宋体" w:eastAsia="宋体" w:cs="宋体"/>
          <w:sz w:val="21"/>
          <w:szCs w:val="21"/>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0" w:afterAutospacing="0" w:line="460" w:lineRule="exact"/>
        <w:ind w:left="0" w:leftChars="0" w:right="0" w:rightChars="0" w:firstLine="0" w:firstLineChars="0"/>
        <w:jc w:val="left"/>
        <w:textAlignment w:val="auto"/>
        <w:outlineLvl w:val="9"/>
      </w:pPr>
      <w:r>
        <w:rPr>
          <w:rFonts w:hint="eastAsia" w:ascii="宋体" w:hAnsi="宋体" w:eastAsia="宋体" w:cs="宋体"/>
          <w:sz w:val="21"/>
          <w:szCs w:val="21"/>
        </w:rPr>
        <w:t>3、投标人（自然人除外）：若投标人代表为单位授权的委托代理人，应提供本授权书；若投标人代表为单位负责人，应在此项下提交其身份证正反面复印件，可不提供本授权书。</w:t>
      </w:r>
      <w:r>
        <w:rPr>
          <w:rFonts w:hint="eastAsia" w:ascii="宋体" w:hAnsi="宋体" w:eastAsia="宋体" w:cs="宋体"/>
          <w:sz w:val="21"/>
          <w:szCs w:val="21"/>
        </w:rPr>
        <w:br w:type="textWrapping"/>
      </w:r>
      <w:r>
        <w:rPr>
          <w:rFonts w:hint="eastAsia" w:ascii="宋体" w:hAnsi="宋体" w:eastAsia="宋体" w:cs="宋体"/>
          <w:sz w:val="21"/>
          <w:szCs w:val="21"/>
        </w:rPr>
        <w:t>4、投标人为自然人的，可不填写本授权书。</w:t>
      </w:r>
    </w:p>
    <w:p>
      <w:pPr>
        <w:pStyle w:val="12"/>
        <w:keepNext w:val="0"/>
        <w:keepLines w:val="0"/>
        <w:widowControl/>
        <w:suppressLineNumbers w:val="0"/>
      </w:pP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jc w:val="center"/>
        <w:rPr>
          <w:rFonts w:hint="default" w:ascii="Calibri" w:hAnsi="Calibri" w:cs="Calibri"/>
          <w:sz w:val="21"/>
          <w:szCs w:val="21"/>
        </w:rPr>
      </w:pPr>
      <w:r>
        <w:rPr>
          <w:rFonts w:hint="default" w:ascii="Calibri" w:hAnsi="Calibri" w:cs="Calibri"/>
          <w:sz w:val="21"/>
          <w:szCs w:val="21"/>
        </w:rPr>
        <w:br w:type="textWrapping"/>
      </w:r>
    </w:p>
    <w:p>
      <w:pPr>
        <w:pStyle w:val="12"/>
        <w:keepNext w:val="0"/>
        <w:keepLines w:val="0"/>
        <w:widowControl/>
        <w:suppressLineNumbers w:val="0"/>
        <w:jc w:val="center"/>
        <w:rPr>
          <w:rFonts w:hint="default" w:ascii="Calibri" w:hAnsi="Calibri" w:cs="Calibri"/>
          <w:sz w:val="21"/>
          <w:szCs w:val="21"/>
        </w:rPr>
      </w:pPr>
      <w:r>
        <w:rPr>
          <w:rFonts w:hint="default" w:ascii="Calibri" w:hAnsi="Calibri" w:cs="Calibri"/>
          <w:sz w:val="21"/>
          <w:szCs w:val="21"/>
        </w:rPr>
        <w:br w:type="page"/>
      </w:r>
    </w:p>
    <w:p>
      <w:pPr>
        <w:pStyle w:val="12"/>
        <w:keepNext w:val="0"/>
        <w:keepLines w:val="0"/>
        <w:widowControl/>
        <w:suppressLineNumbers w:val="0"/>
        <w:jc w:val="center"/>
      </w:pPr>
      <w:r>
        <w:rPr>
          <w:rStyle w:val="15"/>
          <w:rFonts w:hint="eastAsia" w:ascii="宋体" w:hAnsi="宋体" w:eastAsia="宋体" w:cs="宋体"/>
          <w:sz w:val="21"/>
          <w:szCs w:val="21"/>
        </w:rPr>
        <w:t>二-2营业执照等证明文件</w:t>
      </w:r>
    </w:p>
    <w:p>
      <w:pPr>
        <w:pStyle w:val="12"/>
        <w:keepNext w:val="0"/>
        <w:keepLines w:val="0"/>
        <w:widowControl/>
        <w:suppressLineNumbers w:val="0"/>
      </w:pPr>
      <w:r>
        <w:rPr>
          <w:rFonts w:hint="default" w:ascii="Calibri" w:hAnsi="Calibri" w:cs="Calibri"/>
          <w:sz w:val="21"/>
          <w:szCs w:val="21"/>
        </w:rPr>
        <w:t> </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left"/>
        <w:textAlignment w:val="auto"/>
        <w:outlineLvl w:val="9"/>
      </w:pPr>
      <w:r>
        <w:rPr>
          <w:rFonts w:hint="eastAsia" w:ascii="宋体" w:hAnsi="宋体" w:eastAsia="宋体" w:cs="宋体"/>
          <w:sz w:val="21"/>
          <w:szCs w:val="21"/>
        </w:rPr>
        <w:t>致：</w:t>
      </w:r>
      <w:r>
        <w:rPr>
          <w:rFonts w:hint="eastAsia" w:ascii="宋体" w:hAnsi="宋体" w:eastAsia="宋体" w:cs="宋体"/>
          <w:sz w:val="21"/>
          <w:szCs w:val="21"/>
          <w:u w:val="single"/>
        </w:rPr>
        <w:t>            （采购人或采购代理机构） </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left"/>
        <w:textAlignment w:val="auto"/>
        <w:outlineLvl w:val="9"/>
      </w:pPr>
      <w:r>
        <w:rPr>
          <w:rFonts w:hint="eastAsia" w:ascii="宋体" w:hAnsi="宋体" w:eastAsia="宋体" w:cs="宋体"/>
          <w:sz w:val="21"/>
          <w:szCs w:val="21"/>
        </w:rPr>
        <w:t>（ ）投标人为法人（包括企业、事业单位和社会团体）的</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left"/>
        <w:textAlignment w:val="auto"/>
        <w:outlineLvl w:val="9"/>
      </w:pPr>
      <w:r>
        <w:rPr>
          <w:rFonts w:hint="eastAsia" w:ascii="宋体" w:hAnsi="宋体" w:eastAsia="宋体" w:cs="宋体"/>
          <w:sz w:val="21"/>
          <w:szCs w:val="21"/>
        </w:rPr>
        <w:t>现附上由</w:t>
      </w:r>
      <w:r>
        <w:rPr>
          <w:rFonts w:hint="eastAsia" w:ascii="宋体" w:hAnsi="宋体" w:eastAsia="宋体" w:cs="宋体"/>
          <w:sz w:val="21"/>
          <w:szCs w:val="21"/>
          <w:u w:val="single"/>
        </w:rPr>
        <w:t>（填写“签发机关全称”）</w:t>
      </w:r>
      <w:r>
        <w:rPr>
          <w:rFonts w:hint="eastAsia" w:ascii="宋体" w:hAnsi="宋体" w:eastAsia="宋体" w:cs="宋体"/>
          <w:sz w:val="21"/>
          <w:szCs w:val="21"/>
        </w:rPr>
        <w:t>签发的我方统一社会信用代码</w:t>
      </w:r>
      <w:r>
        <w:rPr>
          <w:rFonts w:hint="eastAsia" w:ascii="宋体" w:hAnsi="宋体" w:eastAsia="宋体" w:cs="宋体"/>
          <w:sz w:val="21"/>
          <w:szCs w:val="21"/>
          <w:u w:val="single"/>
        </w:rPr>
        <w:t>（请填写法人的具体证照名称）</w:t>
      </w:r>
      <w:r>
        <w:rPr>
          <w:rFonts w:hint="eastAsia" w:ascii="宋体" w:hAnsi="宋体" w:eastAsia="宋体" w:cs="宋体"/>
          <w:sz w:val="21"/>
          <w:szCs w:val="21"/>
        </w:rPr>
        <w:t>复印件，该证明材料真实有效，否则我方负全部责任。</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left"/>
        <w:textAlignment w:val="auto"/>
        <w:outlineLvl w:val="9"/>
      </w:pPr>
      <w:r>
        <w:rPr>
          <w:rFonts w:hint="eastAsia" w:ascii="宋体" w:hAnsi="宋体" w:eastAsia="宋体" w:cs="宋体"/>
          <w:sz w:val="21"/>
          <w:szCs w:val="21"/>
        </w:rPr>
        <w:t>（ ）投标人为非法人（包括其他组织、自然人）的</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left"/>
        <w:textAlignment w:val="auto"/>
        <w:outlineLvl w:val="9"/>
      </w:pPr>
      <w:r>
        <w:rPr>
          <w:rFonts w:hint="eastAsia" w:ascii="宋体" w:hAnsi="宋体" w:eastAsia="宋体" w:cs="宋体"/>
          <w:sz w:val="21"/>
          <w:szCs w:val="21"/>
        </w:rPr>
        <w:t>□现附上由</w:t>
      </w:r>
      <w:r>
        <w:rPr>
          <w:rFonts w:hint="eastAsia" w:ascii="宋体" w:hAnsi="宋体" w:eastAsia="宋体" w:cs="宋体"/>
          <w:sz w:val="21"/>
          <w:szCs w:val="21"/>
          <w:u w:val="single"/>
        </w:rPr>
        <w:t>（填写“签发机关全称”）</w:t>
      </w:r>
      <w:r>
        <w:rPr>
          <w:rFonts w:hint="eastAsia" w:ascii="宋体" w:hAnsi="宋体" w:eastAsia="宋体" w:cs="宋体"/>
          <w:sz w:val="21"/>
          <w:szCs w:val="21"/>
        </w:rPr>
        <w:t>签发的我方</w:t>
      </w:r>
      <w:r>
        <w:rPr>
          <w:rFonts w:hint="eastAsia" w:ascii="宋体" w:hAnsi="宋体" w:eastAsia="宋体" w:cs="宋体"/>
          <w:sz w:val="21"/>
          <w:szCs w:val="21"/>
          <w:u w:val="single"/>
        </w:rPr>
        <w:t>（请填写非自然人的非法人的具体证照名称）</w:t>
      </w:r>
      <w:r>
        <w:rPr>
          <w:rFonts w:hint="eastAsia" w:ascii="宋体" w:hAnsi="宋体" w:eastAsia="宋体" w:cs="宋体"/>
          <w:sz w:val="21"/>
          <w:szCs w:val="21"/>
        </w:rPr>
        <w:t>复印件，该证明材料真实有效，否则我方负全部责任。</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left"/>
        <w:textAlignment w:val="auto"/>
        <w:outlineLvl w:val="9"/>
      </w:pPr>
      <w:r>
        <w:rPr>
          <w:rFonts w:hint="eastAsia" w:ascii="宋体" w:hAnsi="宋体" w:eastAsia="宋体" w:cs="宋体"/>
          <w:sz w:val="21"/>
          <w:szCs w:val="21"/>
        </w:rPr>
        <w:t>□现附上由</w:t>
      </w:r>
      <w:r>
        <w:rPr>
          <w:rFonts w:hint="eastAsia" w:ascii="宋体" w:hAnsi="宋体" w:eastAsia="宋体" w:cs="宋体"/>
          <w:sz w:val="21"/>
          <w:szCs w:val="21"/>
          <w:u w:val="single"/>
        </w:rPr>
        <w:t>（填写“签发机关全称”）</w:t>
      </w:r>
      <w:r>
        <w:rPr>
          <w:rFonts w:hint="eastAsia" w:ascii="宋体" w:hAnsi="宋体" w:eastAsia="宋体" w:cs="宋体"/>
          <w:sz w:val="21"/>
          <w:szCs w:val="21"/>
        </w:rPr>
        <w:t>签发的我方</w:t>
      </w:r>
      <w:r>
        <w:rPr>
          <w:rFonts w:hint="eastAsia" w:ascii="宋体" w:hAnsi="宋体" w:eastAsia="宋体" w:cs="宋体"/>
          <w:sz w:val="21"/>
          <w:szCs w:val="21"/>
          <w:u w:val="single"/>
        </w:rPr>
        <w:t>（请填写自然人的身份证件名称）</w:t>
      </w:r>
      <w:r>
        <w:rPr>
          <w:rFonts w:hint="eastAsia" w:ascii="宋体" w:hAnsi="宋体" w:eastAsia="宋体" w:cs="宋体"/>
          <w:sz w:val="21"/>
          <w:szCs w:val="21"/>
        </w:rPr>
        <w:t>复印件，该证明材料真实有效，否则我方负全部责任。</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left"/>
        <w:textAlignment w:val="auto"/>
        <w:outlineLvl w:val="9"/>
      </w:pPr>
      <w:r>
        <w:rPr>
          <w:rFonts w:hint="default" w:ascii="Calibri" w:hAnsi="Calibri" w:cs="Calibri"/>
          <w:sz w:val="21"/>
          <w:szCs w:val="21"/>
        </w:rPr>
        <w:t> </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left"/>
        <w:textAlignment w:val="auto"/>
        <w:outlineLvl w:val="9"/>
      </w:pPr>
      <w:r>
        <w:rPr>
          <w:rFonts w:hint="eastAsia" w:ascii="宋体" w:hAnsi="宋体" w:eastAsia="宋体" w:cs="宋体"/>
          <w:sz w:val="21"/>
          <w:szCs w:val="21"/>
        </w:rPr>
        <w:t>※注意：</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left"/>
        <w:textAlignment w:val="auto"/>
        <w:outlineLvl w:val="9"/>
      </w:pPr>
      <w:r>
        <w:rPr>
          <w:rFonts w:hint="eastAsia" w:ascii="宋体" w:hAnsi="宋体" w:eastAsia="宋体" w:cs="宋体"/>
          <w:sz w:val="21"/>
          <w:szCs w:val="21"/>
        </w:rPr>
        <w:t>1、请投标人按照实际情况编制填写，在相应的（）中打“√”并选择相应的“□”（若有）后，再按照本格式的要求提供相应证明材料的复印件。</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left"/>
        <w:textAlignment w:val="auto"/>
        <w:outlineLvl w:val="9"/>
      </w:pPr>
      <w:r>
        <w:rPr>
          <w:rFonts w:hint="eastAsia" w:ascii="宋体" w:hAnsi="宋体" w:eastAsia="宋体" w:cs="宋体"/>
          <w:sz w:val="21"/>
          <w:szCs w:val="21"/>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left"/>
        <w:textAlignment w:val="auto"/>
        <w:outlineLvl w:val="9"/>
      </w:pPr>
      <w:r>
        <w:rPr>
          <w:rFonts w:hint="default" w:ascii="Calibri" w:hAnsi="Calibri" w:cs="Calibri"/>
          <w:sz w:val="21"/>
          <w:szCs w:val="21"/>
        </w:rPr>
        <w:t> </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left"/>
        <w:textAlignment w:val="auto"/>
        <w:outlineLvl w:val="9"/>
      </w:pPr>
      <w:r>
        <w:rPr>
          <w:rFonts w:hint="default" w:ascii="Calibri" w:hAnsi="Calibri" w:cs="Calibri"/>
          <w:sz w:val="21"/>
          <w:szCs w:val="21"/>
        </w:rPr>
        <w:t> </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left"/>
        <w:textAlignment w:val="auto"/>
        <w:outlineLvl w:val="9"/>
      </w:pPr>
      <w:r>
        <w:rPr>
          <w:rFonts w:hint="eastAsia" w:ascii="宋体" w:hAnsi="宋体" w:eastAsia="宋体" w:cs="宋体"/>
          <w:sz w:val="21"/>
          <w:szCs w:val="21"/>
        </w:rPr>
        <w:t>投标人：</w:t>
      </w:r>
      <w:r>
        <w:rPr>
          <w:rFonts w:hint="eastAsia" w:ascii="宋体" w:hAnsi="宋体" w:eastAsia="宋体" w:cs="宋体"/>
          <w:sz w:val="21"/>
          <w:szCs w:val="21"/>
          <w:u w:val="single"/>
        </w:rPr>
        <w:t>（全称并加盖单位公章）</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left"/>
        <w:textAlignment w:val="auto"/>
        <w:outlineLvl w:val="9"/>
      </w:pPr>
      <w:r>
        <w:rPr>
          <w:rFonts w:hint="eastAsia" w:ascii="宋体" w:hAnsi="宋体" w:eastAsia="宋体" w:cs="宋体"/>
          <w:sz w:val="21"/>
          <w:szCs w:val="21"/>
        </w:rPr>
        <w:t>日期：</w:t>
      </w:r>
      <w:r>
        <w:rPr>
          <w:rFonts w:hint="eastAsia" w:ascii="宋体" w:hAnsi="宋体" w:eastAsia="宋体" w:cs="宋体"/>
          <w:sz w:val="21"/>
          <w:szCs w:val="21"/>
          <w:u w:val="single"/>
        </w:rPr>
        <w:t>    </w:t>
      </w:r>
      <w:r>
        <w:rPr>
          <w:rFonts w:hint="eastAsia" w:ascii="宋体" w:hAnsi="宋体" w:eastAsia="宋体" w:cs="宋体"/>
          <w:sz w:val="21"/>
          <w:szCs w:val="21"/>
        </w:rPr>
        <w:t>年</w:t>
      </w:r>
      <w:r>
        <w:rPr>
          <w:rFonts w:hint="eastAsia" w:ascii="宋体" w:hAnsi="宋体" w:eastAsia="宋体" w:cs="宋体"/>
          <w:sz w:val="21"/>
          <w:szCs w:val="21"/>
          <w:u w:val="single"/>
        </w:rPr>
        <w:t>   </w:t>
      </w:r>
      <w:r>
        <w:rPr>
          <w:rFonts w:hint="eastAsia" w:ascii="宋体" w:hAnsi="宋体" w:eastAsia="宋体" w:cs="宋体"/>
          <w:sz w:val="21"/>
          <w:szCs w:val="21"/>
        </w:rPr>
        <w:t>月</w:t>
      </w:r>
      <w:r>
        <w:rPr>
          <w:rFonts w:hint="eastAsia" w:ascii="宋体" w:hAnsi="宋体" w:eastAsia="宋体" w:cs="宋体"/>
          <w:sz w:val="21"/>
          <w:szCs w:val="21"/>
          <w:u w:val="single"/>
        </w:rPr>
        <w:t>   </w:t>
      </w:r>
      <w:r>
        <w:rPr>
          <w:rFonts w:hint="eastAsia" w:ascii="宋体" w:hAnsi="宋体" w:eastAsia="宋体" w:cs="宋体"/>
          <w:sz w:val="21"/>
          <w:szCs w:val="21"/>
        </w:rPr>
        <w:t>日</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jc w:val="center"/>
        <w:rPr>
          <w:rFonts w:hint="default" w:ascii="Calibri" w:hAnsi="Calibri" w:cs="Calibri"/>
          <w:sz w:val="21"/>
          <w:szCs w:val="21"/>
        </w:rPr>
      </w:pPr>
      <w:r>
        <w:rPr>
          <w:rFonts w:hint="default" w:ascii="Calibri" w:hAnsi="Calibri" w:cs="Calibri"/>
          <w:sz w:val="21"/>
          <w:szCs w:val="21"/>
        </w:rPr>
        <w:br w:type="textWrapping"/>
      </w:r>
    </w:p>
    <w:p>
      <w:pPr>
        <w:pStyle w:val="12"/>
        <w:keepNext w:val="0"/>
        <w:keepLines w:val="0"/>
        <w:widowControl/>
        <w:suppressLineNumbers w:val="0"/>
        <w:jc w:val="center"/>
        <w:rPr>
          <w:rFonts w:hint="default" w:ascii="Calibri" w:hAnsi="Calibri" w:cs="Calibri"/>
          <w:sz w:val="21"/>
          <w:szCs w:val="21"/>
        </w:rPr>
      </w:pPr>
      <w:r>
        <w:rPr>
          <w:rFonts w:hint="default" w:ascii="Calibri" w:hAnsi="Calibri" w:cs="Calibri"/>
          <w:sz w:val="21"/>
          <w:szCs w:val="21"/>
        </w:rPr>
        <w:br w:type="page"/>
      </w:r>
    </w:p>
    <w:p>
      <w:pPr>
        <w:pStyle w:val="12"/>
        <w:keepNext w:val="0"/>
        <w:keepLines w:val="0"/>
        <w:widowControl/>
        <w:suppressLineNumbers w:val="0"/>
        <w:jc w:val="center"/>
      </w:pPr>
      <w:r>
        <w:rPr>
          <w:rStyle w:val="15"/>
          <w:rFonts w:hint="eastAsia" w:ascii="宋体" w:hAnsi="宋体" w:eastAsia="宋体" w:cs="宋体"/>
          <w:sz w:val="21"/>
          <w:szCs w:val="21"/>
        </w:rPr>
        <w:t>二-3财务状况报告（财务报告、或资信证明）</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left"/>
        <w:textAlignment w:val="auto"/>
        <w:outlineLvl w:val="9"/>
        <w:rPr>
          <w:sz w:val="24"/>
          <w:szCs w:val="24"/>
        </w:rPr>
      </w:pPr>
      <w:r>
        <w:rPr>
          <w:rFonts w:hint="eastAsia" w:ascii="宋体" w:hAnsi="宋体" w:eastAsia="宋体" w:cs="宋体"/>
          <w:sz w:val="24"/>
          <w:szCs w:val="24"/>
        </w:rPr>
        <w:t>致：</w:t>
      </w:r>
      <w:r>
        <w:rPr>
          <w:rFonts w:hint="eastAsia" w:ascii="宋体" w:hAnsi="宋体" w:eastAsia="宋体" w:cs="宋体"/>
          <w:sz w:val="24"/>
          <w:szCs w:val="24"/>
          <w:u w:val="single"/>
        </w:rPr>
        <w:t>           （采购人或采购代理机构） </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left"/>
        <w:textAlignment w:val="auto"/>
        <w:outlineLvl w:val="9"/>
        <w:rPr>
          <w:sz w:val="24"/>
          <w:szCs w:val="24"/>
        </w:rPr>
      </w:pPr>
      <w:r>
        <w:rPr>
          <w:rFonts w:hint="eastAsia" w:ascii="宋体" w:hAnsi="宋体" w:eastAsia="宋体" w:cs="宋体"/>
          <w:sz w:val="24"/>
          <w:szCs w:val="24"/>
        </w:rPr>
        <w:t>（ ）投标人提供财务报告的</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left"/>
        <w:textAlignment w:val="auto"/>
        <w:outlineLvl w:val="9"/>
        <w:rPr>
          <w:sz w:val="24"/>
          <w:szCs w:val="24"/>
        </w:rPr>
      </w:pPr>
      <w:r>
        <w:rPr>
          <w:rFonts w:hint="eastAsia" w:ascii="宋体" w:hAnsi="宋体" w:eastAsia="宋体" w:cs="宋体"/>
          <w:sz w:val="24"/>
          <w:szCs w:val="24"/>
        </w:rPr>
        <w:t>□企业适用：现附上我方</w:t>
      </w:r>
      <w:r>
        <w:rPr>
          <w:rFonts w:hint="eastAsia" w:ascii="宋体" w:hAnsi="宋体" w:eastAsia="宋体" w:cs="宋体"/>
          <w:sz w:val="24"/>
          <w:szCs w:val="24"/>
          <w:u w:val="single"/>
        </w:rPr>
        <w:t>（填写“具体的年度、或半年度、或季度”）</w:t>
      </w:r>
      <w:r>
        <w:rPr>
          <w:rFonts w:hint="eastAsia" w:ascii="宋体" w:hAnsi="宋体" w:eastAsia="宋体" w:cs="宋体"/>
          <w:sz w:val="24"/>
          <w:szCs w:val="24"/>
        </w:rPr>
        <w:t>财务报告复印件，包括资产负债表、利润表、现金流量表、所有者权益变动表（若有）及其附注（若有）、会计师事务所营业执照和注册会计师资格证书，上述证明材料真实有效，否则我方负全部责任。</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left"/>
        <w:textAlignment w:val="auto"/>
        <w:outlineLvl w:val="9"/>
        <w:rPr>
          <w:sz w:val="24"/>
          <w:szCs w:val="24"/>
        </w:rPr>
      </w:pPr>
      <w:r>
        <w:rPr>
          <w:rFonts w:hint="eastAsia" w:ascii="宋体" w:hAnsi="宋体" w:eastAsia="宋体" w:cs="宋体"/>
          <w:sz w:val="24"/>
          <w:szCs w:val="24"/>
        </w:rPr>
        <w:t>□事业单位适用：现附上我方</w:t>
      </w:r>
      <w:r>
        <w:rPr>
          <w:rFonts w:hint="eastAsia" w:ascii="宋体" w:hAnsi="宋体" w:eastAsia="宋体" w:cs="宋体"/>
          <w:sz w:val="24"/>
          <w:szCs w:val="24"/>
          <w:u w:val="single"/>
        </w:rPr>
        <w:t>（填写“具体的年度、或半年度、或季度”）</w:t>
      </w:r>
      <w:r>
        <w:rPr>
          <w:rFonts w:hint="eastAsia" w:ascii="宋体" w:hAnsi="宋体" w:eastAsia="宋体" w:cs="宋体"/>
          <w:sz w:val="24"/>
          <w:szCs w:val="24"/>
        </w:rPr>
        <w:t>财务报告复印件，包括资产负债表、收入支出表（或收入费用表）、财政补助收入支出表（若有）、会计师事务所营业执照和注册会计师资格证书，上述证明材料真实有效，否则我方负全部责任。</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left"/>
        <w:textAlignment w:val="auto"/>
        <w:outlineLvl w:val="9"/>
        <w:rPr>
          <w:sz w:val="24"/>
          <w:szCs w:val="24"/>
        </w:rPr>
      </w:pPr>
      <w:r>
        <w:rPr>
          <w:rFonts w:hint="eastAsia" w:ascii="宋体" w:hAnsi="宋体" w:eastAsia="宋体" w:cs="宋体"/>
          <w:sz w:val="24"/>
          <w:szCs w:val="24"/>
        </w:rPr>
        <w:t>□社会团体、民办非企适用：现附上我方</w:t>
      </w:r>
      <w:r>
        <w:rPr>
          <w:rFonts w:hint="eastAsia" w:ascii="宋体" w:hAnsi="宋体" w:eastAsia="宋体" w:cs="宋体"/>
          <w:sz w:val="24"/>
          <w:szCs w:val="24"/>
          <w:u w:val="single"/>
        </w:rPr>
        <w:t>（填写“具体的年度、或半年度、或季度”）</w:t>
      </w:r>
      <w:r>
        <w:rPr>
          <w:rFonts w:hint="eastAsia" w:ascii="宋体" w:hAnsi="宋体" w:eastAsia="宋体" w:cs="宋体"/>
          <w:sz w:val="24"/>
          <w:szCs w:val="24"/>
        </w:rPr>
        <w:t>财务报告复印件，包括资产负债表、业务活动表、现金流量表、会计师事务所营业执照和注册会计师资格证书，上述证明材料真实有效，否则我方负全部责任。</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left"/>
        <w:textAlignment w:val="auto"/>
        <w:outlineLvl w:val="9"/>
        <w:rPr>
          <w:sz w:val="24"/>
          <w:szCs w:val="24"/>
        </w:rPr>
      </w:pPr>
      <w:r>
        <w:rPr>
          <w:rFonts w:hint="eastAsia" w:ascii="宋体" w:hAnsi="宋体" w:eastAsia="宋体" w:cs="宋体"/>
          <w:sz w:val="24"/>
          <w:szCs w:val="24"/>
        </w:rPr>
        <w:t>（ ）投标人提供资信证明的</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left"/>
        <w:textAlignment w:val="auto"/>
        <w:outlineLvl w:val="9"/>
        <w:rPr>
          <w:sz w:val="24"/>
          <w:szCs w:val="24"/>
        </w:rPr>
      </w:pPr>
      <w:r>
        <w:rPr>
          <w:rFonts w:hint="eastAsia" w:ascii="宋体" w:hAnsi="宋体" w:eastAsia="宋体" w:cs="宋体"/>
          <w:sz w:val="24"/>
          <w:szCs w:val="24"/>
        </w:rPr>
        <w:t>□非自然人适用（包括企业、事业单位、社会团体和其他组织）：现附上我方银行：（填写“开户银行全称”）出具的资信证明复印件，上述证明材料真实有效，否则我方负全部责任。</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left"/>
        <w:textAlignment w:val="auto"/>
        <w:outlineLvl w:val="9"/>
        <w:rPr>
          <w:sz w:val="24"/>
          <w:szCs w:val="24"/>
        </w:rPr>
      </w:pPr>
      <w:r>
        <w:rPr>
          <w:rFonts w:hint="eastAsia" w:ascii="宋体" w:hAnsi="宋体" w:eastAsia="宋体" w:cs="宋体"/>
          <w:sz w:val="24"/>
          <w:szCs w:val="24"/>
        </w:rPr>
        <w:t>□自然人适用：现附上我方银行：</w:t>
      </w:r>
      <w:r>
        <w:rPr>
          <w:rFonts w:hint="eastAsia" w:ascii="宋体" w:hAnsi="宋体" w:eastAsia="宋体" w:cs="宋体"/>
          <w:sz w:val="24"/>
          <w:szCs w:val="24"/>
          <w:u w:val="single"/>
        </w:rPr>
        <w:t>（填写自然人的“个人账户的开户银行全称”）</w:t>
      </w:r>
      <w:r>
        <w:rPr>
          <w:rFonts w:hint="eastAsia" w:ascii="宋体" w:hAnsi="宋体" w:eastAsia="宋体" w:cs="宋体"/>
          <w:sz w:val="24"/>
          <w:szCs w:val="24"/>
        </w:rPr>
        <w:t>出具的资信证明复印件，上述证明材料真实有效，否则我方负全部责任。</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left"/>
        <w:textAlignment w:val="auto"/>
        <w:outlineLvl w:val="9"/>
        <w:rPr>
          <w:sz w:val="24"/>
          <w:szCs w:val="24"/>
        </w:rPr>
      </w:pPr>
      <w:r>
        <w:rPr>
          <w:rFonts w:hint="default" w:ascii="Calibri" w:hAnsi="Calibri" w:cs="Calibri"/>
          <w:sz w:val="24"/>
          <w:szCs w:val="24"/>
        </w:rPr>
        <w:t> </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left"/>
        <w:textAlignment w:val="auto"/>
        <w:outlineLvl w:val="9"/>
        <w:rPr>
          <w:sz w:val="24"/>
          <w:szCs w:val="24"/>
        </w:rPr>
      </w:pPr>
      <w:r>
        <w:rPr>
          <w:rFonts w:hint="eastAsia" w:ascii="宋体" w:hAnsi="宋体" w:eastAsia="宋体" w:cs="宋体"/>
          <w:sz w:val="24"/>
          <w:szCs w:val="24"/>
        </w:rPr>
        <w:t>※注意：</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left"/>
        <w:textAlignment w:val="auto"/>
        <w:outlineLvl w:val="9"/>
        <w:rPr>
          <w:sz w:val="24"/>
          <w:szCs w:val="24"/>
        </w:rPr>
      </w:pPr>
      <w:r>
        <w:rPr>
          <w:rFonts w:hint="eastAsia" w:ascii="宋体" w:hAnsi="宋体" w:eastAsia="宋体" w:cs="宋体"/>
          <w:sz w:val="24"/>
          <w:szCs w:val="24"/>
        </w:rPr>
        <w:t>1、请投标人按照实际情况编制填写，在相应的（）中打“√”并选择相应的“□”（若有）后，再按照本格式的要求提供相应证明材料的复印件。</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left"/>
        <w:textAlignment w:val="auto"/>
        <w:outlineLvl w:val="9"/>
        <w:rPr>
          <w:sz w:val="24"/>
          <w:szCs w:val="24"/>
        </w:rPr>
      </w:pPr>
      <w:r>
        <w:rPr>
          <w:rFonts w:hint="eastAsia" w:ascii="宋体" w:hAnsi="宋体" w:eastAsia="宋体" w:cs="宋体"/>
          <w:sz w:val="24"/>
          <w:szCs w:val="24"/>
        </w:rPr>
        <w:t>2、投标人提供的财务报告复印件（成立年限按照投标截止时间推算）应符合下列规定：</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left"/>
        <w:textAlignment w:val="auto"/>
        <w:outlineLvl w:val="9"/>
        <w:rPr>
          <w:sz w:val="24"/>
          <w:szCs w:val="24"/>
        </w:rPr>
      </w:pPr>
      <w:r>
        <w:rPr>
          <w:rFonts w:hint="eastAsia" w:ascii="宋体" w:hAnsi="宋体" w:eastAsia="宋体" w:cs="宋体"/>
          <w:sz w:val="24"/>
          <w:szCs w:val="24"/>
        </w:rPr>
        <w:t>2.1成立年限满</w:t>
      </w:r>
      <w:r>
        <w:rPr>
          <w:rFonts w:hint="default" w:ascii="Calibri" w:hAnsi="Calibri" w:eastAsia="宋体" w:cs="Calibri"/>
          <w:sz w:val="24"/>
          <w:szCs w:val="24"/>
        </w:rPr>
        <w:t>1</w:t>
      </w:r>
      <w:r>
        <w:rPr>
          <w:rFonts w:hint="eastAsia" w:ascii="宋体" w:hAnsi="宋体" w:eastAsia="宋体" w:cs="宋体"/>
          <w:sz w:val="24"/>
          <w:szCs w:val="24"/>
        </w:rPr>
        <w:t>年及以上的投标人，提供经审计的招标文件规定的年度财务报告。</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left"/>
        <w:textAlignment w:val="auto"/>
        <w:outlineLvl w:val="9"/>
        <w:rPr>
          <w:sz w:val="24"/>
          <w:szCs w:val="24"/>
        </w:rPr>
      </w:pPr>
      <w:r>
        <w:rPr>
          <w:rFonts w:hint="eastAsia" w:ascii="宋体" w:hAnsi="宋体" w:eastAsia="宋体" w:cs="宋体"/>
          <w:sz w:val="24"/>
          <w:szCs w:val="24"/>
        </w:rPr>
        <w:t>2.2成立年限满半年但不足</w:t>
      </w:r>
      <w:r>
        <w:rPr>
          <w:rFonts w:hint="default" w:ascii="Calibri" w:hAnsi="Calibri" w:eastAsia="宋体" w:cs="Calibri"/>
          <w:sz w:val="24"/>
          <w:szCs w:val="24"/>
        </w:rPr>
        <w:t>1</w:t>
      </w:r>
      <w:r>
        <w:rPr>
          <w:rFonts w:hint="eastAsia" w:ascii="宋体" w:hAnsi="宋体" w:eastAsia="宋体" w:cs="宋体"/>
          <w:sz w:val="24"/>
          <w:szCs w:val="24"/>
        </w:rPr>
        <w:t>年的投标人，提供该半年度中任一季度的季度财务报告或该半年度的半年度财务报告。</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left"/>
        <w:textAlignment w:val="auto"/>
        <w:outlineLvl w:val="9"/>
        <w:rPr>
          <w:sz w:val="24"/>
          <w:szCs w:val="24"/>
        </w:rPr>
      </w:pPr>
      <w:r>
        <w:rPr>
          <w:rStyle w:val="15"/>
          <w:rFonts w:hint="eastAsia" w:ascii="宋体" w:hAnsi="宋体" w:eastAsia="宋体" w:cs="宋体"/>
          <w:sz w:val="24"/>
          <w:szCs w:val="24"/>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left"/>
        <w:textAlignment w:val="auto"/>
        <w:outlineLvl w:val="9"/>
        <w:rPr>
          <w:sz w:val="24"/>
          <w:szCs w:val="24"/>
        </w:rPr>
      </w:pP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left"/>
        <w:textAlignment w:val="auto"/>
        <w:outlineLvl w:val="9"/>
        <w:rPr>
          <w:sz w:val="24"/>
          <w:szCs w:val="24"/>
        </w:rPr>
      </w:pPr>
      <w:r>
        <w:rPr>
          <w:rFonts w:hint="default" w:ascii="Calibri" w:hAnsi="Calibri" w:cs="Calibri"/>
          <w:sz w:val="24"/>
          <w:szCs w:val="24"/>
        </w:rPr>
        <w:t> </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left"/>
        <w:textAlignment w:val="auto"/>
        <w:outlineLvl w:val="9"/>
        <w:rPr>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（全称并加盖单位公章）</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left"/>
        <w:textAlignment w:val="auto"/>
        <w:outlineLvl w:val="9"/>
        <w:rPr>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w:t>
      </w:r>
      <w:r>
        <w:rPr>
          <w:rFonts w:hint="eastAsia" w:ascii="宋体" w:hAnsi="宋体" w:eastAsia="宋体" w:cs="宋体"/>
          <w:sz w:val="24"/>
          <w:szCs w:val="24"/>
        </w:rPr>
        <w:t>年</w:t>
      </w:r>
      <w:r>
        <w:rPr>
          <w:rFonts w:hint="eastAsia" w:ascii="宋体" w:hAnsi="宋体" w:eastAsia="宋体" w:cs="宋体"/>
          <w:sz w:val="24"/>
          <w:szCs w:val="24"/>
          <w:u w:val="single"/>
        </w:rPr>
        <w:t>   </w:t>
      </w:r>
      <w:r>
        <w:rPr>
          <w:rFonts w:hint="eastAsia" w:ascii="宋体" w:hAnsi="宋体" w:eastAsia="宋体" w:cs="宋体"/>
          <w:sz w:val="24"/>
          <w:szCs w:val="24"/>
        </w:rPr>
        <w:t>月</w:t>
      </w:r>
      <w:r>
        <w:rPr>
          <w:rFonts w:hint="eastAsia" w:ascii="宋体" w:hAnsi="宋体" w:eastAsia="宋体" w:cs="宋体"/>
          <w:sz w:val="24"/>
          <w:szCs w:val="24"/>
          <w:u w:val="single"/>
        </w:rPr>
        <w:t>   </w:t>
      </w:r>
      <w:r>
        <w:rPr>
          <w:rFonts w:hint="eastAsia" w:ascii="宋体" w:hAnsi="宋体" w:eastAsia="宋体" w:cs="宋体"/>
          <w:sz w:val="24"/>
          <w:szCs w:val="24"/>
        </w:rPr>
        <w:t>日</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jc w:val="center"/>
        <w:rPr>
          <w:rFonts w:hint="default" w:ascii="Calibri" w:hAnsi="Calibri" w:cs="Calibri"/>
          <w:sz w:val="21"/>
          <w:szCs w:val="21"/>
        </w:rPr>
      </w:pPr>
      <w:r>
        <w:rPr>
          <w:rFonts w:hint="default" w:ascii="Calibri" w:hAnsi="Calibri" w:cs="Calibri"/>
          <w:sz w:val="21"/>
          <w:szCs w:val="21"/>
        </w:rPr>
        <w:br w:type="textWrapping"/>
      </w:r>
    </w:p>
    <w:p>
      <w:pPr>
        <w:pStyle w:val="12"/>
        <w:keepNext w:val="0"/>
        <w:keepLines w:val="0"/>
        <w:widowControl/>
        <w:suppressLineNumbers w:val="0"/>
        <w:jc w:val="center"/>
        <w:rPr>
          <w:rFonts w:hint="default" w:ascii="Calibri" w:hAnsi="Calibri" w:cs="Calibri"/>
          <w:sz w:val="21"/>
          <w:szCs w:val="21"/>
        </w:rPr>
      </w:pPr>
      <w:r>
        <w:rPr>
          <w:rFonts w:hint="default" w:ascii="Calibri" w:hAnsi="Calibri" w:cs="Calibri"/>
          <w:sz w:val="21"/>
          <w:szCs w:val="21"/>
        </w:rPr>
        <w:br w:type="page"/>
      </w:r>
    </w:p>
    <w:p>
      <w:pPr>
        <w:pStyle w:val="12"/>
        <w:keepNext w:val="0"/>
        <w:keepLines w:val="0"/>
        <w:widowControl/>
        <w:suppressLineNumbers w:val="0"/>
        <w:jc w:val="center"/>
      </w:pPr>
      <w:r>
        <w:rPr>
          <w:rFonts w:hint="eastAsia" w:ascii="宋体" w:hAnsi="宋体" w:eastAsia="宋体" w:cs="宋体"/>
          <w:sz w:val="21"/>
          <w:szCs w:val="21"/>
        </w:rPr>
        <w:t>二</w:t>
      </w:r>
      <w:r>
        <w:rPr>
          <w:rStyle w:val="15"/>
          <w:rFonts w:hint="eastAsia" w:ascii="宋体" w:hAnsi="宋体" w:eastAsia="宋体" w:cs="宋体"/>
          <w:sz w:val="21"/>
          <w:szCs w:val="21"/>
        </w:rPr>
        <w:t>-4依法缴纳税收证明材料</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jc w:val="left"/>
        <w:textAlignment w:val="auto"/>
        <w:outlineLvl w:val="9"/>
        <w:rPr>
          <w:sz w:val="24"/>
          <w:szCs w:val="24"/>
        </w:rPr>
      </w:pPr>
      <w:r>
        <w:rPr>
          <w:rFonts w:hint="eastAsia" w:ascii="宋体" w:hAnsi="宋体" w:eastAsia="宋体" w:cs="宋体"/>
          <w:sz w:val="24"/>
          <w:szCs w:val="24"/>
        </w:rPr>
        <w:t>致：</w:t>
      </w:r>
      <w:r>
        <w:rPr>
          <w:rFonts w:hint="eastAsia" w:ascii="宋体" w:hAnsi="宋体" w:eastAsia="宋体" w:cs="宋体"/>
          <w:sz w:val="24"/>
          <w:szCs w:val="24"/>
          <w:u w:val="single"/>
        </w:rPr>
        <w:t>            （采购人或采购代理机构） </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20"/>
        <w:jc w:val="left"/>
        <w:textAlignment w:val="auto"/>
        <w:outlineLvl w:val="9"/>
        <w:rPr>
          <w:sz w:val="24"/>
          <w:szCs w:val="24"/>
        </w:rPr>
      </w:pPr>
      <w:r>
        <w:rPr>
          <w:rFonts w:hint="eastAsia" w:ascii="宋体" w:hAnsi="宋体" w:eastAsia="宋体" w:cs="宋体"/>
          <w:sz w:val="24"/>
          <w:szCs w:val="24"/>
        </w:rPr>
        <w:t>1、依法缴纳税收的投标人</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20"/>
        <w:jc w:val="left"/>
        <w:textAlignment w:val="auto"/>
        <w:outlineLvl w:val="9"/>
        <w:rPr>
          <w:sz w:val="24"/>
          <w:szCs w:val="24"/>
        </w:rPr>
      </w:pPr>
      <w:r>
        <w:rPr>
          <w:rFonts w:hint="eastAsia" w:ascii="宋体" w:hAnsi="宋体" w:eastAsia="宋体" w:cs="宋体"/>
          <w:sz w:val="24"/>
          <w:szCs w:val="24"/>
        </w:rPr>
        <w:t>（ ）法人（包括企业、事业单位和社会团体）的</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20"/>
        <w:jc w:val="left"/>
        <w:textAlignment w:val="auto"/>
        <w:outlineLvl w:val="9"/>
        <w:rPr>
          <w:sz w:val="24"/>
          <w:szCs w:val="24"/>
        </w:rPr>
      </w:pPr>
      <w:r>
        <w:rPr>
          <w:rFonts w:hint="eastAsia" w:ascii="宋体" w:hAnsi="宋体" w:eastAsia="宋体" w:cs="宋体"/>
          <w:sz w:val="24"/>
          <w:szCs w:val="24"/>
        </w:rPr>
        <w:t>现附上自</w:t>
      </w:r>
      <w:r>
        <w:rPr>
          <w:rFonts w:hint="eastAsia" w:ascii="宋体" w:hAnsi="宋体" w:eastAsia="宋体" w:cs="宋体"/>
          <w:sz w:val="24"/>
          <w:szCs w:val="24"/>
          <w:u w:val="single"/>
        </w:rPr>
        <w:t>    </w:t>
      </w:r>
      <w:r>
        <w:rPr>
          <w:rFonts w:hint="eastAsia" w:ascii="宋体" w:hAnsi="宋体" w:eastAsia="宋体" w:cs="宋体"/>
          <w:sz w:val="24"/>
          <w:szCs w:val="24"/>
        </w:rPr>
        <w:t>年</w:t>
      </w:r>
      <w:r>
        <w:rPr>
          <w:rFonts w:hint="eastAsia" w:ascii="宋体" w:hAnsi="宋体" w:eastAsia="宋体" w:cs="宋体"/>
          <w:sz w:val="24"/>
          <w:szCs w:val="24"/>
          <w:u w:val="single"/>
        </w:rPr>
        <w:t>   </w:t>
      </w:r>
      <w:r>
        <w:rPr>
          <w:rFonts w:hint="eastAsia" w:ascii="宋体" w:hAnsi="宋体" w:eastAsia="宋体" w:cs="宋体"/>
          <w:sz w:val="24"/>
          <w:szCs w:val="24"/>
        </w:rPr>
        <w:t>月</w:t>
      </w:r>
      <w:r>
        <w:rPr>
          <w:rFonts w:hint="eastAsia" w:ascii="宋体" w:hAnsi="宋体" w:eastAsia="宋体" w:cs="宋体"/>
          <w:sz w:val="24"/>
          <w:szCs w:val="24"/>
          <w:u w:val="single"/>
        </w:rPr>
        <w:t>   </w:t>
      </w:r>
      <w:r>
        <w:rPr>
          <w:rFonts w:hint="eastAsia" w:ascii="宋体" w:hAnsi="宋体" w:eastAsia="宋体" w:cs="宋体"/>
          <w:sz w:val="24"/>
          <w:szCs w:val="24"/>
        </w:rPr>
        <w:t>日至</w:t>
      </w:r>
      <w:r>
        <w:rPr>
          <w:rFonts w:hint="eastAsia" w:ascii="宋体" w:hAnsi="宋体" w:eastAsia="宋体" w:cs="宋体"/>
          <w:sz w:val="24"/>
          <w:szCs w:val="24"/>
          <w:u w:val="single"/>
        </w:rPr>
        <w:t>    </w:t>
      </w:r>
      <w:r>
        <w:rPr>
          <w:rFonts w:hint="eastAsia" w:ascii="宋体" w:hAnsi="宋体" w:eastAsia="宋体" w:cs="宋体"/>
          <w:sz w:val="24"/>
          <w:szCs w:val="24"/>
        </w:rPr>
        <w:t>年</w:t>
      </w:r>
      <w:r>
        <w:rPr>
          <w:rFonts w:hint="eastAsia" w:ascii="宋体" w:hAnsi="宋体" w:eastAsia="宋体" w:cs="宋体"/>
          <w:sz w:val="24"/>
          <w:szCs w:val="24"/>
          <w:u w:val="single"/>
        </w:rPr>
        <w:t>   </w:t>
      </w:r>
      <w:r>
        <w:rPr>
          <w:rFonts w:hint="eastAsia" w:ascii="宋体" w:hAnsi="宋体" w:eastAsia="宋体" w:cs="宋体"/>
          <w:sz w:val="24"/>
          <w:szCs w:val="24"/>
        </w:rPr>
        <w:t>月</w:t>
      </w:r>
      <w:r>
        <w:rPr>
          <w:rFonts w:hint="eastAsia" w:ascii="宋体" w:hAnsi="宋体" w:eastAsia="宋体" w:cs="宋体"/>
          <w:sz w:val="24"/>
          <w:szCs w:val="24"/>
          <w:u w:val="single"/>
        </w:rPr>
        <w:t>   </w:t>
      </w:r>
      <w:r>
        <w:rPr>
          <w:rFonts w:hint="eastAsia" w:ascii="宋体" w:hAnsi="宋体" w:eastAsia="宋体" w:cs="宋体"/>
          <w:sz w:val="24"/>
          <w:szCs w:val="24"/>
        </w:rPr>
        <w:t>日期间我方缴纳</w:t>
      </w:r>
      <w:r>
        <w:rPr>
          <w:rFonts w:hint="eastAsia" w:ascii="宋体" w:hAnsi="宋体" w:eastAsia="宋体" w:cs="宋体"/>
          <w:sz w:val="24"/>
          <w:szCs w:val="24"/>
          <w:u w:val="single"/>
        </w:rPr>
        <w:t>（包括但不限于税务机关出具的专用收据、税收缴纳证明或税收代缴银行的缴款收讫凭证）等</w:t>
      </w:r>
      <w:r>
        <w:rPr>
          <w:rFonts w:hint="eastAsia" w:ascii="宋体" w:hAnsi="宋体" w:eastAsia="宋体" w:cs="宋体"/>
          <w:sz w:val="24"/>
          <w:szCs w:val="24"/>
        </w:rPr>
        <w:t>税收凭据复印件，上述证明材料真实有效，否则我方负全部责任。</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20"/>
        <w:jc w:val="left"/>
        <w:textAlignment w:val="auto"/>
        <w:outlineLvl w:val="9"/>
        <w:rPr>
          <w:sz w:val="24"/>
          <w:szCs w:val="24"/>
        </w:rPr>
      </w:pPr>
      <w:r>
        <w:rPr>
          <w:rFonts w:hint="eastAsia" w:ascii="宋体" w:hAnsi="宋体" w:eastAsia="宋体" w:cs="宋体"/>
          <w:sz w:val="24"/>
          <w:szCs w:val="24"/>
        </w:rPr>
        <w:t>（ ）非法人（包括其他组织、自然人）的</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20"/>
        <w:jc w:val="left"/>
        <w:textAlignment w:val="auto"/>
        <w:outlineLvl w:val="9"/>
        <w:rPr>
          <w:sz w:val="24"/>
          <w:szCs w:val="24"/>
        </w:rPr>
      </w:pPr>
      <w:r>
        <w:rPr>
          <w:rFonts w:hint="eastAsia" w:ascii="宋体" w:hAnsi="宋体" w:eastAsia="宋体" w:cs="宋体"/>
          <w:sz w:val="24"/>
          <w:szCs w:val="24"/>
        </w:rPr>
        <w:t>现附上自</w:t>
      </w:r>
      <w:r>
        <w:rPr>
          <w:rFonts w:hint="eastAsia" w:ascii="宋体" w:hAnsi="宋体" w:eastAsia="宋体" w:cs="宋体"/>
          <w:sz w:val="24"/>
          <w:szCs w:val="24"/>
          <w:u w:val="single"/>
        </w:rPr>
        <w:t>    </w:t>
      </w:r>
      <w:r>
        <w:rPr>
          <w:rFonts w:hint="eastAsia" w:ascii="宋体" w:hAnsi="宋体" w:eastAsia="宋体" w:cs="宋体"/>
          <w:sz w:val="24"/>
          <w:szCs w:val="24"/>
        </w:rPr>
        <w:t>年</w:t>
      </w:r>
      <w:r>
        <w:rPr>
          <w:rFonts w:hint="eastAsia" w:ascii="宋体" w:hAnsi="宋体" w:eastAsia="宋体" w:cs="宋体"/>
          <w:sz w:val="24"/>
          <w:szCs w:val="24"/>
          <w:u w:val="single"/>
        </w:rPr>
        <w:t>   </w:t>
      </w:r>
      <w:r>
        <w:rPr>
          <w:rFonts w:hint="eastAsia" w:ascii="宋体" w:hAnsi="宋体" w:eastAsia="宋体" w:cs="宋体"/>
          <w:sz w:val="24"/>
          <w:szCs w:val="24"/>
        </w:rPr>
        <w:t>月</w:t>
      </w:r>
      <w:r>
        <w:rPr>
          <w:rFonts w:hint="eastAsia" w:ascii="宋体" w:hAnsi="宋体" w:eastAsia="宋体" w:cs="宋体"/>
          <w:sz w:val="24"/>
          <w:szCs w:val="24"/>
          <w:u w:val="single"/>
        </w:rPr>
        <w:t>   </w:t>
      </w:r>
      <w:r>
        <w:rPr>
          <w:rFonts w:hint="eastAsia" w:ascii="宋体" w:hAnsi="宋体" w:eastAsia="宋体" w:cs="宋体"/>
          <w:sz w:val="24"/>
          <w:szCs w:val="24"/>
        </w:rPr>
        <w:t>日至</w:t>
      </w:r>
      <w:r>
        <w:rPr>
          <w:rFonts w:hint="eastAsia" w:ascii="宋体" w:hAnsi="宋体" w:eastAsia="宋体" w:cs="宋体"/>
          <w:sz w:val="24"/>
          <w:szCs w:val="24"/>
          <w:u w:val="single"/>
        </w:rPr>
        <w:t>    </w:t>
      </w:r>
      <w:r>
        <w:rPr>
          <w:rFonts w:hint="eastAsia" w:ascii="宋体" w:hAnsi="宋体" w:eastAsia="宋体" w:cs="宋体"/>
          <w:sz w:val="24"/>
          <w:szCs w:val="24"/>
        </w:rPr>
        <w:t>年</w:t>
      </w:r>
      <w:r>
        <w:rPr>
          <w:rFonts w:hint="eastAsia" w:ascii="宋体" w:hAnsi="宋体" w:eastAsia="宋体" w:cs="宋体"/>
          <w:sz w:val="24"/>
          <w:szCs w:val="24"/>
          <w:u w:val="single"/>
        </w:rPr>
        <w:t>   </w:t>
      </w:r>
      <w:r>
        <w:rPr>
          <w:rFonts w:hint="eastAsia" w:ascii="宋体" w:hAnsi="宋体" w:eastAsia="宋体" w:cs="宋体"/>
          <w:sz w:val="24"/>
          <w:szCs w:val="24"/>
        </w:rPr>
        <w:t>月</w:t>
      </w:r>
      <w:r>
        <w:rPr>
          <w:rFonts w:hint="eastAsia" w:ascii="宋体" w:hAnsi="宋体" w:eastAsia="宋体" w:cs="宋体"/>
          <w:sz w:val="24"/>
          <w:szCs w:val="24"/>
          <w:u w:val="single"/>
        </w:rPr>
        <w:t>   </w:t>
      </w:r>
      <w:r>
        <w:rPr>
          <w:rFonts w:hint="eastAsia" w:ascii="宋体" w:hAnsi="宋体" w:eastAsia="宋体" w:cs="宋体"/>
          <w:sz w:val="24"/>
          <w:szCs w:val="24"/>
        </w:rPr>
        <w:t>日期间我方缴纳</w:t>
      </w:r>
      <w:r>
        <w:rPr>
          <w:rFonts w:hint="eastAsia" w:ascii="宋体" w:hAnsi="宋体" w:eastAsia="宋体" w:cs="宋体"/>
          <w:sz w:val="24"/>
          <w:szCs w:val="24"/>
          <w:u w:val="single"/>
        </w:rPr>
        <w:t>（包括但不限于税务机关出具的专用收据、税收缴纳证明或税收代缴银行的缴款收讫凭证）等</w:t>
      </w:r>
      <w:r>
        <w:rPr>
          <w:rFonts w:hint="eastAsia" w:ascii="宋体" w:hAnsi="宋体" w:eastAsia="宋体" w:cs="宋体"/>
          <w:sz w:val="24"/>
          <w:szCs w:val="24"/>
        </w:rPr>
        <w:t>税收凭据复印件，上述证明材料真实有效，否则我方负全部责任。</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20"/>
        <w:jc w:val="left"/>
        <w:textAlignment w:val="auto"/>
        <w:outlineLvl w:val="9"/>
        <w:rPr>
          <w:sz w:val="24"/>
          <w:szCs w:val="24"/>
        </w:rPr>
      </w:pPr>
      <w:r>
        <w:rPr>
          <w:rFonts w:hint="eastAsia" w:ascii="宋体" w:hAnsi="宋体" w:eastAsia="宋体" w:cs="宋体"/>
          <w:sz w:val="24"/>
          <w:szCs w:val="24"/>
        </w:rPr>
        <w:t>2、依法免税的投标人</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20"/>
        <w:jc w:val="left"/>
        <w:textAlignment w:val="auto"/>
        <w:outlineLvl w:val="9"/>
        <w:rPr>
          <w:sz w:val="24"/>
          <w:szCs w:val="24"/>
        </w:rPr>
      </w:pPr>
      <w:r>
        <w:rPr>
          <w:rFonts w:hint="eastAsia" w:ascii="宋体" w:hAnsi="宋体" w:eastAsia="宋体" w:cs="宋体"/>
          <w:sz w:val="24"/>
          <w:szCs w:val="24"/>
        </w:rPr>
        <w:t>（ ）现附上我方依法免税证明材料复印件，上述证明材料真实有效，否则我方负全部责任。</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jc w:val="left"/>
        <w:textAlignment w:val="auto"/>
        <w:outlineLvl w:val="9"/>
        <w:rPr>
          <w:sz w:val="24"/>
          <w:szCs w:val="24"/>
        </w:rPr>
      </w:pPr>
      <w:r>
        <w:rPr>
          <w:rFonts w:hint="default" w:ascii="Calibri" w:hAnsi="Calibri" w:cs="Calibri"/>
          <w:sz w:val="24"/>
          <w:szCs w:val="24"/>
        </w:rPr>
        <w:t> </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jc w:val="left"/>
        <w:textAlignment w:val="auto"/>
        <w:outlineLvl w:val="9"/>
        <w:rPr>
          <w:sz w:val="24"/>
          <w:szCs w:val="24"/>
        </w:rPr>
      </w:pPr>
      <w:r>
        <w:rPr>
          <w:rFonts w:hint="eastAsia" w:ascii="宋体" w:hAnsi="宋体" w:eastAsia="宋体" w:cs="宋体"/>
          <w:sz w:val="24"/>
          <w:szCs w:val="24"/>
        </w:rPr>
        <w:t>※注意：</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jc w:val="left"/>
        <w:textAlignment w:val="auto"/>
        <w:outlineLvl w:val="9"/>
        <w:rPr>
          <w:sz w:val="24"/>
          <w:szCs w:val="24"/>
        </w:rPr>
      </w:pPr>
      <w:r>
        <w:rPr>
          <w:rFonts w:hint="eastAsia" w:ascii="宋体" w:hAnsi="宋体" w:eastAsia="宋体" w:cs="宋体"/>
          <w:sz w:val="24"/>
          <w:szCs w:val="24"/>
        </w:rPr>
        <w:t>1、请投标人按照实际情况编制填写，在相应的（）中打“√”，并按照本格式的要求提供相应证明材料的复印件。</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jc w:val="left"/>
        <w:textAlignment w:val="auto"/>
        <w:outlineLvl w:val="9"/>
        <w:rPr>
          <w:sz w:val="24"/>
          <w:szCs w:val="24"/>
        </w:rPr>
      </w:pPr>
      <w:r>
        <w:rPr>
          <w:rFonts w:hint="eastAsia" w:ascii="宋体" w:hAnsi="宋体" w:eastAsia="宋体" w:cs="宋体"/>
          <w:sz w:val="24"/>
          <w:szCs w:val="24"/>
        </w:rPr>
        <w:t>2、投标人提供的税收凭据复印件应符合下列规定：</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jc w:val="left"/>
        <w:textAlignment w:val="auto"/>
        <w:outlineLvl w:val="9"/>
        <w:rPr>
          <w:sz w:val="24"/>
          <w:szCs w:val="24"/>
        </w:rPr>
      </w:pPr>
      <w:r>
        <w:rPr>
          <w:rFonts w:hint="eastAsia" w:ascii="宋体" w:hAnsi="宋体" w:eastAsia="宋体" w:cs="宋体"/>
          <w:sz w:val="24"/>
          <w:szCs w:val="24"/>
        </w:rPr>
        <w:t>2.1投标截止时间前（不含投标截止时间的当月）已依法缴纳税收的投标人，提供投标截止时间前六个月（不含投标截止时间的当月）中任一月份的税收凭据复印件。</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jc w:val="left"/>
        <w:textAlignment w:val="auto"/>
        <w:outlineLvl w:val="9"/>
        <w:rPr>
          <w:sz w:val="24"/>
          <w:szCs w:val="24"/>
        </w:rPr>
      </w:pPr>
      <w:r>
        <w:rPr>
          <w:rFonts w:hint="eastAsia" w:ascii="宋体" w:hAnsi="宋体" w:eastAsia="宋体" w:cs="宋体"/>
          <w:sz w:val="24"/>
          <w:szCs w:val="24"/>
        </w:rPr>
        <w:t>2.2投标截止时间的当月成立且已依法缴纳税收的投标人，提供投标截止时间当月的税收凭据复印件。</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jc w:val="left"/>
        <w:textAlignment w:val="auto"/>
        <w:outlineLvl w:val="9"/>
        <w:rPr>
          <w:sz w:val="24"/>
          <w:szCs w:val="24"/>
        </w:rPr>
      </w:pPr>
      <w:r>
        <w:rPr>
          <w:rFonts w:hint="eastAsia" w:ascii="宋体" w:hAnsi="宋体" w:eastAsia="宋体" w:cs="宋体"/>
          <w:sz w:val="24"/>
          <w:szCs w:val="24"/>
        </w:rPr>
        <w:t>2.3投标截止时间的当月成立但因税务机关原因导致其尚未依法缴纳税收的投标人，提供依法缴纳税收承诺书（格式自拟），该承诺书视同税收凭据。</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jc w:val="left"/>
        <w:textAlignment w:val="auto"/>
        <w:outlineLvl w:val="9"/>
        <w:rPr>
          <w:sz w:val="24"/>
          <w:szCs w:val="24"/>
        </w:rPr>
      </w:pPr>
      <w:r>
        <w:rPr>
          <w:rFonts w:hint="default" w:ascii="Calibri" w:hAnsi="Calibri" w:cs="Calibri"/>
          <w:sz w:val="24"/>
          <w:szCs w:val="24"/>
        </w:rPr>
        <w:t> </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jc w:val="left"/>
        <w:textAlignment w:val="auto"/>
        <w:outlineLvl w:val="9"/>
        <w:rPr>
          <w:sz w:val="24"/>
          <w:szCs w:val="24"/>
        </w:rPr>
      </w:pPr>
      <w:r>
        <w:rPr>
          <w:rFonts w:hint="default" w:ascii="Calibri" w:hAnsi="Calibri" w:cs="Calibri"/>
          <w:sz w:val="24"/>
          <w:szCs w:val="24"/>
        </w:rPr>
        <w:t> </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jc w:val="left"/>
        <w:textAlignment w:val="auto"/>
        <w:outlineLvl w:val="9"/>
        <w:rPr>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（全称并加盖单位公章）</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jc w:val="left"/>
        <w:textAlignment w:val="auto"/>
        <w:outlineLvl w:val="9"/>
        <w:rPr>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w:t>
      </w:r>
      <w:r>
        <w:rPr>
          <w:rFonts w:hint="eastAsia" w:ascii="宋体" w:hAnsi="宋体" w:eastAsia="宋体" w:cs="宋体"/>
          <w:sz w:val="24"/>
          <w:szCs w:val="24"/>
        </w:rPr>
        <w:t>年</w:t>
      </w:r>
      <w:r>
        <w:rPr>
          <w:rFonts w:hint="eastAsia" w:ascii="宋体" w:hAnsi="宋体" w:eastAsia="宋体" w:cs="宋体"/>
          <w:sz w:val="24"/>
          <w:szCs w:val="24"/>
          <w:u w:val="single"/>
        </w:rPr>
        <w:t>   </w:t>
      </w:r>
      <w:r>
        <w:rPr>
          <w:rFonts w:hint="eastAsia" w:ascii="宋体" w:hAnsi="宋体" w:eastAsia="宋体" w:cs="宋体"/>
          <w:sz w:val="24"/>
          <w:szCs w:val="24"/>
        </w:rPr>
        <w:t>月</w:t>
      </w:r>
      <w:r>
        <w:rPr>
          <w:rFonts w:hint="eastAsia" w:ascii="宋体" w:hAnsi="宋体" w:eastAsia="宋体" w:cs="宋体"/>
          <w:sz w:val="24"/>
          <w:szCs w:val="24"/>
          <w:u w:val="single"/>
        </w:rPr>
        <w:t>   </w:t>
      </w:r>
      <w:r>
        <w:rPr>
          <w:rFonts w:hint="eastAsia" w:ascii="宋体" w:hAnsi="宋体" w:eastAsia="宋体" w:cs="宋体"/>
          <w:sz w:val="24"/>
          <w:szCs w:val="24"/>
        </w:rPr>
        <w:t>日</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jc w:val="center"/>
      </w:pPr>
      <w:r>
        <w:rPr>
          <w:rFonts w:hint="default" w:ascii="Calibri" w:hAnsi="Calibri" w:cs="Calibri"/>
          <w:sz w:val="21"/>
          <w:szCs w:val="21"/>
        </w:rPr>
        <w:br w:type="textWrapping"/>
      </w:r>
      <w:r>
        <w:rPr>
          <w:rStyle w:val="15"/>
          <w:rFonts w:hint="eastAsia" w:ascii="宋体" w:hAnsi="宋体" w:eastAsia="宋体" w:cs="宋体"/>
          <w:sz w:val="21"/>
          <w:szCs w:val="21"/>
        </w:rPr>
        <w:t>二-5依法缴纳社会保障资金证明材料</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jc w:val="left"/>
        <w:textAlignment w:val="auto"/>
        <w:outlineLvl w:val="9"/>
        <w:rPr>
          <w:sz w:val="24"/>
          <w:szCs w:val="24"/>
        </w:rPr>
      </w:pPr>
      <w:r>
        <w:rPr>
          <w:rFonts w:hint="eastAsia" w:ascii="宋体" w:hAnsi="宋体" w:eastAsia="宋体" w:cs="宋体"/>
          <w:sz w:val="24"/>
          <w:szCs w:val="24"/>
        </w:rPr>
        <w:t>致：</w:t>
      </w:r>
      <w:r>
        <w:rPr>
          <w:rFonts w:hint="eastAsia" w:ascii="宋体" w:hAnsi="宋体" w:eastAsia="宋体" w:cs="宋体"/>
          <w:sz w:val="24"/>
          <w:szCs w:val="24"/>
          <w:u w:val="single"/>
        </w:rPr>
        <w:t>           （采购人或采购代理机构） </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20"/>
        <w:jc w:val="left"/>
        <w:textAlignment w:val="auto"/>
        <w:outlineLvl w:val="9"/>
        <w:rPr>
          <w:sz w:val="24"/>
          <w:szCs w:val="24"/>
        </w:rPr>
      </w:pPr>
      <w:r>
        <w:rPr>
          <w:rFonts w:hint="eastAsia" w:ascii="宋体" w:hAnsi="宋体" w:eastAsia="宋体" w:cs="宋体"/>
          <w:sz w:val="24"/>
          <w:szCs w:val="24"/>
        </w:rPr>
        <w:t>1、依法缴纳社会保障资金的投标人</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20"/>
        <w:jc w:val="left"/>
        <w:textAlignment w:val="auto"/>
        <w:outlineLvl w:val="9"/>
        <w:rPr>
          <w:sz w:val="24"/>
          <w:szCs w:val="24"/>
        </w:rPr>
      </w:pPr>
      <w:r>
        <w:rPr>
          <w:rFonts w:hint="eastAsia" w:ascii="宋体" w:hAnsi="宋体" w:eastAsia="宋体" w:cs="宋体"/>
          <w:sz w:val="24"/>
          <w:szCs w:val="24"/>
        </w:rPr>
        <w:t>（ ）法人（包括企业、事业单位和社会团体）的</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20"/>
        <w:jc w:val="left"/>
        <w:textAlignment w:val="auto"/>
        <w:outlineLvl w:val="9"/>
        <w:rPr>
          <w:sz w:val="24"/>
          <w:szCs w:val="24"/>
        </w:rPr>
      </w:pPr>
      <w:r>
        <w:rPr>
          <w:rFonts w:hint="eastAsia" w:ascii="宋体" w:hAnsi="宋体" w:eastAsia="宋体" w:cs="宋体"/>
          <w:sz w:val="24"/>
          <w:szCs w:val="24"/>
        </w:rPr>
        <w:t>现附上自</w:t>
      </w:r>
      <w:r>
        <w:rPr>
          <w:rFonts w:hint="eastAsia" w:ascii="宋体" w:hAnsi="宋体" w:eastAsia="宋体" w:cs="宋体"/>
          <w:sz w:val="24"/>
          <w:szCs w:val="24"/>
          <w:u w:val="single"/>
        </w:rPr>
        <w:t>    </w:t>
      </w:r>
      <w:r>
        <w:rPr>
          <w:rFonts w:hint="eastAsia" w:ascii="宋体" w:hAnsi="宋体" w:eastAsia="宋体" w:cs="宋体"/>
          <w:sz w:val="24"/>
          <w:szCs w:val="24"/>
        </w:rPr>
        <w:t>年</w:t>
      </w:r>
      <w:r>
        <w:rPr>
          <w:rFonts w:hint="eastAsia" w:ascii="宋体" w:hAnsi="宋体" w:eastAsia="宋体" w:cs="宋体"/>
          <w:sz w:val="24"/>
          <w:szCs w:val="24"/>
          <w:u w:val="single"/>
        </w:rPr>
        <w:t>   </w:t>
      </w:r>
      <w:r>
        <w:rPr>
          <w:rFonts w:hint="eastAsia" w:ascii="宋体" w:hAnsi="宋体" w:eastAsia="宋体" w:cs="宋体"/>
          <w:sz w:val="24"/>
          <w:szCs w:val="24"/>
        </w:rPr>
        <w:t>月</w:t>
      </w:r>
      <w:r>
        <w:rPr>
          <w:rFonts w:hint="eastAsia" w:ascii="宋体" w:hAnsi="宋体" w:eastAsia="宋体" w:cs="宋体"/>
          <w:sz w:val="24"/>
          <w:szCs w:val="24"/>
          <w:u w:val="single"/>
        </w:rPr>
        <w:t>   </w:t>
      </w:r>
      <w:r>
        <w:rPr>
          <w:rFonts w:hint="eastAsia" w:ascii="宋体" w:hAnsi="宋体" w:eastAsia="宋体" w:cs="宋体"/>
          <w:sz w:val="24"/>
          <w:szCs w:val="24"/>
        </w:rPr>
        <w:t>日至</w:t>
      </w:r>
      <w:r>
        <w:rPr>
          <w:rFonts w:hint="eastAsia" w:ascii="宋体" w:hAnsi="宋体" w:eastAsia="宋体" w:cs="宋体"/>
          <w:sz w:val="24"/>
          <w:szCs w:val="24"/>
          <w:u w:val="single"/>
        </w:rPr>
        <w:t>    </w:t>
      </w:r>
      <w:r>
        <w:rPr>
          <w:rFonts w:hint="eastAsia" w:ascii="宋体" w:hAnsi="宋体" w:eastAsia="宋体" w:cs="宋体"/>
          <w:sz w:val="24"/>
          <w:szCs w:val="24"/>
        </w:rPr>
        <w:t>年</w:t>
      </w:r>
      <w:r>
        <w:rPr>
          <w:rFonts w:hint="eastAsia" w:ascii="宋体" w:hAnsi="宋体" w:eastAsia="宋体" w:cs="宋体"/>
          <w:sz w:val="24"/>
          <w:szCs w:val="24"/>
          <w:u w:val="single"/>
        </w:rPr>
        <w:t>   </w:t>
      </w:r>
      <w:r>
        <w:rPr>
          <w:rFonts w:hint="eastAsia" w:ascii="宋体" w:hAnsi="宋体" w:eastAsia="宋体" w:cs="宋体"/>
          <w:sz w:val="24"/>
          <w:szCs w:val="24"/>
        </w:rPr>
        <w:t>月</w:t>
      </w:r>
      <w:r>
        <w:rPr>
          <w:rFonts w:hint="eastAsia" w:ascii="宋体" w:hAnsi="宋体" w:eastAsia="宋体" w:cs="宋体"/>
          <w:sz w:val="24"/>
          <w:szCs w:val="24"/>
          <w:u w:val="single"/>
        </w:rPr>
        <w:t>   </w:t>
      </w:r>
      <w:r>
        <w:rPr>
          <w:rFonts w:hint="eastAsia" w:ascii="宋体" w:hAnsi="宋体" w:eastAsia="宋体" w:cs="宋体"/>
          <w:sz w:val="24"/>
          <w:szCs w:val="24"/>
        </w:rPr>
        <w:t>日我方缴纳的社会保险凭据（限：税务机关/社会保障资金管理机关的专用收据或社会保险缴纳清单，或社会保险的银行缴款收讫凭证）复印件，上述证明材料真实有效，否则我方负全部责任。</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20"/>
        <w:jc w:val="left"/>
        <w:textAlignment w:val="auto"/>
        <w:outlineLvl w:val="9"/>
        <w:rPr>
          <w:sz w:val="24"/>
          <w:szCs w:val="24"/>
        </w:rPr>
      </w:pPr>
      <w:r>
        <w:rPr>
          <w:rFonts w:hint="eastAsia" w:ascii="宋体" w:hAnsi="宋体" w:eastAsia="宋体" w:cs="宋体"/>
          <w:sz w:val="24"/>
          <w:szCs w:val="24"/>
        </w:rPr>
        <w:t>（ ）非法人（包括其他组织、自然人）的</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20"/>
        <w:jc w:val="left"/>
        <w:textAlignment w:val="auto"/>
        <w:outlineLvl w:val="9"/>
        <w:rPr>
          <w:sz w:val="24"/>
          <w:szCs w:val="24"/>
        </w:rPr>
      </w:pPr>
      <w:r>
        <w:rPr>
          <w:rFonts w:hint="eastAsia" w:ascii="宋体" w:hAnsi="宋体" w:eastAsia="宋体" w:cs="宋体"/>
          <w:sz w:val="24"/>
          <w:szCs w:val="24"/>
        </w:rPr>
        <w:t>自</w:t>
      </w:r>
      <w:r>
        <w:rPr>
          <w:rFonts w:hint="eastAsia" w:ascii="宋体" w:hAnsi="宋体" w:eastAsia="宋体" w:cs="宋体"/>
          <w:sz w:val="24"/>
          <w:szCs w:val="24"/>
          <w:u w:val="single"/>
        </w:rPr>
        <w:t>    </w:t>
      </w:r>
      <w:r>
        <w:rPr>
          <w:rFonts w:hint="eastAsia" w:ascii="宋体" w:hAnsi="宋体" w:eastAsia="宋体" w:cs="宋体"/>
          <w:sz w:val="24"/>
          <w:szCs w:val="24"/>
        </w:rPr>
        <w:t>年</w:t>
      </w:r>
      <w:r>
        <w:rPr>
          <w:rFonts w:hint="eastAsia" w:ascii="宋体" w:hAnsi="宋体" w:eastAsia="宋体" w:cs="宋体"/>
          <w:sz w:val="24"/>
          <w:szCs w:val="24"/>
          <w:u w:val="single"/>
        </w:rPr>
        <w:t>   </w:t>
      </w:r>
      <w:r>
        <w:rPr>
          <w:rFonts w:hint="eastAsia" w:ascii="宋体" w:hAnsi="宋体" w:eastAsia="宋体" w:cs="宋体"/>
          <w:sz w:val="24"/>
          <w:szCs w:val="24"/>
        </w:rPr>
        <w:t>月</w:t>
      </w:r>
      <w:r>
        <w:rPr>
          <w:rFonts w:hint="eastAsia" w:ascii="宋体" w:hAnsi="宋体" w:eastAsia="宋体" w:cs="宋体"/>
          <w:sz w:val="24"/>
          <w:szCs w:val="24"/>
          <w:u w:val="single"/>
        </w:rPr>
        <w:t>   </w:t>
      </w:r>
      <w:r>
        <w:rPr>
          <w:rFonts w:hint="eastAsia" w:ascii="宋体" w:hAnsi="宋体" w:eastAsia="宋体" w:cs="宋体"/>
          <w:sz w:val="24"/>
          <w:szCs w:val="24"/>
        </w:rPr>
        <w:t>日至</w:t>
      </w:r>
      <w:r>
        <w:rPr>
          <w:rFonts w:hint="eastAsia" w:ascii="宋体" w:hAnsi="宋体" w:eastAsia="宋体" w:cs="宋体"/>
          <w:sz w:val="24"/>
          <w:szCs w:val="24"/>
          <w:u w:val="single"/>
        </w:rPr>
        <w:t>    </w:t>
      </w:r>
      <w:r>
        <w:rPr>
          <w:rFonts w:hint="eastAsia" w:ascii="宋体" w:hAnsi="宋体" w:eastAsia="宋体" w:cs="宋体"/>
          <w:sz w:val="24"/>
          <w:szCs w:val="24"/>
        </w:rPr>
        <w:t>年</w:t>
      </w:r>
      <w:r>
        <w:rPr>
          <w:rFonts w:hint="eastAsia" w:ascii="宋体" w:hAnsi="宋体" w:eastAsia="宋体" w:cs="宋体"/>
          <w:sz w:val="24"/>
          <w:szCs w:val="24"/>
          <w:u w:val="single"/>
        </w:rPr>
        <w:t>   </w:t>
      </w:r>
      <w:r>
        <w:rPr>
          <w:rFonts w:hint="eastAsia" w:ascii="宋体" w:hAnsi="宋体" w:eastAsia="宋体" w:cs="宋体"/>
          <w:sz w:val="24"/>
          <w:szCs w:val="24"/>
        </w:rPr>
        <w:t>月</w:t>
      </w:r>
      <w:r>
        <w:rPr>
          <w:rFonts w:hint="eastAsia" w:ascii="宋体" w:hAnsi="宋体" w:eastAsia="宋体" w:cs="宋体"/>
          <w:sz w:val="24"/>
          <w:szCs w:val="24"/>
          <w:u w:val="single"/>
        </w:rPr>
        <w:t>   </w:t>
      </w:r>
      <w:r>
        <w:rPr>
          <w:rFonts w:hint="eastAsia" w:ascii="宋体" w:hAnsi="宋体" w:eastAsia="宋体" w:cs="宋体"/>
          <w:sz w:val="24"/>
          <w:szCs w:val="24"/>
        </w:rPr>
        <w:t>日我方缴纳的社会保险凭据（限：税务机关/社会保障资金管理机关的专用收据或社会保险缴纳清单，或社会保险的银行缴款收讫凭证）复印件，上述证明材料真实有效，否则我方负全部责任。</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20"/>
        <w:jc w:val="left"/>
        <w:textAlignment w:val="auto"/>
        <w:outlineLvl w:val="9"/>
        <w:rPr>
          <w:sz w:val="24"/>
          <w:szCs w:val="24"/>
        </w:rPr>
      </w:pPr>
      <w:r>
        <w:rPr>
          <w:rFonts w:hint="eastAsia" w:ascii="宋体" w:hAnsi="宋体" w:eastAsia="宋体" w:cs="宋体"/>
          <w:sz w:val="24"/>
          <w:szCs w:val="24"/>
        </w:rPr>
        <w:t>2、依法不需要缴纳社会保障资金的投标人</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20"/>
        <w:jc w:val="left"/>
        <w:textAlignment w:val="auto"/>
        <w:outlineLvl w:val="9"/>
        <w:rPr>
          <w:sz w:val="24"/>
          <w:szCs w:val="24"/>
        </w:rPr>
      </w:pPr>
      <w:r>
        <w:rPr>
          <w:rFonts w:hint="eastAsia" w:ascii="宋体" w:hAnsi="宋体" w:eastAsia="宋体" w:cs="宋体"/>
          <w:sz w:val="24"/>
          <w:szCs w:val="24"/>
        </w:rPr>
        <w:t>（ ）现附上我方依法不需要缴纳社会保障资金证明材料复印件，上述证明材料真实有效，否则我方负全部责任。</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jc w:val="left"/>
        <w:textAlignment w:val="auto"/>
        <w:outlineLvl w:val="9"/>
        <w:rPr>
          <w:sz w:val="24"/>
          <w:szCs w:val="24"/>
        </w:rPr>
      </w:pPr>
      <w:r>
        <w:rPr>
          <w:rFonts w:hint="default" w:ascii="Calibri" w:hAnsi="Calibri" w:cs="Calibri"/>
          <w:sz w:val="24"/>
          <w:szCs w:val="24"/>
        </w:rPr>
        <w:t> </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jc w:val="left"/>
        <w:textAlignment w:val="auto"/>
        <w:outlineLvl w:val="9"/>
        <w:rPr>
          <w:sz w:val="24"/>
          <w:szCs w:val="24"/>
        </w:rPr>
      </w:pPr>
      <w:r>
        <w:rPr>
          <w:rFonts w:hint="eastAsia" w:ascii="宋体" w:hAnsi="宋体" w:eastAsia="宋体" w:cs="宋体"/>
          <w:sz w:val="24"/>
          <w:szCs w:val="24"/>
        </w:rPr>
        <w:t>※注意：</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jc w:val="left"/>
        <w:textAlignment w:val="auto"/>
        <w:outlineLvl w:val="9"/>
        <w:rPr>
          <w:sz w:val="24"/>
          <w:szCs w:val="24"/>
        </w:rPr>
      </w:pPr>
      <w:r>
        <w:rPr>
          <w:rFonts w:hint="eastAsia" w:ascii="宋体" w:hAnsi="宋体" w:eastAsia="宋体" w:cs="宋体"/>
          <w:sz w:val="24"/>
          <w:szCs w:val="24"/>
        </w:rPr>
        <w:t>1、请投标人按照实际情况编制填写，在相应的（）中打“√”，并按照本格式的要求提供相应证明材料的复印件。</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jc w:val="left"/>
        <w:textAlignment w:val="auto"/>
        <w:outlineLvl w:val="9"/>
        <w:rPr>
          <w:sz w:val="24"/>
          <w:szCs w:val="24"/>
        </w:rPr>
      </w:pPr>
      <w:r>
        <w:rPr>
          <w:rFonts w:hint="eastAsia" w:ascii="宋体" w:hAnsi="宋体" w:eastAsia="宋体" w:cs="宋体"/>
          <w:sz w:val="24"/>
          <w:szCs w:val="24"/>
        </w:rPr>
        <w:t>2、投标人提供的社会保险凭据复印件应符合下列规定：</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jc w:val="left"/>
        <w:textAlignment w:val="auto"/>
        <w:outlineLvl w:val="9"/>
        <w:rPr>
          <w:sz w:val="24"/>
          <w:szCs w:val="24"/>
        </w:rPr>
      </w:pPr>
      <w:r>
        <w:rPr>
          <w:rFonts w:hint="eastAsia" w:ascii="宋体" w:hAnsi="宋体" w:eastAsia="宋体" w:cs="宋体"/>
          <w:sz w:val="24"/>
          <w:szCs w:val="24"/>
        </w:rPr>
        <w:t>2.1投标截止时间前（不含投标截止时间的当月）已依法缴纳社会保障资金的投标人，提供投标截止时间前六个月（不含投标截止时间的当月）中任一月份的社会保险凭据复印件。</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jc w:val="left"/>
        <w:textAlignment w:val="auto"/>
        <w:outlineLvl w:val="9"/>
        <w:rPr>
          <w:sz w:val="24"/>
          <w:szCs w:val="24"/>
        </w:rPr>
      </w:pPr>
      <w:r>
        <w:rPr>
          <w:rFonts w:hint="eastAsia" w:ascii="宋体" w:hAnsi="宋体" w:eastAsia="宋体" w:cs="宋体"/>
          <w:sz w:val="24"/>
          <w:szCs w:val="24"/>
        </w:rPr>
        <w:t>2.2投标截止时间的当月成立且已依法缴纳社会保障资金的投标人，提供投标截止时间当月的社会保险凭据复印件。</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jc w:val="left"/>
        <w:textAlignment w:val="auto"/>
        <w:outlineLvl w:val="9"/>
        <w:rPr>
          <w:sz w:val="24"/>
          <w:szCs w:val="24"/>
        </w:rPr>
      </w:pPr>
      <w:r>
        <w:rPr>
          <w:rFonts w:hint="eastAsia" w:ascii="宋体" w:hAnsi="宋体" w:eastAsia="宋体" w:cs="宋体"/>
          <w:sz w:val="24"/>
          <w:szCs w:val="24"/>
        </w:rPr>
        <w:t>2.3投标截止时间的当月成立但因税务机关</w:t>
      </w:r>
      <w:r>
        <w:rPr>
          <w:rFonts w:hint="default" w:ascii="Calibri" w:hAnsi="Calibri" w:eastAsia="宋体" w:cs="Calibri"/>
          <w:sz w:val="24"/>
          <w:szCs w:val="24"/>
        </w:rPr>
        <w:t>/</w:t>
      </w:r>
      <w:r>
        <w:rPr>
          <w:rFonts w:hint="eastAsia" w:ascii="宋体" w:hAnsi="宋体" w:eastAsia="宋体" w:cs="宋体"/>
          <w:sz w:val="24"/>
          <w:szCs w:val="24"/>
        </w:rPr>
        <w:t>社会保障资金管理机关原因导致其尚未依法缴纳社会保障资金的投标人，提供依法缴纳社会保障资金承诺书（格式自拟），该承诺书视同社会保险凭据。</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jc w:val="left"/>
        <w:textAlignment w:val="auto"/>
        <w:outlineLvl w:val="9"/>
        <w:rPr>
          <w:sz w:val="24"/>
          <w:szCs w:val="24"/>
        </w:rPr>
      </w:pPr>
      <w:r>
        <w:rPr>
          <w:rFonts w:hint="default" w:ascii="Calibri" w:hAnsi="Calibri" w:cs="Calibri"/>
          <w:sz w:val="24"/>
          <w:szCs w:val="24"/>
        </w:rPr>
        <w:t> </w:t>
      </w:r>
      <w:r>
        <w:rPr>
          <w:rFonts w:hint="eastAsia" w:ascii="宋体" w:hAnsi="宋体" w:eastAsia="宋体" w:cs="宋体"/>
          <w:sz w:val="24"/>
          <w:szCs w:val="24"/>
        </w:rPr>
        <w:t>投标人：</w:t>
      </w:r>
      <w:r>
        <w:rPr>
          <w:rFonts w:hint="eastAsia" w:ascii="宋体" w:hAnsi="宋体" w:eastAsia="宋体" w:cs="宋体"/>
          <w:sz w:val="24"/>
          <w:szCs w:val="24"/>
          <w:u w:val="single"/>
        </w:rPr>
        <w:t>（全称并加盖单位公章）</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jc w:val="left"/>
        <w:textAlignment w:val="auto"/>
        <w:outlineLvl w:val="9"/>
        <w:rPr>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w:t>
      </w:r>
      <w:r>
        <w:rPr>
          <w:rFonts w:hint="eastAsia" w:ascii="宋体" w:hAnsi="宋体" w:eastAsia="宋体" w:cs="宋体"/>
          <w:sz w:val="24"/>
          <w:szCs w:val="24"/>
        </w:rPr>
        <w:t>年</w:t>
      </w:r>
      <w:r>
        <w:rPr>
          <w:rFonts w:hint="eastAsia" w:ascii="宋体" w:hAnsi="宋体" w:eastAsia="宋体" w:cs="宋体"/>
          <w:sz w:val="24"/>
          <w:szCs w:val="24"/>
          <w:u w:val="single"/>
        </w:rPr>
        <w:t>   </w:t>
      </w:r>
      <w:r>
        <w:rPr>
          <w:rFonts w:hint="eastAsia" w:ascii="宋体" w:hAnsi="宋体" w:eastAsia="宋体" w:cs="宋体"/>
          <w:sz w:val="24"/>
          <w:szCs w:val="24"/>
        </w:rPr>
        <w:t>月</w:t>
      </w:r>
      <w:r>
        <w:rPr>
          <w:rFonts w:hint="eastAsia" w:ascii="宋体" w:hAnsi="宋体" w:eastAsia="宋体" w:cs="宋体"/>
          <w:sz w:val="24"/>
          <w:szCs w:val="24"/>
          <w:u w:val="single"/>
        </w:rPr>
        <w:t>   </w:t>
      </w:r>
      <w:r>
        <w:rPr>
          <w:rFonts w:hint="eastAsia" w:ascii="宋体" w:hAnsi="宋体" w:eastAsia="宋体" w:cs="宋体"/>
          <w:sz w:val="24"/>
          <w:szCs w:val="24"/>
        </w:rPr>
        <w:t>日</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jc w:val="center"/>
      </w:pPr>
      <w:r>
        <w:rPr>
          <w:rFonts w:hint="default" w:ascii="Calibri" w:hAnsi="Calibri" w:cs="Calibri"/>
          <w:sz w:val="21"/>
          <w:szCs w:val="21"/>
        </w:rPr>
        <w:br w:type="textWrapping"/>
      </w:r>
      <w:r>
        <w:rPr>
          <w:rFonts w:hint="eastAsia" w:ascii="宋体" w:hAnsi="宋体" w:eastAsia="宋体" w:cs="宋体"/>
          <w:sz w:val="21"/>
          <w:szCs w:val="21"/>
        </w:rPr>
        <w:t>二</w:t>
      </w:r>
      <w:r>
        <w:rPr>
          <w:rStyle w:val="15"/>
          <w:rFonts w:hint="eastAsia" w:ascii="宋体" w:hAnsi="宋体" w:eastAsia="宋体" w:cs="宋体"/>
          <w:sz w:val="21"/>
          <w:szCs w:val="21"/>
        </w:rPr>
        <w:t>-6具备履行合同所必需设备和专业技术能力的声明函（若有）</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40" w:lineRule="exact"/>
        <w:ind w:left="0" w:leftChars="0" w:right="0" w:rightChars="0"/>
        <w:jc w:val="left"/>
        <w:textAlignment w:val="auto"/>
        <w:outlineLvl w:val="9"/>
      </w:pPr>
      <w:r>
        <w:rPr>
          <w:rFonts w:hint="eastAsia" w:ascii="宋体" w:hAnsi="宋体" w:eastAsia="宋体" w:cs="宋体"/>
          <w:sz w:val="21"/>
          <w:szCs w:val="21"/>
        </w:rPr>
        <w:t>致：</w:t>
      </w:r>
      <w:r>
        <w:rPr>
          <w:rFonts w:hint="eastAsia" w:ascii="宋体" w:hAnsi="宋体" w:eastAsia="宋体" w:cs="宋体"/>
          <w:sz w:val="21"/>
          <w:szCs w:val="21"/>
          <w:u w:val="single"/>
        </w:rPr>
        <w:t>           （采购人或采购代理机构） </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40" w:lineRule="exact"/>
        <w:ind w:left="0" w:leftChars="0" w:right="0" w:rightChars="0" w:firstLine="420"/>
        <w:jc w:val="left"/>
        <w:textAlignment w:val="auto"/>
        <w:outlineLvl w:val="9"/>
      </w:pPr>
      <w:r>
        <w:rPr>
          <w:rFonts w:hint="eastAsia" w:ascii="宋体" w:hAnsi="宋体" w:eastAsia="宋体" w:cs="宋体"/>
          <w:sz w:val="21"/>
          <w:szCs w:val="21"/>
        </w:rPr>
        <w:t>我方具备履行合同所必需的设备和专业技术能力，否则产生不利后果由我方承担责任。</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40" w:lineRule="exact"/>
        <w:ind w:left="0" w:leftChars="0" w:right="0" w:rightChars="0" w:firstLine="420"/>
        <w:jc w:val="left"/>
        <w:textAlignment w:val="auto"/>
        <w:outlineLvl w:val="9"/>
      </w:pPr>
      <w:r>
        <w:rPr>
          <w:rFonts w:hint="eastAsia" w:ascii="宋体" w:hAnsi="宋体" w:eastAsia="宋体" w:cs="宋体"/>
          <w:sz w:val="21"/>
          <w:szCs w:val="21"/>
        </w:rPr>
        <w:t>特此声明。</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40" w:lineRule="exact"/>
        <w:ind w:left="0" w:leftChars="0" w:right="0" w:rightChars="0"/>
        <w:jc w:val="left"/>
        <w:textAlignment w:val="auto"/>
        <w:outlineLvl w:val="9"/>
      </w:pPr>
      <w:r>
        <w:rPr>
          <w:rFonts w:hint="eastAsia" w:ascii="宋体" w:hAnsi="宋体" w:eastAsia="宋体" w:cs="宋体"/>
          <w:sz w:val="21"/>
          <w:szCs w:val="21"/>
        </w:rPr>
        <w:t> </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40" w:lineRule="exact"/>
        <w:ind w:left="0" w:leftChars="0" w:right="0" w:rightChars="0"/>
        <w:jc w:val="left"/>
        <w:textAlignment w:val="auto"/>
        <w:outlineLvl w:val="9"/>
      </w:pPr>
      <w:r>
        <w:rPr>
          <w:rFonts w:hint="eastAsia" w:ascii="宋体" w:hAnsi="宋体" w:eastAsia="宋体" w:cs="宋体"/>
          <w:sz w:val="21"/>
          <w:szCs w:val="21"/>
        </w:rPr>
        <w:t>※注意：</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40" w:lineRule="exact"/>
        <w:ind w:left="0" w:leftChars="0" w:right="0" w:rightChars="0"/>
        <w:jc w:val="left"/>
        <w:textAlignment w:val="auto"/>
        <w:outlineLvl w:val="9"/>
      </w:pPr>
      <w:r>
        <w:rPr>
          <w:rFonts w:hint="eastAsia" w:ascii="宋体" w:hAnsi="宋体" w:eastAsia="宋体" w:cs="宋体"/>
          <w:sz w:val="21"/>
          <w:szCs w:val="21"/>
        </w:rPr>
        <w:t>1、招标文件未要求投标人提供“具备履行合同所必需的设备和专业技术能力专项证明材料”的，投标人应提供本声明函。</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40" w:lineRule="exact"/>
        <w:ind w:left="0" w:leftChars="0" w:right="0" w:rightChars="0"/>
        <w:jc w:val="left"/>
        <w:textAlignment w:val="auto"/>
        <w:outlineLvl w:val="9"/>
      </w:pPr>
      <w:r>
        <w:rPr>
          <w:rFonts w:hint="eastAsia" w:ascii="宋体" w:hAnsi="宋体" w:eastAsia="宋体" w:cs="宋体"/>
          <w:sz w:val="21"/>
          <w:szCs w:val="21"/>
        </w:rPr>
        <w:t>2、招标文件要求投标人提供“具备履行合同所必需的设备和专业技术能力专项证明材料”的，投标人可不提供本声明函。</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40" w:lineRule="exact"/>
        <w:ind w:left="0" w:leftChars="0" w:right="0" w:rightChars="0"/>
        <w:jc w:val="left"/>
        <w:textAlignment w:val="auto"/>
        <w:outlineLvl w:val="9"/>
      </w:pPr>
      <w:r>
        <w:rPr>
          <w:rFonts w:hint="eastAsia" w:ascii="宋体" w:hAnsi="宋体" w:eastAsia="宋体" w:cs="宋体"/>
          <w:sz w:val="21"/>
          <w:szCs w:val="21"/>
        </w:rPr>
        <w:t>3、请投标人根据实际情况如实声明，否则</w:t>
      </w:r>
      <w:r>
        <w:rPr>
          <w:rStyle w:val="15"/>
          <w:rFonts w:hint="eastAsia" w:ascii="宋体" w:hAnsi="宋体" w:eastAsia="宋体" w:cs="宋体"/>
          <w:sz w:val="21"/>
          <w:szCs w:val="21"/>
        </w:rPr>
        <w:t>视为提供虚假材料。</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40" w:lineRule="exact"/>
        <w:ind w:left="0" w:leftChars="0" w:right="0" w:rightChars="0"/>
        <w:jc w:val="left"/>
        <w:textAlignment w:val="auto"/>
        <w:outlineLvl w:val="9"/>
      </w:pPr>
      <w:r>
        <w:rPr>
          <w:rFonts w:hint="default" w:ascii="Calibri" w:hAnsi="Calibri" w:cs="Calibri"/>
          <w:sz w:val="21"/>
          <w:szCs w:val="21"/>
        </w:rPr>
        <w:t> </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40" w:lineRule="exact"/>
        <w:ind w:left="0" w:leftChars="0" w:right="0" w:rightChars="0"/>
        <w:jc w:val="left"/>
        <w:textAlignment w:val="auto"/>
        <w:outlineLvl w:val="9"/>
      </w:pPr>
      <w:r>
        <w:rPr>
          <w:rFonts w:hint="default" w:ascii="Calibri" w:hAnsi="Calibri" w:cs="Calibri"/>
          <w:sz w:val="21"/>
          <w:szCs w:val="21"/>
        </w:rPr>
        <w:t> </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40" w:lineRule="exact"/>
        <w:ind w:left="0" w:leftChars="0" w:right="0" w:rightChars="0"/>
        <w:jc w:val="left"/>
        <w:textAlignment w:val="auto"/>
        <w:outlineLvl w:val="9"/>
      </w:pPr>
      <w:r>
        <w:rPr>
          <w:rFonts w:hint="eastAsia" w:ascii="宋体" w:hAnsi="宋体" w:eastAsia="宋体" w:cs="宋体"/>
          <w:sz w:val="21"/>
          <w:szCs w:val="21"/>
        </w:rPr>
        <w:t>投标人：</w:t>
      </w:r>
      <w:r>
        <w:rPr>
          <w:rFonts w:hint="eastAsia" w:ascii="宋体" w:hAnsi="宋体" w:eastAsia="宋体" w:cs="宋体"/>
          <w:sz w:val="21"/>
          <w:szCs w:val="21"/>
          <w:u w:val="single"/>
        </w:rPr>
        <w:t>（全称并加盖单位公章）</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40" w:lineRule="exact"/>
        <w:ind w:left="0" w:leftChars="0" w:right="0" w:rightChars="0"/>
        <w:jc w:val="left"/>
        <w:textAlignment w:val="auto"/>
        <w:outlineLvl w:val="9"/>
      </w:pPr>
      <w:r>
        <w:rPr>
          <w:rFonts w:hint="eastAsia" w:ascii="宋体" w:hAnsi="宋体" w:eastAsia="宋体" w:cs="宋体"/>
          <w:sz w:val="21"/>
          <w:szCs w:val="21"/>
        </w:rPr>
        <w:t>日期：</w:t>
      </w:r>
      <w:r>
        <w:rPr>
          <w:rFonts w:hint="eastAsia" w:ascii="宋体" w:hAnsi="宋体" w:eastAsia="宋体" w:cs="宋体"/>
          <w:sz w:val="21"/>
          <w:szCs w:val="21"/>
          <w:u w:val="single"/>
        </w:rPr>
        <w:t>    </w:t>
      </w:r>
      <w:r>
        <w:rPr>
          <w:rFonts w:hint="eastAsia" w:ascii="宋体" w:hAnsi="宋体" w:eastAsia="宋体" w:cs="宋体"/>
          <w:sz w:val="21"/>
          <w:szCs w:val="21"/>
        </w:rPr>
        <w:t>年</w:t>
      </w:r>
      <w:r>
        <w:rPr>
          <w:rFonts w:hint="eastAsia" w:ascii="宋体" w:hAnsi="宋体" w:eastAsia="宋体" w:cs="宋体"/>
          <w:sz w:val="21"/>
          <w:szCs w:val="21"/>
          <w:u w:val="single"/>
        </w:rPr>
        <w:t>   </w:t>
      </w:r>
      <w:r>
        <w:rPr>
          <w:rFonts w:hint="eastAsia" w:ascii="宋体" w:hAnsi="宋体" w:eastAsia="宋体" w:cs="宋体"/>
          <w:sz w:val="21"/>
          <w:szCs w:val="21"/>
        </w:rPr>
        <w:t>月</w:t>
      </w:r>
      <w:r>
        <w:rPr>
          <w:rFonts w:hint="eastAsia" w:ascii="宋体" w:hAnsi="宋体" w:eastAsia="宋体" w:cs="宋体"/>
          <w:sz w:val="21"/>
          <w:szCs w:val="21"/>
          <w:u w:val="single"/>
        </w:rPr>
        <w:t>   </w:t>
      </w:r>
      <w:r>
        <w:rPr>
          <w:rFonts w:hint="eastAsia" w:ascii="宋体" w:hAnsi="宋体" w:eastAsia="宋体" w:cs="宋体"/>
          <w:sz w:val="21"/>
          <w:szCs w:val="21"/>
        </w:rPr>
        <w:t>日</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jc w:val="center"/>
        <w:rPr>
          <w:rFonts w:hint="default" w:ascii="Calibri" w:hAnsi="Calibri" w:cs="Calibri"/>
          <w:sz w:val="21"/>
          <w:szCs w:val="21"/>
        </w:rPr>
      </w:pPr>
      <w:r>
        <w:rPr>
          <w:rFonts w:hint="default" w:ascii="Calibri" w:hAnsi="Calibri" w:cs="Calibri"/>
          <w:sz w:val="21"/>
          <w:szCs w:val="21"/>
        </w:rPr>
        <w:br w:type="textWrapping"/>
      </w:r>
    </w:p>
    <w:p>
      <w:pPr>
        <w:pStyle w:val="12"/>
        <w:keepNext w:val="0"/>
        <w:keepLines w:val="0"/>
        <w:widowControl/>
        <w:suppressLineNumbers w:val="0"/>
        <w:jc w:val="center"/>
        <w:rPr>
          <w:rFonts w:hint="default" w:ascii="Calibri" w:hAnsi="Calibri" w:cs="Calibri"/>
          <w:sz w:val="21"/>
          <w:szCs w:val="21"/>
        </w:rPr>
      </w:pPr>
      <w:r>
        <w:rPr>
          <w:rFonts w:hint="default" w:ascii="Calibri" w:hAnsi="Calibri" w:cs="Calibri"/>
          <w:sz w:val="21"/>
          <w:szCs w:val="21"/>
        </w:rPr>
        <w:br w:type="page"/>
      </w:r>
    </w:p>
    <w:p>
      <w:pPr>
        <w:pStyle w:val="12"/>
        <w:keepNext w:val="0"/>
        <w:keepLines w:val="0"/>
        <w:widowControl/>
        <w:suppressLineNumbers w:val="0"/>
        <w:jc w:val="center"/>
      </w:pPr>
      <w:r>
        <w:rPr>
          <w:rFonts w:hint="eastAsia" w:ascii="宋体" w:hAnsi="宋体" w:eastAsia="宋体" w:cs="宋体"/>
          <w:sz w:val="21"/>
          <w:szCs w:val="21"/>
        </w:rPr>
        <w:t>二</w:t>
      </w:r>
      <w:r>
        <w:rPr>
          <w:rStyle w:val="15"/>
          <w:rFonts w:hint="eastAsia" w:ascii="宋体" w:hAnsi="宋体" w:eastAsia="宋体" w:cs="宋体"/>
          <w:sz w:val="21"/>
          <w:szCs w:val="21"/>
        </w:rPr>
        <w:t>-7参加采购活动前三年内在经营活动中没有重大违法记录书面声明</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40" w:lineRule="exact"/>
        <w:ind w:left="0" w:leftChars="0" w:right="0" w:rightChars="0"/>
        <w:jc w:val="left"/>
        <w:textAlignment w:val="auto"/>
        <w:outlineLvl w:val="9"/>
        <w:rPr>
          <w:sz w:val="24"/>
          <w:szCs w:val="24"/>
        </w:rPr>
      </w:pPr>
      <w:r>
        <w:rPr>
          <w:rFonts w:hint="eastAsia" w:ascii="宋体" w:hAnsi="宋体" w:eastAsia="宋体" w:cs="宋体"/>
          <w:sz w:val="24"/>
          <w:szCs w:val="24"/>
        </w:rPr>
        <w:t>致：</w:t>
      </w:r>
      <w:r>
        <w:rPr>
          <w:rFonts w:hint="eastAsia" w:ascii="宋体" w:hAnsi="宋体" w:eastAsia="宋体" w:cs="宋体"/>
          <w:sz w:val="24"/>
          <w:szCs w:val="24"/>
          <w:u w:val="single"/>
        </w:rPr>
        <w:t>           （采购人或采购代理机构） </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40" w:lineRule="exact"/>
        <w:ind w:left="0" w:leftChars="0" w:right="0" w:rightChars="0" w:firstLine="420"/>
        <w:jc w:val="left"/>
        <w:textAlignment w:val="auto"/>
        <w:outlineLvl w:val="9"/>
        <w:rPr>
          <w:sz w:val="24"/>
          <w:szCs w:val="24"/>
        </w:rPr>
      </w:pPr>
      <w:r>
        <w:rPr>
          <w:rFonts w:hint="eastAsia" w:ascii="宋体" w:hAnsi="宋体" w:eastAsia="宋体" w:cs="宋体"/>
          <w:sz w:val="24"/>
          <w:szCs w:val="24"/>
        </w:rPr>
        <w:t>参加采购活动前三年内，我方在经营活动中没有重大违法记录，即没有因违法经营受到刑事处罚或责令停产停业、吊销许可证或执照、较大数额罚款等行政处罚。否则产生不利后果由我方承担责任。</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40" w:lineRule="exact"/>
        <w:ind w:left="0" w:leftChars="0" w:right="0" w:rightChars="0" w:firstLine="420"/>
        <w:jc w:val="left"/>
        <w:textAlignment w:val="auto"/>
        <w:outlineLvl w:val="9"/>
        <w:rPr>
          <w:sz w:val="24"/>
          <w:szCs w:val="24"/>
        </w:rPr>
      </w:pPr>
      <w:r>
        <w:rPr>
          <w:rFonts w:hint="eastAsia" w:ascii="宋体" w:hAnsi="宋体" w:eastAsia="宋体" w:cs="宋体"/>
          <w:sz w:val="24"/>
          <w:szCs w:val="24"/>
        </w:rPr>
        <w:t>特此声明。</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40" w:lineRule="exact"/>
        <w:ind w:left="0" w:leftChars="0" w:right="0" w:rightChars="0"/>
        <w:jc w:val="left"/>
        <w:textAlignment w:val="auto"/>
        <w:outlineLvl w:val="9"/>
        <w:rPr>
          <w:sz w:val="24"/>
          <w:szCs w:val="24"/>
        </w:rPr>
      </w:pPr>
      <w:r>
        <w:rPr>
          <w:rFonts w:hint="default" w:ascii="Calibri" w:hAnsi="Calibri" w:cs="Calibri"/>
          <w:sz w:val="24"/>
          <w:szCs w:val="24"/>
        </w:rPr>
        <w:t> </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40" w:lineRule="exact"/>
        <w:ind w:left="0" w:leftChars="0" w:right="0" w:rightChars="0"/>
        <w:jc w:val="left"/>
        <w:textAlignment w:val="auto"/>
        <w:outlineLvl w:val="9"/>
        <w:rPr>
          <w:sz w:val="24"/>
          <w:szCs w:val="24"/>
        </w:rPr>
      </w:pPr>
      <w:r>
        <w:rPr>
          <w:rFonts w:hint="eastAsia" w:ascii="宋体" w:hAnsi="宋体" w:eastAsia="宋体" w:cs="宋体"/>
          <w:sz w:val="24"/>
          <w:szCs w:val="24"/>
        </w:rPr>
        <w:t>※注意：</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40" w:lineRule="exact"/>
        <w:ind w:left="0" w:leftChars="0" w:right="0" w:rightChars="0"/>
        <w:jc w:val="left"/>
        <w:textAlignment w:val="auto"/>
        <w:outlineLvl w:val="9"/>
        <w:rPr>
          <w:sz w:val="24"/>
          <w:szCs w:val="24"/>
        </w:rPr>
      </w:pPr>
      <w:r>
        <w:rPr>
          <w:rFonts w:hint="eastAsia" w:ascii="宋体" w:hAnsi="宋体" w:eastAsia="宋体" w:cs="宋体"/>
          <w:sz w:val="24"/>
          <w:szCs w:val="24"/>
        </w:rPr>
        <w:t>  “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40" w:lineRule="exact"/>
        <w:ind w:left="0" w:leftChars="0" w:right="0" w:rightChars="0"/>
        <w:jc w:val="left"/>
        <w:textAlignment w:val="auto"/>
        <w:outlineLvl w:val="9"/>
        <w:rPr>
          <w:sz w:val="24"/>
          <w:szCs w:val="24"/>
        </w:rPr>
      </w:pPr>
      <w:r>
        <w:rPr>
          <w:rFonts w:hint="eastAsia" w:ascii="宋体" w:hAnsi="宋体" w:eastAsia="宋体" w:cs="宋体"/>
          <w:sz w:val="24"/>
          <w:szCs w:val="24"/>
        </w:rPr>
        <w:t>  请投标人根据实际情况如实声明，否则</w:t>
      </w:r>
      <w:r>
        <w:rPr>
          <w:rStyle w:val="15"/>
          <w:rFonts w:hint="eastAsia" w:ascii="宋体" w:hAnsi="宋体" w:eastAsia="宋体" w:cs="宋体"/>
          <w:sz w:val="24"/>
          <w:szCs w:val="24"/>
        </w:rPr>
        <w:t>视为提供虚假材料。</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40" w:lineRule="exact"/>
        <w:ind w:left="0" w:leftChars="0" w:right="0" w:rightChars="0"/>
        <w:jc w:val="left"/>
        <w:textAlignment w:val="auto"/>
        <w:outlineLvl w:val="9"/>
        <w:rPr>
          <w:sz w:val="24"/>
          <w:szCs w:val="24"/>
        </w:rPr>
      </w:pPr>
      <w:r>
        <w:rPr>
          <w:rFonts w:hint="eastAsia" w:ascii="宋体" w:hAnsi="宋体" w:eastAsia="宋体" w:cs="宋体"/>
          <w:sz w:val="24"/>
          <w:szCs w:val="24"/>
        </w:rPr>
        <w:t> </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40" w:lineRule="exact"/>
        <w:ind w:left="0" w:leftChars="0" w:right="0" w:rightChars="0"/>
        <w:jc w:val="left"/>
        <w:textAlignment w:val="auto"/>
        <w:outlineLvl w:val="9"/>
        <w:rPr>
          <w:sz w:val="24"/>
          <w:szCs w:val="24"/>
        </w:rPr>
      </w:pPr>
      <w:r>
        <w:rPr>
          <w:rFonts w:hint="eastAsia" w:ascii="宋体" w:hAnsi="宋体" w:eastAsia="宋体" w:cs="宋体"/>
          <w:sz w:val="24"/>
          <w:szCs w:val="24"/>
        </w:rPr>
        <w:t> </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40" w:lineRule="exact"/>
        <w:ind w:left="0" w:leftChars="0" w:right="0" w:rightChars="0"/>
        <w:jc w:val="left"/>
        <w:textAlignment w:val="auto"/>
        <w:outlineLvl w:val="9"/>
        <w:rPr>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（全称并加盖单位公章）</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40" w:lineRule="exact"/>
        <w:ind w:left="0" w:leftChars="0" w:right="0" w:rightChars="0"/>
        <w:jc w:val="left"/>
        <w:textAlignment w:val="auto"/>
        <w:outlineLvl w:val="9"/>
        <w:rPr>
          <w:sz w:val="24"/>
          <w:szCs w:val="24"/>
        </w:rPr>
      </w:pPr>
      <w:r>
        <w:rPr>
          <w:rFonts w:hint="eastAsia" w:ascii="宋体" w:hAnsi="宋体" w:eastAsia="宋体" w:cs="宋体"/>
          <w:sz w:val="24"/>
          <w:szCs w:val="24"/>
        </w:rPr>
        <w:t>日期：</w:t>
      </w:r>
      <w:r>
        <w:rPr>
          <w:rFonts w:hint="eastAsia" w:ascii="宋体" w:hAnsi="宋体" w:eastAsia="宋体" w:cs="宋体"/>
          <w:sz w:val="24"/>
          <w:szCs w:val="24"/>
          <w:u w:val="single"/>
        </w:rPr>
        <w:t>    </w:t>
      </w:r>
      <w:r>
        <w:rPr>
          <w:rFonts w:hint="eastAsia" w:ascii="宋体" w:hAnsi="宋体" w:eastAsia="宋体" w:cs="宋体"/>
          <w:sz w:val="24"/>
          <w:szCs w:val="24"/>
        </w:rPr>
        <w:t>年</w:t>
      </w:r>
      <w:r>
        <w:rPr>
          <w:rFonts w:hint="eastAsia" w:ascii="宋体" w:hAnsi="宋体" w:eastAsia="宋体" w:cs="宋体"/>
          <w:sz w:val="24"/>
          <w:szCs w:val="24"/>
          <w:u w:val="single"/>
        </w:rPr>
        <w:t>   </w:t>
      </w:r>
      <w:r>
        <w:rPr>
          <w:rFonts w:hint="eastAsia" w:ascii="宋体" w:hAnsi="宋体" w:eastAsia="宋体" w:cs="宋体"/>
          <w:sz w:val="24"/>
          <w:szCs w:val="24"/>
        </w:rPr>
        <w:t>月</w:t>
      </w:r>
      <w:r>
        <w:rPr>
          <w:rFonts w:hint="eastAsia" w:ascii="宋体" w:hAnsi="宋体" w:eastAsia="宋体" w:cs="宋体"/>
          <w:sz w:val="24"/>
          <w:szCs w:val="24"/>
          <w:u w:val="single"/>
        </w:rPr>
        <w:t>   </w:t>
      </w:r>
      <w:r>
        <w:rPr>
          <w:rFonts w:hint="eastAsia" w:ascii="宋体" w:hAnsi="宋体" w:eastAsia="宋体" w:cs="宋体"/>
          <w:sz w:val="24"/>
          <w:szCs w:val="24"/>
        </w:rPr>
        <w:t>日</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jc w:val="center"/>
        <w:rPr>
          <w:rFonts w:hint="default" w:ascii="Calibri" w:hAnsi="Calibri" w:cs="Calibri"/>
          <w:sz w:val="21"/>
          <w:szCs w:val="21"/>
        </w:rPr>
      </w:pPr>
      <w:r>
        <w:rPr>
          <w:rFonts w:hint="default" w:ascii="Calibri" w:hAnsi="Calibri" w:cs="Calibri"/>
          <w:sz w:val="21"/>
          <w:szCs w:val="21"/>
        </w:rPr>
        <w:br w:type="textWrapping"/>
      </w:r>
    </w:p>
    <w:p>
      <w:pPr>
        <w:pStyle w:val="12"/>
        <w:keepNext w:val="0"/>
        <w:keepLines w:val="0"/>
        <w:widowControl/>
        <w:suppressLineNumbers w:val="0"/>
        <w:jc w:val="center"/>
        <w:rPr>
          <w:rFonts w:hint="default" w:ascii="Calibri" w:hAnsi="Calibri" w:cs="Calibri"/>
          <w:sz w:val="21"/>
          <w:szCs w:val="21"/>
        </w:rPr>
      </w:pPr>
      <w:r>
        <w:rPr>
          <w:rFonts w:hint="default" w:ascii="Calibri" w:hAnsi="Calibri" w:cs="Calibri"/>
          <w:sz w:val="21"/>
          <w:szCs w:val="21"/>
        </w:rPr>
        <w:br w:type="page"/>
      </w:r>
    </w:p>
    <w:p>
      <w:pPr>
        <w:pStyle w:val="12"/>
        <w:keepNext w:val="0"/>
        <w:keepLines w:val="0"/>
        <w:widowControl/>
        <w:suppressLineNumbers w:val="0"/>
        <w:jc w:val="center"/>
      </w:pPr>
      <w:r>
        <w:rPr>
          <w:rFonts w:hint="eastAsia" w:ascii="宋体" w:hAnsi="宋体" w:eastAsia="宋体" w:cs="宋体"/>
          <w:sz w:val="21"/>
          <w:szCs w:val="21"/>
        </w:rPr>
        <w:t>二</w:t>
      </w:r>
      <w:r>
        <w:rPr>
          <w:rStyle w:val="15"/>
          <w:rFonts w:hint="eastAsia" w:ascii="宋体" w:hAnsi="宋体" w:eastAsia="宋体" w:cs="宋体"/>
          <w:sz w:val="21"/>
          <w:szCs w:val="21"/>
        </w:rPr>
        <w:t>-8信用记录查询提示</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40" w:lineRule="exact"/>
        <w:ind w:left="0" w:leftChars="0" w:right="0" w:rightChars="0" w:firstLine="0" w:firstLineChars="0"/>
        <w:jc w:val="left"/>
        <w:textAlignment w:val="auto"/>
        <w:outlineLvl w:val="9"/>
      </w:pPr>
      <w:r>
        <w:rPr>
          <w:rFonts w:hint="eastAsia" w:ascii="宋体" w:hAnsi="宋体" w:eastAsia="宋体" w:cs="宋体"/>
          <w:sz w:val="21"/>
          <w:szCs w:val="21"/>
        </w:rPr>
        <w:t> </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40" w:lineRule="exact"/>
        <w:ind w:left="0" w:leftChars="0" w:right="0" w:rightChars="0" w:firstLine="0" w:firstLineChars="0"/>
        <w:jc w:val="left"/>
        <w:textAlignment w:val="auto"/>
        <w:outlineLvl w:val="9"/>
      </w:pPr>
      <w:r>
        <w:rPr>
          <w:rFonts w:hint="eastAsia" w:ascii="宋体" w:hAnsi="宋体" w:eastAsia="宋体" w:cs="宋体"/>
        </w:rPr>
        <w:t>  1、由资格审查小组通过网站查询并打印投标人的信用记录。</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40" w:lineRule="exact"/>
        <w:ind w:left="0" w:leftChars="0" w:right="0" w:rightChars="0" w:firstLine="0" w:firstLineChars="0"/>
        <w:jc w:val="left"/>
        <w:textAlignment w:val="auto"/>
        <w:outlineLvl w:val="9"/>
      </w:pPr>
      <w:r>
        <w:rPr>
          <w:rFonts w:hint="eastAsia" w:ascii="宋体" w:hAnsi="宋体" w:eastAsia="宋体" w:cs="宋体"/>
        </w:rPr>
        <w:t>  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pPr>
        <w:pStyle w:val="1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440" w:lineRule="exact"/>
        <w:ind w:left="0" w:leftChars="0" w:right="0" w:rightChars="0" w:firstLine="0" w:firstLineChars="0"/>
        <w:jc w:val="left"/>
        <w:textAlignment w:val="auto"/>
        <w:outlineLvl w:val="9"/>
      </w:pPr>
      <w:r>
        <w:rPr>
          <w:rFonts w:hint="eastAsia" w:ascii="宋体" w:hAnsi="宋体" w:eastAsia="宋体" w:cs="宋体"/>
        </w:rPr>
        <w:t>  3、投标人应了解投标人自身的信用记录情况。当投标人受到200万以上罚款的行政处罚且该罚款不属较大数额罚款时，投标人应在投标文件中提供此项罚款不属于较大数额罚款的依据（如提供：相关法律制度的规定、行政执法机构对该罚款不属于较大数额罚款的认定或者其他有效依据）。</w:t>
      </w:r>
    </w:p>
    <w:p>
      <w:pPr>
        <w:pStyle w:val="12"/>
        <w:keepNext w:val="0"/>
        <w:keepLines w:val="0"/>
        <w:widowControl/>
        <w:suppressLineNumbers w:val="0"/>
      </w:pP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jc w:val="center"/>
      </w:pPr>
    </w:p>
    <w:p>
      <w:pPr>
        <w:pStyle w:val="6"/>
        <w:keepNext w:val="0"/>
        <w:keepLines w:val="0"/>
        <w:widowControl/>
        <w:suppressLineNumbers w:val="0"/>
        <w:spacing w:before="150" w:beforeAutospacing="0" w:after="150" w:afterAutospacing="0"/>
        <w:jc w:val="center"/>
        <w:rPr>
          <w:rStyle w:val="15"/>
          <w:rFonts w:hint="eastAsia" w:ascii="宋体" w:hAnsi="宋体" w:eastAsia="宋体" w:cs="宋体"/>
          <w:b/>
        </w:rPr>
      </w:pPr>
      <w:r>
        <w:rPr>
          <w:rStyle w:val="15"/>
          <w:rFonts w:hint="eastAsia" w:ascii="宋体" w:hAnsi="宋体" w:eastAsia="宋体" w:cs="宋体"/>
          <w:b/>
        </w:rPr>
        <w:br w:type="page"/>
      </w:r>
    </w:p>
    <w:p>
      <w:pPr>
        <w:pStyle w:val="6"/>
        <w:keepNext w:val="0"/>
        <w:keepLines w:val="0"/>
        <w:widowControl/>
        <w:suppressLineNumbers w:val="0"/>
        <w:spacing w:before="150" w:beforeAutospacing="0" w:after="150" w:afterAutospacing="0"/>
        <w:jc w:val="center"/>
      </w:pPr>
      <w:r>
        <w:rPr>
          <w:rStyle w:val="15"/>
          <w:rFonts w:hint="eastAsia" w:ascii="宋体" w:hAnsi="宋体" w:eastAsia="宋体" w:cs="宋体"/>
          <w:b/>
        </w:rPr>
        <w:t>二-9中小企业声明函</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center"/>
        <w:textAlignment w:val="auto"/>
        <w:outlineLvl w:val="9"/>
      </w:pPr>
      <w:r>
        <w:rPr>
          <w:rStyle w:val="15"/>
          <w:rFonts w:hint="eastAsia" w:ascii="宋体" w:hAnsi="宋体" w:eastAsia="宋体" w:cs="宋体"/>
          <w:sz w:val="21"/>
          <w:szCs w:val="21"/>
        </w:rPr>
        <w:t>（以资格条件落实中小企业扶持政策时适用，若有）</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center"/>
        <w:textAlignment w:val="auto"/>
        <w:outlineLvl w:val="9"/>
      </w:pPr>
      <w:r>
        <w:rPr>
          <w:rStyle w:val="15"/>
          <w:rFonts w:hint="eastAsia" w:ascii="宋体" w:hAnsi="宋体" w:eastAsia="宋体" w:cs="宋体"/>
          <w:sz w:val="21"/>
          <w:szCs w:val="21"/>
        </w:rPr>
        <w:t>中小企业声明函（货物）</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both"/>
        <w:textAlignment w:val="auto"/>
        <w:outlineLvl w:val="9"/>
      </w:pPr>
      <w:r>
        <w:rPr>
          <w:rFonts w:hint="eastAsia" w:ascii="宋体" w:hAnsi="宋体" w:eastAsia="宋体" w:cs="宋体"/>
          <w:sz w:val="21"/>
          <w:szCs w:val="21"/>
        </w:rPr>
        <w:t>本公司（联合体）郑重声明，根据《政府采购促进中小企业发展管理办法》（财库﹝2020﹞46 号）的规定，本公司（联合体）参加</w:t>
      </w:r>
      <w:r>
        <w:rPr>
          <w:rFonts w:hint="eastAsia" w:ascii="宋体" w:hAnsi="宋体" w:eastAsia="宋体" w:cs="宋体"/>
          <w:sz w:val="21"/>
          <w:szCs w:val="21"/>
          <w:u w:val="single"/>
        </w:rPr>
        <w:t>（单位名称）</w:t>
      </w:r>
      <w:r>
        <w:rPr>
          <w:rFonts w:hint="eastAsia" w:ascii="宋体" w:hAnsi="宋体" w:eastAsia="宋体" w:cs="宋体"/>
          <w:sz w:val="21"/>
          <w:szCs w:val="21"/>
        </w:rPr>
        <w:t>的</w:t>
      </w:r>
      <w:r>
        <w:rPr>
          <w:rFonts w:hint="eastAsia" w:ascii="宋体" w:hAnsi="宋体" w:eastAsia="宋体" w:cs="宋体"/>
          <w:sz w:val="21"/>
          <w:szCs w:val="21"/>
          <w:u w:val="single"/>
        </w:rPr>
        <w:t>（项目名称）</w:t>
      </w:r>
      <w:r>
        <w:rPr>
          <w:rFonts w:hint="eastAsia" w:ascii="宋体" w:hAnsi="宋体" w:eastAsia="宋体" w:cs="宋体"/>
          <w:sz w:val="21"/>
          <w:szCs w:val="21"/>
        </w:rPr>
        <w:t>采购活动，提供的货物全部由符合政策要求的中小企业制造。相关企业（含联合体中的中小企业、签订分包意向协议的中小企业）的具体情况如下：</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both"/>
        <w:textAlignment w:val="auto"/>
        <w:outlineLvl w:val="9"/>
      </w:pPr>
      <w:r>
        <w:rPr>
          <w:rFonts w:hint="eastAsia" w:ascii="宋体" w:hAnsi="宋体" w:eastAsia="宋体" w:cs="宋体"/>
          <w:sz w:val="21"/>
          <w:szCs w:val="21"/>
        </w:rPr>
        <w:t>1. </w:t>
      </w:r>
      <w:r>
        <w:rPr>
          <w:rFonts w:hint="eastAsia" w:ascii="宋体" w:hAnsi="宋体" w:eastAsia="宋体" w:cs="宋体"/>
          <w:sz w:val="21"/>
          <w:szCs w:val="21"/>
          <w:u w:val="single"/>
        </w:rPr>
        <w:t> （标的名称） </w:t>
      </w:r>
      <w:r>
        <w:rPr>
          <w:rFonts w:hint="eastAsia" w:ascii="宋体" w:hAnsi="宋体" w:eastAsia="宋体" w:cs="宋体"/>
          <w:sz w:val="21"/>
          <w:szCs w:val="21"/>
        </w:rPr>
        <w:t>，属于</w:t>
      </w:r>
      <w:r>
        <w:rPr>
          <w:rFonts w:hint="eastAsia" w:ascii="宋体" w:hAnsi="宋体" w:eastAsia="宋体" w:cs="宋体"/>
          <w:sz w:val="21"/>
          <w:szCs w:val="21"/>
          <w:u w:val="single"/>
        </w:rPr>
        <w:t>（采购文件中明确的所属行业）行业</w:t>
      </w:r>
      <w:r>
        <w:rPr>
          <w:rFonts w:hint="eastAsia" w:ascii="宋体" w:hAnsi="宋体" w:eastAsia="宋体" w:cs="宋体"/>
          <w:sz w:val="21"/>
          <w:szCs w:val="21"/>
        </w:rPr>
        <w:t>；制造商为</w:t>
      </w:r>
      <w:r>
        <w:rPr>
          <w:rFonts w:hint="eastAsia" w:ascii="宋体" w:hAnsi="宋体" w:eastAsia="宋体" w:cs="宋体"/>
          <w:sz w:val="21"/>
          <w:szCs w:val="21"/>
          <w:u w:val="single"/>
        </w:rPr>
        <w:t>（企业名称）</w:t>
      </w:r>
      <w:r>
        <w:rPr>
          <w:rFonts w:hint="eastAsia" w:ascii="宋体" w:hAnsi="宋体" w:eastAsia="宋体" w:cs="宋体"/>
          <w:sz w:val="21"/>
          <w:szCs w:val="21"/>
        </w:rPr>
        <w:t>，从业人员</w:t>
      </w:r>
      <w:r>
        <w:rPr>
          <w:rFonts w:hint="eastAsia" w:ascii="宋体" w:hAnsi="宋体" w:eastAsia="宋体" w:cs="宋体"/>
          <w:sz w:val="21"/>
          <w:szCs w:val="21"/>
          <w:u w:val="single"/>
        </w:rPr>
        <w:t>  </w:t>
      </w:r>
      <w:r>
        <w:rPr>
          <w:rFonts w:hint="eastAsia" w:ascii="宋体" w:hAnsi="宋体" w:eastAsia="宋体" w:cs="宋体"/>
          <w:sz w:val="21"/>
          <w:szCs w:val="21"/>
        </w:rPr>
        <w:t>人，营业收入为</w:t>
      </w:r>
      <w:r>
        <w:rPr>
          <w:rFonts w:hint="eastAsia" w:ascii="宋体" w:hAnsi="宋体" w:eastAsia="宋体" w:cs="宋体"/>
          <w:sz w:val="21"/>
          <w:szCs w:val="21"/>
          <w:u w:val="single"/>
        </w:rPr>
        <w:t>  </w:t>
      </w:r>
      <w:r>
        <w:rPr>
          <w:rFonts w:hint="eastAsia" w:ascii="宋体" w:hAnsi="宋体" w:eastAsia="宋体" w:cs="宋体"/>
          <w:sz w:val="21"/>
          <w:szCs w:val="21"/>
        </w:rPr>
        <w:t>万元，资产总额为</w:t>
      </w:r>
      <w:r>
        <w:rPr>
          <w:rFonts w:hint="eastAsia" w:ascii="宋体" w:hAnsi="宋体" w:eastAsia="宋体" w:cs="宋体"/>
          <w:sz w:val="21"/>
          <w:szCs w:val="21"/>
          <w:u w:val="single"/>
        </w:rPr>
        <w:t>  </w:t>
      </w:r>
      <w:r>
        <w:rPr>
          <w:rFonts w:hint="eastAsia" w:ascii="宋体" w:hAnsi="宋体" w:eastAsia="宋体" w:cs="宋体"/>
          <w:sz w:val="21"/>
          <w:szCs w:val="21"/>
        </w:rPr>
        <w:t>万元</w:t>
      </w:r>
      <w:r>
        <w:rPr>
          <w:rFonts w:hint="eastAsia" w:ascii="宋体" w:hAnsi="宋体" w:eastAsia="宋体" w:cs="宋体"/>
          <w:sz w:val="21"/>
          <w:szCs w:val="21"/>
          <w:vertAlign w:val="superscript"/>
        </w:rPr>
        <w:t>1</w:t>
      </w:r>
      <w:r>
        <w:rPr>
          <w:rFonts w:hint="eastAsia" w:ascii="宋体" w:hAnsi="宋体" w:eastAsia="宋体" w:cs="宋体"/>
          <w:sz w:val="21"/>
          <w:szCs w:val="21"/>
        </w:rPr>
        <w:t>，属于</w:t>
      </w:r>
      <w:r>
        <w:rPr>
          <w:rFonts w:hint="eastAsia" w:ascii="宋体" w:hAnsi="宋体" w:eastAsia="宋体" w:cs="宋体"/>
          <w:sz w:val="21"/>
          <w:szCs w:val="21"/>
          <w:u w:val="single"/>
        </w:rPr>
        <w:t>（中型企业、小型企业、微型企业）；</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both"/>
        <w:textAlignment w:val="auto"/>
        <w:outlineLvl w:val="9"/>
      </w:pPr>
      <w:r>
        <w:rPr>
          <w:rFonts w:hint="eastAsia" w:ascii="宋体" w:hAnsi="宋体" w:eastAsia="宋体" w:cs="宋体"/>
          <w:sz w:val="21"/>
          <w:szCs w:val="21"/>
        </w:rPr>
        <w:t>2. </w:t>
      </w:r>
      <w:r>
        <w:rPr>
          <w:rFonts w:hint="eastAsia" w:ascii="宋体" w:hAnsi="宋体" w:eastAsia="宋体" w:cs="宋体"/>
          <w:sz w:val="21"/>
          <w:szCs w:val="21"/>
          <w:u w:val="single"/>
        </w:rPr>
        <w:t> （标的名称） </w:t>
      </w:r>
      <w:r>
        <w:rPr>
          <w:rFonts w:hint="eastAsia" w:ascii="宋体" w:hAnsi="宋体" w:eastAsia="宋体" w:cs="宋体"/>
          <w:sz w:val="21"/>
          <w:szCs w:val="21"/>
        </w:rPr>
        <w:t>，属于</w:t>
      </w:r>
      <w:r>
        <w:rPr>
          <w:rFonts w:hint="eastAsia" w:ascii="宋体" w:hAnsi="宋体" w:eastAsia="宋体" w:cs="宋体"/>
          <w:sz w:val="21"/>
          <w:szCs w:val="21"/>
          <w:u w:val="single"/>
        </w:rPr>
        <w:t> （采购文件中明确的所属行业 ）行业；</w:t>
      </w:r>
      <w:r>
        <w:rPr>
          <w:rFonts w:hint="eastAsia" w:ascii="宋体" w:hAnsi="宋体" w:eastAsia="宋体" w:cs="宋体"/>
          <w:sz w:val="21"/>
          <w:szCs w:val="21"/>
        </w:rPr>
        <w:t>制造商为</w:t>
      </w:r>
      <w:r>
        <w:rPr>
          <w:rFonts w:hint="eastAsia" w:ascii="宋体" w:hAnsi="宋体" w:eastAsia="宋体" w:cs="宋体"/>
          <w:sz w:val="21"/>
          <w:szCs w:val="21"/>
          <w:u w:val="single"/>
        </w:rPr>
        <w:t>（企业名称），</w:t>
      </w:r>
      <w:r>
        <w:rPr>
          <w:rFonts w:hint="eastAsia" w:ascii="宋体" w:hAnsi="宋体" w:eastAsia="宋体" w:cs="宋体"/>
          <w:sz w:val="21"/>
          <w:szCs w:val="21"/>
        </w:rPr>
        <w:t>从业人员</w:t>
      </w:r>
      <w:r>
        <w:rPr>
          <w:rFonts w:hint="eastAsia" w:ascii="宋体" w:hAnsi="宋体" w:eastAsia="宋体" w:cs="宋体"/>
          <w:sz w:val="21"/>
          <w:szCs w:val="21"/>
          <w:u w:val="single"/>
        </w:rPr>
        <w:t>  </w:t>
      </w:r>
      <w:r>
        <w:rPr>
          <w:rFonts w:hint="eastAsia" w:ascii="宋体" w:hAnsi="宋体" w:eastAsia="宋体" w:cs="宋体"/>
          <w:sz w:val="21"/>
          <w:szCs w:val="21"/>
        </w:rPr>
        <w:t>人，营业收入为</w:t>
      </w:r>
      <w:r>
        <w:rPr>
          <w:rFonts w:hint="eastAsia" w:ascii="宋体" w:hAnsi="宋体" w:eastAsia="宋体" w:cs="宋体"/>
          <w:sz w:val="21"/>
          <w:szCs w:val="21"/>
          <w:u w:val="single"/>
        </w:rPr>
        <w:t>  </w:t>
      </w:r>
      <w:r>
        <w:rPr>
          <w:rFonts w:hint="eastAsia" w:ascii="宋体" w:hAnsi="宋体" w:eastAsia="宋体" w:cs="宋体"/>
          <w:sz w:val="21"/>
          <w:szCs w:val="21"/>
        </w:rPr>
        <w:t>万元，资产总额为</w:t>
      </w:r>
      <w:r>
        <w:rPr>
          <w:rFonts w:hint="eastAsia" w:ascii="宋体" w:hAnsi="宋体" w:eastAsia="宋体" w:cs="宋体"/>
          <w:sz w:val="21"/>
          <w:szCs w:val="21"/>
          <w:u w:val="single"/>
        </w:rPr>
        <w:t>  </w:t>
      </w:r>
      <w:r>
        <w:rPr>
          <w:rFonts w:hint="eastAsia" w:ascii="宋体" w:hAnsi="宋体" w:eastAsia="宋体" w:cs="宋体"/>
          <w:sz w:val="21"/>
          <w:szCs w:val="21"/>
        </w:rPr>
        <w:t>万元，属于</w:t>
      </w:r>
      <w:r>
        <w:rPr>
          <w:rFonts w:hint="eastAsia" w:ascii="宋体" w:hAnsi="宋体" w:eastAsia="宋体" w:cs="宋体"/>
          <w:sz w:val="21"/>
          <w:szCs w:val="21"/>
          <w:u w:val="single"/>
        </w:rPr>
        <w:t>（中型企业、小型企业、微型企业）；</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both"/>
        <w:textAlignment w:val="auto"/>
        <w:outlineLvl w:val="9"/>
      </w:pPr>
      <w:r>
        <w:rPr>
          <w:rFonts w:hint="default" w:ascii="Calibri" w:hAnsi="Calibri" w:cs="Calibri"/>
          <w:sz w:val="24"/>
          <w:szCs w:val="24"/>
        </w:rPr>
        <w:t>  </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both"/>
        <w:textAlignment w:val="auto"/>
        <w:outlineLvl w:val="9"/>
      </w:pPr>
      <w:r>
        <w:rPr>
          <w:rFonts w:hint="eastAsia" w:ascii="宋体" w:hAnsi="宋体" w:eastAsia="宋体" w:cs="宋体"/>
          <w:sz w:val="21"/>
          <w:szCs w:val="21"/>
        </w:rPr>
        <w:t>……</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both"/>
        <w:textAlignment w:val="auto"/>
        <w:outlineLvl w:val="9"/>
      </w:pPr>
      <w:r>
        <w:rPr>
          <w:rFonts w:hint="eastAsia" w:ascii="宋体" w:hAnsi="宋体" w:eastAsia="宋体" w:cs="宋体"/>
          <w:sz w:val="21"/>
          <w:szCs w:val="21"/>
        </w:rPr>
        <w:t> </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both"/>
        <w:textAlignment w:val="auto"/>
        <w:outlineLvl w:val="9"/>
      </w:pPr>
      <w:r>
        <w:rPr>
          <w:rFonts w:hint="eastAsia" w:ascii="宋体" w:hAnsi="宋体" w:eastAsia="宋体" w:cs="宋体"/>
          <w:sz w:val="21"/>
          <w:szCs w:val="21"/>
        </w:rPr>
        <w:t>以上企业，不属于大企业的分支机构，不存在控股股东为大企业的情形，也不存在与大企业的负责人为同一人的情形。</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both"/>
        <w:textAlignment w:val="auto"/>
        <w:outlineLvl w:val="9"/>
      </w:pPr>
      <w:r>
        <w:rPr>
          <w:rFonts w:hint="eastAsia" w:ascii="宋体" w:hAnsi="宋体" w:eastAsia="宋体" w:cs="宋体"/>
          <w:sz w:val="21"/>
          <w:szCs w:val="21"/>
        </w:rPr>
        <w:t> </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both"/>
        <w:textAlignment w:val="auto"/>
        <w:outlineLvl w:val="9"/>
      </w:pPr>
      <w:r>
        <w:rPr>
          <w:rFonts w:hint="eastAsia" w:ascii="宋体" w:hAnsi="宋体" w:eastAsia="宋体" w:cs="宋体"/>
          <w:sz w:val="21"/>
          <w:szCs w:val="21"/>
        </w:rPr>
        <w:t>本企业对上述声明内容的真实性负责。如有虚假，将依法承担相应责任。</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both"/>
        <w:textAlignment w:val="auto"/>
        <w:outlineLvl w:val="9"/>
      </w:pPr>
      <w:r>
        <w:rPr>
          <w:rFonts w:hint="eastAsia" w:ascii="宋体" w:hAnsi="宋体" w:eastAsia="宋体" w:cs="宋体"/>
          <w:sz w:val="21"/>
          <w:szCs w:val="21"/>
        </w:rPr>
        <w:br w:type="textWrapping"/>
      </w:r>
      <w:r>
        <w:rPr>
          <w:rFonts w:hint="eastAsia" w:ascii="宋体" w:hAnsi="宋体" w:eastAsia="宋体" w:cs="宋体"/>
          <w:sz w:val="21"/>
          <w:szCs w:val="21"/>
        </w:rPr>
        <w:t>   企业名称（盖章）：</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both"/>
        <w:textAlignment w:val="auto"/>
        <w:outlineLvl w:val="9"/>
      </w:pPr>
      <w:r>
        <w:rPr>
          <w:rFonts w:hint="eastAsia" w:ascii="宋体" w:hAnsi="宋体" w:eastAsia="宋体" w:cs="宋体"/>
          <w:sz w:val="21"/>
          <w:szCs w:val="21"/>
        </w:rPr>
        <w:t>                                                           日期：</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both"/>
        <w:textAlignment w:val="auto"/>
        <w:outlineLvl w:val="9"/>
      </w:pPr>
      <w:r>
        <w:rPr>
          <w:rFonts w:hint="default" w:ascii="Calibri" w:hAnsi="Calibri" w:cs="Calibri"/>
          <w:sz w:val="21"/>
          <w:szCs w:val="21"/>
        </w:rPr>
        <w:t> </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both"/>
        <w:textAlignment w:val="auto"/>
        <w:outlineLvl w:val="9"/>
      </w:pPr>
      <w:r>
        <w:rPr>
          <w:rStyle w:val="15"/>
          <w:rFonts w:hint="eastAsia" w:ascii="宋体" w:hAnsi="宋体" w:eastAsia="宋体" w:cs="宋体"/>
          <w:sz w:val="21"/>
          <w:szCs w:val="21"/>
        </w:rPr>
        <w:t>※注意：</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both"/>
        <w:textAlignment w:val="auto"/>
        <w:outlineLvl w:val="9"/>
      </w:pPr>
      <w:r>
        <w:rPr>
          <w:rStyle w:val="15"/>
          <w:rFonts w:hint="eastAsia" w:ascii="宋体" w:hAnsi="宋体" w:eastAsia="宋体" w:cs="宋体"/>
          <w:sz w:val="21"/>
          <w:szCs w:val="21"/>
        </w:rPr>
        <w:t>1、从业人员、营业收入、资产总额填报上一年度数据，无上一年度数据的新成立企业可不填报。</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both"/>
        <w:textAlignment w:val="auto"/>
        <w:outlineLvl w:val="9"/>
      </w:pPr>
      <w:r>
        <w:rPr>
          <w:rStyle w:val="15"/>
          <w:rFonts w:hint="eastAsia" w:ascii="宋体" w:hAnsi="宋体" w:eastAsia="宋体" w:cs="宋体"/>
          <w:sz w:val="21"/>
          <w:szCs w:val="21"/>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both"/>
        <w:textAlignment w:val="auto"/>
        <w:outlineLvl w:val="9"/>
      </w:pPr>
      <w:r>
        <w:rPr>
          <w:rStyle w:val="15"/>
          <w:rFonts w:hint="eastAsia" w:ascii="宋体" w:hAnsi="宋体" w:eastAsia="宋体" w:cs="宋体"/>
          <w:sz w:val="21"/>
          <w:szCs w:val="21"/>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12"/>
        <w:keepNext w:val="0"/>
        <w:keepLines w:val="0"/>
        <w:widowControl/>
        <w:suppressLineNumbers w:val="0"/>
        <w:spacing w:after="240" w:afterAutospacing="0"/>
      </w:pPr>
    </w:p>
    <w:p>
      <w:pPr>
        <w:pStyle w:val="7"/>
        <w:keepNext w:val="0"/>
        <w:keepLines w:val="0"/>
        <w:widowControl/>
        <w:suppressLineNumbers w:val="0"/>
        <w:spacing w:before="150" w:beforeAutospacing="0" w:after="150" w:afterAutospacing="0"/>
        <w:jc w:val="center"/>
      </w:pPr>
      <w:r>
        <w:rPr>
          <w:rStyle w:val="15"/>
          <w:rFonts w:hint="eastAsia" w:ascii="宋体" w:hAnsi="宋体" w:eastAsia="宋体" w:cs="宋体"/>
          <w:b/>
          <w:sz w:val="24"/>
          <w:szCs w:val="24"/>
        </w:rPr>
        <w:t>中小企业声明函（工程、服务）</w:t>
      </w:r>
    </w:p>
    <w:p>
      <w:pPr>
        <w:pStyle w:val="12"/>
        <w:keepNext w:val="0"/>
        <w:keepLines w:val="0"/>
        <w:widowControl/>
        <w:suppressLineNumbers w:val="0"/>
        <w:spacing w:before="75" w:beforeAutospacing="0" w:after="75" w:afterAutospacing="0"/>
        <w:ind w:left="0" w:firstLine="420"/>
      </w:pPr>
      <w:r>
        <w:rPr>
          <w:rFonts w:hint="eastAsia" w:ascii="宋体" w:hAnsi="宋体" w:eastAsia="宋体" w:cs="宋体"/>
          <w:sz w:val="21"/>
          <w:szCs w:val="21"/>
        </w:rPr>
        <w:t>本公司（联合体）郑重声明，根据《政府采购促进中小企业发展管理办法》（财库﹝2020﹞46 号）的规定，本公司（联合体）参加</w:t>
      </w:r>
      <w:r>
        <w:rPr>
          <w:rFonts w:hint="eastAsia" w:ascii="宋体" w:hAnsi="宋体" w:eastAsia="宋体" w:cs="宋体"/>
          <w:sz w:val="21"/>
          <w:szCs w:val="21"/>
          <w:u w:val="single"/>
        </w:rPr>
        <w:t>（单位名称）</w:t>
      </w:r>
      <w:r>
        <w:rPr>
          <w:rFonts w:hint="eastAsia" w:ascii="宋体" w:hAnsi="宋体" w:eastAsia="宋体" w:cs="宋体"/>
          <w:sz w:val="21"/>
          <w:szCs w:val="21"/>
        </w:rPr>
        <w:t>的</w:t>
      </w:r>
      <w:r>
        <w:rPr>
          <w:rFonts w:hint="eastAsia" w:ascii="宋体" w:hAnsi="宋体" w:eastAsia="宋体" w:cs="宋体"/>
          <w:sz w:val="21"/>
          <w:szCs w:val="21"/>
          <w:u w:val="single"/>
        </w:rPr>
        <w:t>（项目名称）</w:t>
      </w:r>
      <w:r>
        <w:rPr>
          <w:rFonts w:hint="eastAsia" w:ascii="宋体" w:hAnsi="宋体" w:eastAsia="宋体" w:cs="宋体"/>
          <w:sz w:val="21"/>
          <w:szCs w:val="21"/>
        </w:rPr>
        <w:t>采购活动，工程的施工单位全部为符合政策要求的中小企业（或者：服务全部由符合政策要求的中小企业承接）。相关企业（含联合体中的中小企业、签订分包意向协议的中小企业）的具体情况如下：</w:t>
      </w:r>
    </w:p>
    <w:p>
      <w:pPr>
        <w:pStyle w:val="12"/>
        <w:keepNext w:val="0"/>
        <w:keepLines w:val="0"/>
        <w:widowControl/>
        <w:suppressLineNumbers w:val="0"/>
        <w:spacing w:before="75" w:beforeAutospacing="0" w:after="75" w:afterAutospacing="0"/>
        <w:ind w:left="0" w:firstLine="420"/>
      </w:pPr>
      <w:r>
        <w:rPr>
          <w:rFonts w:hint="eastAsia" w:ascii="宋体" w:hAnsi="宋体" w:eastAsia="宋体" w:cs="宋体"/>
          <w:sz w:val="21"/>
          <w:szCs w:val="21"/>
        </w:rPr>
        <w:t>1. </w:t>
      </w:r>
      <w:r>
        <w:rPr>
          <w:rFonts w:hint="eastAsia" w:ascii="宋体" w:hAnsi="宋体" w:eastAsia="宋体" w:cs="宋体"/>
          <w:sz w:val="21"/>
          <w:szCs w:val="21"/>
          <w:u w:val="single"/>
        </w:rPr>
        <w:t>（标的名称）</w:t>
      </w:r>
      <w:r>
        <w:rPr>
          <w:rFonts w:hint="eastAsia" w:ascii="宋体" w:hAnsi="宋体" w:eastAsia="宋体" w:cs="宋体"/>
          <w:sz w:val="21"/>
          <w:szCs w:val="21"/>
        </w:rPr>
        <w:t>，属于</w:t>
      </w:r>
      <w:r>
        <w:rPr>
          <w:rFonts w:hint="eastAsia" w:ascii="宋体" w:hAnsi="宋体" w:eastAsia="宋体" w:cs="宋体"/>
          <w:sz w:val="21"/>
          <w:szCs w:val="21"/>
          <w:u w:val="single"/>
        </w:rPr>
        <w:t>（采购文件中明确的所属行业）</w:t>
      </w:r>
      <w:r>
        <w:rPr>
          <w:rFonts w:hint="eastAsia" w:ascii="宋体" w:hAnsi="宋体" w:eastAsia="宋体" w:cs="宋体"/>
          <w:sz w:val="21"/>
          <w:szCs w:val="21"/>
        </w:rPr>
        <w:t>；承建（承接）企业为</w:t>
      </w:r>
      <w:r>
        <w:rPr>
          <w:rFonts w:hint="eastAsia" w:ascii="宋体" w:hAnsi="宋体" w:eastAsia="宋体" w:cs="宋体"/>
          <w:sz w:val="21"/>
          <w:szCs w:val="21"/>
          <w:u w:val="single"/>
        </w:rPr>
        <w:t>（企业名称）</w:t>
      </w:r>
      <w:r>
        <w:rPr>
          <w:rFonts w:hint="eastAsia" w:ascii="宋体" w:hAnsi="宋体" w:eastAsia="宋体" w:cs="宋体"/>
          <w:sz w:val="21"/>
          <w:szCs w:val="21"/>
        </w:rPr>
        <w:t>，从业人员</w:t>
      </w:r>
      <w:r>
        <w:rPr>
          <w:rFonts w:hint="eastAsia" w:ascii="宋体" w:hAnsi="宋体" w:eastAsia="宋体" w:cs="宋体"/>
          <w:sz w:val="21"/>
          <w:szCs w:val="21"/>
          <w:u w:val="single"/>
        </w:rPr>
        <w:t> </w:t>
      </w:r>
      <w:r>
        <w:rPr>
          <w:rFonts w:hint="eastAsia" w:ascii="宋体" w:hAnsi="宋体" w:eastAsia="宋体" w:cs="宋体"/>
          <w:sz w:val="21"/>
          <w:szCs w:val="21"/>
        </w:rPr>
        <w:t>人，营业收入为</w:t>
      </w:r>
      <w:r>
        <w:rPr>
          <w:rFonts w:hint="eastAsia" w:ascii="宋体" w:hAnsi="宋体" w:eastAsia="宋体" w:cs="宋体"/>
          <w:sz w:val="21"/>
          <w:szCs w:val="21"/>
          <w:u w:val="single"/>
        </w:rPr>
        <w:t>  </w:t>
      </w:r>
      <w:r>
        <w:rPr>
          <w:rFonts w:hint="eastAsia" w:ascii="宋体" w:hAnsi="宋体" w:eastAsia="宋体" w:cs="宋体"/>
          <w:sz w:val="21"/>
          <w:szCs w:val="21"/>
        </w:rPr>
        <w:t>万元，资产总额为</w:t>
      </w:r>
      <w:r>
        <w:rPr>
          <w:rFonts w:hint="eastAsia" w:ascii="宋体" w:hAnsi="宋体" w:eastAsia="宋体" w:cs="宋体"/>
          <w:sz w:val="21"/>
          <w:szCs w:val="21"/>
          <w:u w:val="single"/>
        </w:rPr>
        <w:t>  </w:t>
      </w:r>
      <w:r>
        <w:rPr>
          <w:rFonts w:hint="eastAsia" w:ascii="宋体" w:hAnsi="宋体" w:eastAsia="宋体" w:cs="宋体"/>
          <w:sz w:val="21"/>
          <w:szCs w:val="21"/>
        </w:rPr>
        <w:t>万元</w:t>
      </w:r>
      <w:r>
        <w:rPr>
          <w:rFonts w:hint="eastAsia" w:ascii="宋体" w:hAnsi="宋体" w:eastAsia="宋体" w:cs="宋体"/>
          <w:sz w:val="21"/>
          <w:szCs w:val="21"/>
          <w:vertAlign w:val="superscript"/>
        </w:rPr>
        <w:t>1</w:t>
      </w:r>
      <w:r>
        <w:rPr>
          <w:rFonts w:hint="eastAsia" w:ascii="宋体" w:hAnsi="宋体" w:eastAsia="宋体" w:cs="宋体"/>
          <w:sz w:val="21"/>
          <w:szCs w:val="21"/>
        </w:rPr>
        <w:t>，属于</w:t>
      </w:r>
      <w:r>
        <w:rPr>
          <w:rFonts w:hint="eastAsia" w:ascii="宋体" w:hAnsi="宋体" w:eastAsia="宋体" w:cs="宋体"/>
          <w:sz w:val="21"/>
          <w:szCs w:val="21"/>
          <w:u w:val="single"/>
        </w:rPr>
        <w:t>（中型企业、小型企业、微型企业）；</w:t>
      </w:r>
    </w:p>
    <w:p>
      <w:pPr>
        <w:pStyle w:val="12"/>
        <w:keepNext w:val="0"/>
        <w:keepLines w:val="0"/>
        <w:widowControl/>
        <w:suppressLineNumbers w:val="0"/>
        <w:spacing w:before="75" w:beforeAutospacing="0" w:after="75" w:afterAutospacing="0"/>
      </w:pPr>
      <w:r>
        <w:rPr>
          <w:rFonts w:hint="eastAsia" w:ascii="宋体" w:hAnsi="宋体" w:eastAsia="宋体" w:cs="宋体"/>
          <w:sz w:val="21"/>
          <w:szCs w:val="21"/>
        </w:rPr>
        <w:t>　　2. </w:t>
      </w:r>
      <w:r>
        <w:rPr>
          <w:rFonts w:hint="eastAsia" w:ascii="宋体" w:hAnsi="宋体" w:eastAsia="宋体" w:cs="宋体"/>
          <w:sz w:val="21"/>
          <w:szCs w:val="21"/>
          <w:u w:val="single"/>
        </w:rPr>
        <w:t>（标的名称）</w:t>
      </w:r>
      <w:r>
        <w:rPr>
          <w:rFonts w:hint="eastAsia" w:ascii="宋体" w:hAnsi="宋体" w:eastAsia="宋体" w:cs="宋体"/>
          <w:sz w:val="21"/>
          <w:szCs w:val="21"/>
        </w:rPr>
        <w:t>，属于</w:t>
      </w:r>
      <w:r>
        <w:rPr>
          <w:rFonts w:hint="eastAsia" w:ascii="宋体" w:hAnsi="宋体" w:eastAsia="宋体" w:cs="宋体"/>
          <w:sz w:val="21"/>
          <w:szCs w:val="21"/>
          <w:u w:val="single"/>
        </w:rPr>
        <w:t>（采购文件中明确的所属行业）；</w:t>
      </w:r>
      <w:r>
        <w:rPr>
          <w:rFonts w:hint="eastAsia" w:ascii="宋体" w:hAnsi="宋体" w:eastAsia="宋体" w:cs="宋体"/>
          <w:sz w:val="21"/>
          <w:szCs w:val="21"/>
        </w:rPr>
        <w:t>承建（承接）企业为</w:t>
      </w:r>
      <w:r>
        <w:rPr>
          <w:rFonts w:hint="eastAsia" w:ascii="宋体" w:hAnsi="宋体" w:eastAsia="宋体" w:cs="宋体"/>
          <w:sz w:val="21"/>
          <w:szCs w:val="21"/>
          <w:u w:val="single"/>
        </w:rPr>
        <w:t>（企业名称）</w:t>
      </w:r>
      <w:r>
        <w:rPr>
          <w:rFonts w:hint="eastAsia" w:ascii="宋体" w:hAnsi="宋体" w:eastAsia="宋体" w:cs="宋体"/>
          <w:sz w:val="21"/>
          <w:szCs w:val="21"/>
        </w:rPr>
        <w:t>，从业人员</w:t>
      </w:r>
      <w:r>
        <w:rPr>
          <w:rFonts w:hint="eastAsia" w:ascii="宋体" w:hAnsi="宋体" w:eastAsia="宋体" w:cs="宋体"/>
          <w:sz w:val="21"/>
          <w:szCs w:val="21"/>
          <w:u w:val="single"/>
        </w:rPr>
        <w:t>  </w:t>
      </w:r>
      <w:r>
        <w:rPr>
          <w:rFonts w:hint="eastAsia" w:ascii="宋体" w:hAnsi="宋体" w:eastAsia="宋体" w:cs="宋体"/>
          <w:sz w:val="21"/>
          <w:szCs w:val="21"/>
        </w:rPr>
        <w:t>人，营业收入为</w:t>
      </w:r>
      <w:r>
        <w:rPr>
          <w:rFonts w:hint="eastAsia" w:ascii="宋体" w:hAnsi="宋体" w:eastAsia="宋体" w:cs="宋体"/>
          <w:sz w:val="21"/>
          <w:szCs w:val="21"/>
          <w:u w:val="single"/>
        </w:rPr>
        <w:t>  </w:t>
      </w:r>
      <w:r>
        <w:rPr>
          <w:rFonts w:hint="eastAsia" w:ascii="宋体" w:hAnsi="宋体" w:eastAsia="宋体" w:cs="宋体"/>
          <w:sz w:val="21"/>
          <w:szCs w:val="21"/>
        </w:rPr>
        <w:t>万元，资产总额为</w:t>
      </w:r>
      <w:r>
        <w:rPr>
          <w:rFonts w:hint="eastAsia" w:ascii="宋体" w:hAnsi="宋体" w:eastAsia="宋体" w:cs="宋体"/>
          <w:sz w:val="21"/>
          <w:szCs w:val="21"/>
          <w:u w:val="single"/>
        </w:rPr>
        <w:t>  </w:t>
      </w:r>
      <w:r>
        <w:rPr>
          <w:rFonts w:hint="eastAsia" w:ascii="宋体" w:hAnsi="宋体" w:eastAsia="宋体" w:cs="宋体"/>
          <w:sz w:val="21"/>
          <w:szCs w:val="21"/>
        </w:rPr>
        <w:t>万元，属于</w:t>
      </w:r>
      <w:r>
        <w:rPr>
          <w:rFonts w:hint="eastAsia" w:ascii="宋体" w:hAnsi="宋体" w:eastAsia="宋体" w:cs="宋体"/>
          <w:sz w:val="21"/>
          <w:szCs w:val="21"/>
          <w:u w:val="single"/>
        </w:rPr>
        <w:t>（中型企业、小型企业、微型企业）；</w:t>
      </w:r>
    </w:p>
    <w:p>
      <w:pPr>
        <w:pStyle w:val="12"/>
        <w:keepNext w:val="0"/>
        <w:keepLines w:val="0"/>
        <w:widowControl/>
        <w:suppressLineNumbers w:val="0"/>
        <w:spacing w:before="75" w:beforeAutospacing="0" w:after="75" w:afterAutospacing="0"/>
      </w:pPr>
      <w:r>
        <w:rPr>
          <w:rFonts w:hint="eastAsia" w:ascii="宋体" w:hAnsi="宋体" w:eastAsia="宋体" w:cs="宋体"/>
          <w:sz w:val="21"/>
          <w:szCs w:val="21"/>
        </w:rPr>
        <w:t> </w:t>
      </w:r>
    </w:p>
    <w:p>
      <w:pPr>
        <w:pStyle w:val="12"/>
        <w:keepNext w:val="0"/>
        <w:keepLines w:val="0"/>
        <w:widowControl/>
        <w:suppressLineNumbers w:val="0"/>
        <w:spacing w:before="75" w:beforeAutospacing="0" w:after="75" w:afterAutospacing="0"/>
      </w:pPr>
      <w:r>
        <w:rPr>
          <w:rFonts w:hint="eastAsia" w:ascii="宋体" w:hAnsi="宋体" w:eastAsia="宋体" w:cs="宋体"/>
          <w:sz w:val="21"/>
          <w:szCs w:val="21"/>
        </w:rPr>
        <w:t>……</w:t>
      </w:r>
    </w:p>
    <w:p>
      <w:pPr>
        <w:pStyle w:val="12"/>
        <w:keepNext w:val="0"/>
        <w:keepLines w:val="0"/>
        <w:widowControl/>
        <w:suppressLineNumbers w:val="0"/>
        <w:spacing w:before="75" w:beforeAutospacing="0" w:after="75" w:afterAutospacing="0"/>
      </w:pPr>
      <w:r>
        <w:rPr>
          <w:rFonts w:hint="eastAsia" w:ascii="宋体" w:hAnsi="宋体" w:eastAsia="宋体" w:cs="宋体"/>
          <w:sz w:val="21"/>
          <w:szCs w:val="21"/>
        </w:rPr>
        <w:t> </w:t>
      </w:r>
    </w:p>
    <w:p>
      <w:pPr>
        <w:pStyle w:val="12"/>
        <w:keepNext w:val="0"/>
        <w:keepLines w:val="0"/>
        <w:widowControl/>
        <w:suppressLineNumbers w:val="0"/>
        <w:spacing w:before="75" w:beforeAutospacing="0" w:after="75" w:afterAutospacing="0"/>
      </w:pPr>
      <w:r>
        <w:rPr>
          <w:rFonts w:hint="eastAsia" w:ascii="宋体" w:hAnsi="宋体" w:eastAsia="宋体" w:cs="宋体"/>
          <w:sz w:val="21"/>
          <w:szCs w:val="21"/>
        </w:rPr>
        <w:t> 以上企业，不属于大企业的分支机构，不存在控股股东为大企业的情形，也不存在与大企业的负责人为同一人的情形。</w:t>
      </w:r>
    </w:p>
    <w:p>
      <w:pPr>
        <w:pStyle w:val="12"/>
        <w:keepNext w:val="0"/>
        <w:keepLines w:val="0"/>
        <w:widowControl/>
        <w:suppressLineNumbers w:val="0"/>
        <w:spacing w:before="75" w:beforeAutospacing="0" w:after="75" w:afterAutospacing="0"/>
      </w:pPr>
      <w:r>
        <w:rPr>
          <w:rFonts w:hint="eastAsia" w:ascii="宋体" w:hAnsi="宋体" w:eastAsia="宋体" w:cs="宋体"/>
          <w:sz w:val="21"/>
          <w:szCs w:val="21"/>
        </w:rPr>
        <w:t> </w:t>
      </w:r>
    </w:p>
    <w:p>
      <w:pPr>
        <w:pStyle w:val="12"/>
        <w:keepNext w:val="0"/>
        <w:keepLines w:val="0"/>
        <w:widowControl/>
        <w:suppressLineNumbers w:val="0"/>
        <w:spacing w:before="75" w:beforeAutospacing="0" w:after="75" w:afterAutospacing="0"/>
      </w:pPr>
      <w:r>
        <w:rPr>
          <w:rFonts w:hint="eastAsia" w:ascii="宋体" w:hAnsi="宋体" w:eastAsia="宋体" w:cs="宋体"/>
          <w:sz w:val="21"/>
          <w:szCs w:val="21"/>
        </w:rPr>
        <w:t> 本企业对上述声明内容的真实性负责。如有虚假，将依法承担相应责任。</w:t>
      </w:r>
    </w:p>
    <w:p>
      <w:pPr>
        <w:pStyle w:val="12"/>
        <w:keepNext w:val="0"/>
        <w:keepLines w:val="0"/>
        <w:widowControl/>
        <w:suppressLineNumbers w:val="0"/>
        <w:spacing w:before="75" w:beforeAutospacing="0" w:after="75" w:afterAutospacing="0"/>
      </w:pPr>
      <w:r>
        <w:rPr>
          <w:rFonts w:hint="eastAsia" w:ascii="宋体" w:hAnsi="宋体" w:eastAsia="宋体" w:cs="宋体"/>
          <w:sz w:val="21"/>
          <w:szCs w:val="21"/>
        </w:rPr>
        <w:t> </w:t>
      </w:r>
    </w:p>
    <w:p>
      <w:pPr>
        <w:pStyle w:val="12"/>
        <w:keepNext w:val="0"/>
        <w:keepLines w:val="0"/>
        <w:widowControl/>
        <w:suppressLineNumbers w:val="0"/>
        <w:spacing w:before="75" w:beforeAutospacing="0" w:after="75" w:afterAutospacing="0"/>
      </w:pPr>
      <w:r>
        <w:rPr>
          <w:rFonts w:hint="eastAsia" w:ascii="宋体" w:hAnsi="宋体" w:eastAsia="宋体" w:cs="宋体"/>
          <w:sz w:val="21"/>
          <w:szCs w:val="21"/>
        </w:rPr>
        <w:t> 企业名称（盖章）：                             日期：</w:t>
      </w:r>
    </w:p>
    <w:p>
      <w:pPr>
        <w:pStyle w:val="12"/>
        <w:keepNext w:val="0"/>
        <w:keepLines w:val="0"/>
        <w:widowControl/>
        <w:suppressLineNumbers w:val="0"/>
        <w:spacing w:before="75" w:beforeAutospacing="0" w:after="75" w:afterAutospacing="0"/>
      </w:pPr>
      <w:r>
        <w:rPr>
          <w:rFonts w:hint="eastAsia" w:ascii="宋体" w:hAnsi="宋体" w:eastAsia="宋体" w:cs="宋体"/>
          <w:sz w:val="21"/>
          <w:szCs w:val="21"/>
        </w:rPr>
        <w:t> </w:t>
      </w:r>
    </w:p>
    <w:p>
      <w:pPr>
        <w:pStyle w:val="12"/>
        <w:keepNext w:val="0"/>
        <w:keepLines w:val="0"/>
        <w:widowControl/>
        <w:suppressLineNumbers w:val="0"/>
        <w:spacing w:before="75" w:beforeAutospacing="0" w:after="75" w:afterAutospacing="0"/>
        <w:ind w:right="0"/>
      </w:pPr>
      <w:r>
        <w:rPr>
          <w:rStyle w:val="15"/>
          <w:rFonts w:hint="eastAsia" w:ascii="宋体" w:hAnsi="宋体" w:eastAsia="宋体" w:cs="宋体"/>
          <w:sz w:val="21"/>
          <w:szCs w:val="21"/>
        </w:rPr>
        <w:t>※注意：</w:t>
      </w:r>
    </w:p>
    <w:p>
      <w:pPr>
        <w:pStyle w:val="12"/>
        <w:keepNext w:val="0"/>
        <w:keepLines w:val="0"/>
        <w:widowControl/>
        <w:suppressLineNumbers w:val="0"/>
        <w:spacing w:before="75" w:beforeAutospacing="0" w:after="75" w:afterAutospacing="0"/>
        <w:ind w:left="0" w:firstLine="420"/>
      </w:pPr>
      <w:r>
        <w:rPr>
          <w:rStyle w:val="15"/>
          <w:rFonts w:hint="eastAsia" w:ascii="宋体" w:hAnsi="宋体" w:eastAsia="宋体" w:cs="宋体"/>
          <w:sz w:val="21"/>
          <w:szCs w:val="21"/>
        </w:rPr>
        <w:t>1、从业人员、营业收入、资产总额填报上一年度数据，无上一年度数据的新成立企业可不填报。</w:t>
      </w:r>
    </w:p>
    <w:p>
      <w:pPr>
        <w:pStyle w:val="12"/>
        <w:keepNext w:val="0"/>
        <w:keepLines w:val="0"/>
        <w:widowControl/>
        <w:suppressLineNumbers w:val="0"/>
        <w:spacing w:before="75" w:beforeAutospacing="0" w:after="75" w:afterAutospacing="0"/>
        <w:ind w:left="0" w:firstLine="420"/>
      </w:pPr>
      <w:r>
        <w:rPr>
          <w:rStyle w:val="15"/>
          <w:rFonts w:hint="eastAsia" w:ascii="宋体" w:hAnsi="宋体" w:eastAsia="宋体" w:cs="宋体"/>
          <w:sz w:val="21"/>
          <w:szCs w:val="21"/>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r>
        <w:rPr>
          <w:rStyle w:val="15"/>
          <w:rFonts w:hint="eastAsia" w:ascii="宋体" w:hAnsi="宋体" w:eastAsia="宋体" w:cs="宋体"/>
          <w:sz w:val="21"/>
          <w:szCs w:val="21"/>
        </w:rPr>
        <w:br w:type="textWrapping"/>
      </w:r>
      <w:r>
        <w:rPr>
          <w:rStyle w:val="15"/>
          <w:rFonts w:hint="eastAsia" w:ascii="宋体" w:hAnsi="宋体" w:eastAsia="宋体" w:cs="宋体"/>
          <w:sz w:val="21"/>
          <w:szCs w:val="21"/>
        </w:rPr>
        <w:t>  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r>
        <w:rPr>
          <w:rStyle w:val="15"/>
          <w:rFonts w:hint="default" w:ascii="Calibri" w:hAnsi="Calibri" w:cs="Calibri"/>
          <w:sz w:val="21"/>
          <w:szCs w:val="21"/>
        </w:rPr>
        <w:t>     </w:t>
      </w:r>
      <w:r>
        <w:rPr>
          <w:rFonts w:hint="default" w:ascii="Calibri" w:hAnsi="Calibri" w:cs="Calibri"/>
          <w:sz w:val="21"/>
          <w:szCs w:val="21"/>
        </w:rPr>
        <w:t>          </w:t>
      </w:r>
    </w:p>
    <w:p>
      <w:pPr>
        <w:pStyle w:val="12"/>
        <w:keepNext w:val="0"/>
        <w:keepLines w:val="0"/>
        <w:widowControl/>
        <w:suppressLineNumbers w:val="0"/>
        <w:spacing w:before="75" w:beforeAutospacing="0" w:after="75" w:afterAutospacing="0"/>
        <w:rPr>
          <w:rFonts w:hint="eastAsia" w:ascii="宋体" w:hAnsi="宋体" w:eastAsia="宋体" w:cs="宋体"/>
          <w:sz w:val="21"/>
          <w:szCs w:val="21"/>
        </w:rPr>
      </w:pPr>
    </w:p>
    <w:p>
      <w:pPr>
        <w:pStyle w:val="12"/>
        <w:keepNext w:val="0"/>
        <w:keepLines w:val="0"/>
        <w:widowControl/>
        <w:suppressLineNumbers w:val="0"/>
        <w:spacing w:before="75" w:beforeAutospacing="0" w:after="75" w:afterAutospacing="0"/>
        <w:rPr>
          <w:rFonts w:hint="eastAsia" w:ascii="宋体" w:hAnsi="宋体" w:eastAsia="宋体" w:cs="宋体"/>
          <w:sz w:val="21"/>
          <w:szCs w:val="21"/>
        </w:rPr>
      </w:pPr>
    </w:p>
    <w:p>
      <w:pPr>
        <w:pStyle w:val="12"/>
        <w:keepNext w:val="0"/>
        <w:keepLines w:val="0"/>
        <w:widowControl/>
        <w:suppressLineNumbers w:val="0"/>
        <w:spacing w:before="75" w:beforeAutospacing="0" w:after="75" w:afterAutospacing="0"/>
      </w:pPr>
      <w:r>
        <w:rPr>
          <w:rFonts w:hint="eastAsia" w:ascii="宋体" w:hAnsi="宋体" w:eastAsia="宋体" w:cs="宋体"/>
          <w:sz w:val="21"/>
          <w:szCs w:val="21"/>
        </w:rPr>
        <w:t>附：</w:t>
      </w:r>
    </w:p>
    <w:p>
      <w:pPr>
        <w:pStyle w:val="12"/>
        <w:keepNext w:val="0"/>
        <w:keepLines w:val="0"/>
        <w:widowControl/>
        <w:suppressLineNumbers w:val="0"/>
        <w:spacing w:before="75" w:beforeAutospacing="0" w:after="75" w:afterAutospacing="0"/>
        <w:jc w:val="center"/>
      </w:pPr>
      <w:r>
        <w:rPr>
          <w:rStyle w:val="15"/>
          <w:rFonts w:hint="eastAsia" w:ascii="宋体" w:hAnsi="宋体" w:eastAsia="宋体" w:cs="宋体"/>
        </w:rPr>
        <w:t>残疾人福利性单位声明函</w:t>
      </w:r>
    </w:p>
    <w:p>
      <w:pPr>
        <w:pStyle w:val="12"/>
        <w:keepNext w:val="0"/>
        <w:keepLines w:val="0"/>
        <w:widowControl/>
        <w:suppressLineNumbers w:val="0"/>
        <w:spacing w:before="75" w:beforeAutospacing="0" w:after="75" w:afterAutospacing="0"/>
        <w:jc w:val="center"/>
      </w:pPr>
      <w:r>
        <w:rPr>
          <w:rStyle w:val="15"/>
          <w:rFonts w:hint="eastAsia" w:ascii="宋体" w:hAnsi="宋体" w:eastAsia="宋体" w:cs="宋体"/>
          <w:sz w:val="21"/>
          <w:szCs w:val="21"/>
        </w:rPr>
        <w:t>（以资格条件落实中小企业扶持政策时适用，若有）</w:t>
      </w:r>
    </w:p>
    <w:p>
      <w:pPr>
        <w:pStyle w:val="12"/>
        <w:keepNext w:val="0"/>
        <w:keepLines w:val="0"/>
        <w:widowControl/>
        <w:suppressLineNumbers w:val="0"/>
        <w:spacing w:before="75" w:beforeAutospacing="0" w:after="75" w:afterAutospacing="0"/>
      </w:pPr>
      <w:r>
        <w:rPr>
          <w:rStyle w:val="15"/>
          <w:rFonts w:hint="eastAsia" w:ascii="宋体" w:hAnsi="宋体" w:eastAsia="宋体" w:cs="宋体"/>
          <w:sz w:val="21"/>
          <w:szCs w:val="21"/>
        </w:rPr>
        <w:t> </w:t>
      </w:r>
    </w:p>
    <w:p>
      <w:pPr>
        <w:pStyle w:val="12"/>
        <w:keepNext w:val="0"/>
        <w:keepLines w:val="0"/>
        <w:widowControl/>
        <w:suppressLineNumbers w:val="0"/>
        <w:spacing w:before="75" w:beforeAutospacing="0" w:after="75" w:afterAutospacing="0"/>
        <w:ind w:left="0" w:firstLine="420"/>
      </w:pPr>
      <w:r>
        <w:rPr>
          <w:rFonts w:hint="eastAsia" w:ascii="宋体" w:hAnsi="宋体" w:eastAsia="宋体" w:cs="宋体"/>
          <w:sz w:val="21"/>
          <w:szCs w:val="21"/>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w:t>
      </w:r>
      <w:r>
        <w:rPr>
          <w:rFonts w:hint="eastAsia" w:ascii="宋体" w:hAnsi="宋体" w:eastAsia="宋体" w:cs="宋体"/>
          <w:sz w:val="21"/>
          <w:szCs w:val="21"/>
          <w:u w:val="single"/>
        </w:rPr>
        <w:t>（填写“项目名称”）</w:t>
      </w:r>
      <w:r>
        <w:rPr>
          <w:rFonts w:hint="eastAsia" w:ascii="宋体" w:hAnsi="宋体" w:eastAsia="宋体" w:cs="宋体"/>
          <w:sz w:val="21"/>
          <w:szCs w:val="21"/>
        </w:rPr>
        <w:t>项目采购活动：</w:t>
      </w:r>
    </w:p>
    <w:p>
      <w:pPr>
        <w:pStyle w:val="12"/>
        <w:keepNext w:val="0"/>
        <w:keepLines w:val="0"/>
        <w:widowControl/>
        <w:suppressLineNumbers w:val="0"/>
        <w:spacing w:before="75" w:beforeAutospacing="0" w:after="75" w:afterAutospacing="0"/>
        <w:ind w:left="0" w:firstLine="420"/>
      </w:pPr>
      <w:r>
        <w:rPr>
          <w:rFonts w:hint="eastAsia" w:ascii="宋体" w:hAnsi="宋体" w:eastAsia="宋体" w:cs="宋体"/>
          <w:sz w:val="21"/>
          <w:szCs w:val="21"/>
        </w:rPr>
        <w:t>（ ）提供本投标人制造的</w:t>
      </w:r>
      <w:r>
        <w:rPr>
          <w:rFonts w:hint="eastAsia" w:ascii="宋体" w:hAnsi="宋体" w:eastAsia="宋体" w:cs="宋体"/>
          <w:sz w:val="21"/>
          <w:szCs w:val="21"/>
          <w:u w:val="single"/>
        </w:rPr>
        <w:t>（填写“所投采购包、品目号”）</w:t>
      </w:r>
      <w:r>
        <w:rPr>
          <w:rFonts w:hint="eastAsia" w:ascii="宋体" w:hAnsi="宋体" w:eastAsia="宋体" w:cs="宋体"/>
          <w:sz w:val="21"/>
          <w:szCs w:val="21"/>
        </w:rPr>
        <w:t>货物，或提供其他残疾人福利性单位制造的</w:t>
      </w:r>
      <w:r>
        <w:rPr>
          <w:rFonts w:hint="eastAsia" w:ascii="宋体" w:hAnsi="宋体" w:eastAsia="宋体" w:cs="宋体"/>
          <w:sz w:val="21"/>
          <w:szCs w:val="21"/>
          <w:u w:val="single"/>
        </w:rPr>
        <w:t>（填写“所投采购包、品目号”）</w:t>
      </w:r>
      <w:r>
        <w:rPr>
          <w:rFonts w:hint="eastAsia" w:ascii="宋体" w:hAnsi="宋体" w:eastAsia="宋体" w:cs="宋体"/>
          <w:sz w:val="21"/>
          <w:szCs w:val="21"/>
        </w:rPr>
        <w:t>货物（不包括使用非残疾人福利性单位注册商标的货物）。（说明：只有部分货物由残疾人福利企业制造的，在该货物后标</w:t>
      </w:r>
      <w:r>
        <w:rPr>
          <w:rFonts w:ascii="Segoe UI Symbol" w:hAnsi="Segoe UI Symbol" w:eastAsia="Segoe UI Symbol" w:cs="Segoe UI Symbol"/>
          <w:color w:val="333333"/>
          <w:sz w:val="19"/>
          <w:szCs w:val="19"/>
          <w:shd w:val="clear" w:fill="FFFFFF"/>
        </w:rPr>
        <w:t>※</w:t>
      </w:r>
      <w:r>
        <w:rPr>
          <w:rFonts w:hint="eastAsia" w:ascii="宋体" w:hAnsi="宋体" w:eastAsia="宋体" w:cs="宋体"/>
          <w:sz w:val="21"/>
          <w:szCs w:val="21"/>
        </w:rPr>
        <w:t>）</w:t>
      </w:r>
    </w:p>
    <w:p>
      <w:pPr>
        <w:pStyle w:val="12"/>
        <w:keepNext w:val="0"/>
        <w:keepLines w:val="0"/>
        <w:widowControl/>
        <w:suppressLineNumbers w:val="0"/>
        <w:spacing w:before="75" w:beforeAutospacing="0" w:after="75" w:afterAutospacing="0"/>
        <w:ind w:left="0" w:firstLine="420"/>
      </w:pPr>
      <w:r>
        <w:rPr>
          <w:rFonts w:hint="eastAsia" w:ascii="宋体" w:hAnsi="宋体" w:eastAsia="宋体" w:cs="宋体"/>
          <w:sz w:val="21"/>
          <w:szCs w:val="21"/>
        </w:rPr>
        <w:t>（ ）由本投标人承建的（填写“所投采购包、品目号”）工程</w:t>
      </w:r>
    </w:p>
    <w:p>
      <w:pPr>
        <w:pStyle w:val="12"/>
        <w:keepNext w:val="0"/>
        <w:keepLines w:val="0"/>
        <w:widowControl/>
        <w:suppressLineNumbers w:val="0"/>
        <w:spacing w:before="75" w:beforeAutospacing="0" w:after="75" w:afterAutospacing="0"/>
        <w:ind w:left="0" w:firstLine="420"/>
      </w:pPr>
      <w:r>
        <w:rPr>
          <w:rFonts w:hint="eastAsia" w:ascii="宋体" w:hAnsi="宋体" w:eastAsia="宋体" w:cs="宋体"/>
          <w:sz w:val="21"/>
          <w:szCs w:val="21"/>
        </w:rPr>
        <w:t>（ ）由本投标人承接的（填写“所投采购包、品目号”）服务；</w:t>
      </w:r>
    </w:p>
    <w:p>
      <w:pPr>
        <w:pStyle w:val="12"/>
        <w:keepNext w:val="0"/>
        <w:keepLines w:val="0"/>
        <w:widowControl/>
        <w:suppressLineNumbers w:val="0"/>
        <w:spacing w:before="75" w:beforeAutospacing="0" w:after="75" w:afterAutospacing="0"/>
        <w:ind w:left="0" w:firstLine="420"/>
      </w:pPr>
      <w:r>
        <w:rPr>
          <w:rFonts w:hint="eastAsia" w:ascii="宋体" w:hAnsi="宋体" w:eastAsia="宋体" w:cs="宋体"/>
          <w:sz w:val="21"/>
          <w:szCs w:val="21"/>
        </w:rPr>
        <w:t>本投标人对上述声明的真实性负责。如有虚假，将依法承担相应责任。</w:t>
      </w:r>
    </w:p>
    <w:p>
      <w:pPr>
        <w:pStyle w:val="12"/>
        <w:keepNext w:val="0"/>
        <w:keepLines w:val="0"/>
        <w:widowControl/>
        <w:suppressLineNumbers w:val="0"/>
        <w:spacing w:before="75" w:beforeAutospacing="0" w:after="75" w:afterAutospacing="0"/>
        <w:ind w:left="0" w:firstLine="420"/>
      </w:pPr>
      <w:r>
        <w:rPr>
          <w:rFonts w:hint="default" w:ascii="Calibri" w:hAnsi="Calibri" w:cs="Calibri"/>
          <w:sz w:val="21"/>
          <w:szCs w:val="21"/>
        </w:rPr>
        <w:t> </w:t>
      </w:r>
    </w:p>
    <w:p>
      <w:pPr>
        <w:pStyle w:val="12"/>
        <w:keepNext w:val="0"/>
        <w:keepLines w:val="0"/>
        <w:widowControl/>
        <w:suppressLineNumbers w:val="0"/>
        <w:spacing w:before="75" w:beforeAutospacing="0" w:after="75" w:afterAutospacing="0"/>
      </w:pPr>
      <w:r>
        <w:rPr>
          <w:rFonts w:hint="eastAsia" w:ascii="宋体" w:hAnsi="宋体" w:eastAsia="宋体" w:cs="宋体"/>
          <w:sz w:val="21"/>
          <w:szCs w:val="21"/>
        </w:rPr>
        <w:t>备注：</w:t>
      </w:r>
    </w:p>
    <w:p>
      <w:pPr>
        <w:pStyle w:val="12"/>
        <w:keepNext w:val="0"/>
        <w:keepLines w:val="0"/>
        <w:widowControl/>
        <w:suppressLineNumbers w:val="0"/>
        <w:spacing w:before="75" w:beforeAutospacing="0" w:after="75" w:afterAutospacing="0"/>
      </w:pPr>
      <w:r>
        <w:rPr>
          <w:rFonts w:hint="eastAsia" w:ascii="宋体" w:hAnsi="宋体" w:eastAsia="宋体" w:cs="宋体"/>
          <w:sz w:val="21"/>
          <w:szCs w:val="21"/>
        </w:rPr>
        <w:t>1、请投标人按照实际情况编制填写本声明函，并在相应的（）中打“√”。</w:t>
      </w:r>
    </w:p>
    <w:p>
      <w:pPr>
        <w:pStyle w:val="12"/>
        <w:keepNext w:val="0"/>
        <w:keepLines w:val="0"/>
        <w:widowControl/>
        <w:suppressLineNumbers w:val="0"/>
        <w:spacing w:before="75" w:beforeAutospacing="0" w:after="75" w:afterAutospacing="0"/>
      </w:pPr>
      <w:r>
        <w:rPr>
          <w:rFonts w:hint="eastAsia" w:ascii="宋体" w:hAnsi="宋体" w:eastAsia="宋体" w:cs="宋体"/>
          <w:sz w:val="21"/>
          <w:szCs w:val="21"/>
        </w:rPr>
        <w:t>2、若《残疾人福利性单位声明函》内容不真实，</w:t>
      </w:r>
      <w:r>
        <w:rPr>
          <w:rStyle w:val="15"/>
          <w:rFonts w:hint="eastAsia" w:ascii="宋体" w:hAnsi="宋体" w:eastAsia="宋体" w:cs="宋体"/>
          <w:sz w:val="21"/>
          <w:szCs w:val="21"/>
        </w:rPr>
        <w:t>视为提供虚假材料。</w:t>
      </w:r>
    </w:p>
    <w:p>
      <w:pPr>
        <w:pStyle w:val="12"/>
        <w:keepNext w:val="0"/>
        <w:keepLines w:val="0"/>
        <w:widowControl/>
        <w:suppressLineNumbers w:val="0"/>
        <w:spacing w:before="75" w:beforeAutospacing="0" w:after="75" w:afterAutospacing="0"/>
      </w:pPr>
      <w:r>
        <w:rPr>
          <w:rFonts w:hint="eastAsia" w:ascii="宋体" w:hAnsi="宋体" w:eastAsia="宋体" w:cs="宋体"/>
          <w:sz w:val="21"/>
          <w:szCs w:val="21"/>
        </w:rPr>
        <w:t> </w:t>
      </w:r>
    </w:p>
    <w:p>
      <w:pPr>
        <w:pStyle w:val="12"/>
        <w:keepNext w:val="0"/>
        <w:keepLines w:val="0"/>
        <w:widowControl/>
        <w:suppressLineNumbers w:val="0"/>
        <w:spacing w:before="75" w:beforeAutospacing="0" w:after="75" w:afterAutospacing="0"/>
      </w:pPr>
      <w:r>
        <w:rPr>
          <w:rFonts w:hint="default" w:ascii="Calibri" w:hAnsi="Calibri" w:cs="Calibri"/>
          <w:sz w:val="21"/>
          <w:szCs w:val="21"/>
        </w:rPr>
        <w:t> </w:t>
      </w:r>
    </w:p>
    <w:p>
      <w:pPr>
        <w:pStyle w:val="12"/>
        <w:keepNext w:val="0"/>
        <w:keepLines w:val="0"/>
        <w:widowControl/>
        <w:suppressLineNumbers w:val="0"/>
        <w:spacing w:before="75" w:beforeAutospacing="0" w:after="75" w:afterAutospacing="0"/>
      </w:pPr>
      <w:r>
        <w:rPr>
          <w:rFonts w:hint="eastAsia" w:ascii="宋体" w:hAnsi="宋体" w:eastAsia="宋体" w:cs="宋体"/>
          <w:sz w:val="21"/>
          <w:szCs w:val="21"/>
        </w:rPr>
        <w:t>投标人：</w:t>
      </w:r>
      <w:r>
        <w:rPr>
          <w:rFonts w:hint="eastAsia" w:ascii="宋体" w:hAnsi="宋体" w:eastAsia="宋体" w:cs="宋体"/>
          <w:sz w:val="21"/>
          <w:szCs w:val="21"/>
          <w:u w:val="single"/>
        </w:rPr>
        <w:t>（全称并加盖单位公章）</w:t>
      </w:r>
    </w:p>
    <w:p>
      <w:pPr>
        <w:pStyle w:val="12"/>
        <w:keepNext w:val="0"/>
        <w:keepLines w:val="0"/>
        <w:widowControl/>
        <w:suppressLineNumbers w:val="0"/>
        <w:spacing w:before="75" w:beforeAutospacing="0" w:after="75" w:afterAutospacing="0"/>
      </w:pPr>
      <w:r>
        <w:rPr>
          <w:rFonts w:hint="eastAsia" w:ascii="宋体" w:hAnsi="宋体" w:eastAsia="宋体" w:cs="宋体"/>
          <w:sz w:val="21"/>
          <w:szCs w:val="21"/>
        </w:rPr>
        <w:t>日期：</w:t>
      </w:r>
      <w:r>
        <w:rPr>
          <w:rFonts w:hint="eastAsia" w:ascii="宋体" w:hAnsi="宋体" w:eastAsia="宋体" w:cs="宋体"/>
          <w:sz w:val="21"/>
          <w:szCs w:val="21"/>
          <w:u w:val="single"/>
        </w:rPr>
        <w:t>    </w:t>
      </w:r>
      <w:r>
        <w:rPr>
          <w:rFonts w:hint="eastAsia" w:ascii="宋体" w:hAnsi="宋体" w:eastAsia="宋体" w:cs="宋体"/>
          <w:sz w:val="21"/>
          <w:szCs w:val="21"/>
        </w:rPr>
        <w:t>年</w:t>
      </w:r>
      <w:r>
        <w:rPr>
          <w:rFonts w:hint="eastAsia" w:ascii="宋体" w:hAnsi="宋体" w:eastAsia="宋体" w:cs="宋体"/>
          <w:sz w:val="21"/>
          <w:szCs w:val="21"/>
          <w:u w:val="single"/>
        </w:rPr>
        <w:t>   </w:t>
      </w:r>
      <w:r>
        <w:rPr>
          <w:rFonts w:hint="eastAsia" w:ascii="宋体" w:hAnsi="宋体" w:eastAsia="宋体" w:cs="宋体"/>
          <w:sz w:val="21"/>
          <w:szCs w:val="21"/>
        </w:rPr>
        <w:t>月</w:t>
      </w:r>
      <w:r>
        <w:rPr>
          <w:rFonts w:hint="eastAsia" w:ascii="宋体" w:hAnsi="宋体" w:eastAsia="宋体" w:cs="宋体"/>
          <w:sz w:val="21"/>
          <w:szCs w:val="21"/>
          <w:u w:val="single"/>
        </w:rPr>
        <w:t>   </w:t>
      </w:r>
      <w:r>
        <w:rPr>
          <w:rFonts w:hint="eastAsia" w:ascii="宋体" w:hAnsi="宋体" w:eastAsia="宋体" w:cs="宋体"/>
          <w:sz w:val="21"/>
          <w:szCs w:val="21"/>
        </w:rPr>
        <w:t>日</w:t>
      </w:r>
    </w:p>
    <w:p>
      <w:pPr>
        <w:pStyle w:val="12"/>
        <w:keepNext w:val="0"/>
        <w:keepLines w:val="0"/>
        <w:widowControl/>
        <w:suppressLineNumbers w:val="0"/>
        <w:spacing w:before="75" w:beforeAutospacing="0" w:after="75" w:afterAutospacing="0"/>
        <w:ind w:left="0" w:firstLine="420"/>
      </w:pPr>
      <w:r>
        <w:rPr>
          <w:rFonts w:hint="default" w:ascii="Calibri" w:hAnsi="Calibri" w:cs="Calibri"/>
          <w:sz w:val="24"/>
          <w:szCs w:val="24"/>
        </w:rPr>
        <w:t> </w:t>
      </w:r>
    </w:p>
    <w:p>
      <w:pPr>
        <w:pStyle w:val="12"/>
        <w:keepNext w:val="0"/>
        <w:keepLines w:val="0"/>
        <w:widowControl/>
        <w:suppressLineNumbers w:val="0"/>
        <w:spacing w:before="75" w:beforeAutospacing="0" w:after="75" w:afterAutospacing="0"/>
        <w:ind w:left="0" w:firstLine="420"/>
      </w:pPr>
      <w:r>
        <w:rPr>
          <w:rFonts w:hint="default" w:ascii="Calibri" w:hAnsi="Calibri" w:cs="Calibri"/>
          <w:sz w:val="24"/>
          <w:szCs w:val="24"/>
        </w:rPr>
        <w:t> </w:t>
      </w:r>
    </w:p>
    <w:p>
      <w:pPr>
        <w:pStyle w:val="12"/>
        <w:keepNext w:val="0"/>
        <w:keepLines w:val="0"/>
        <w:widowControl/>
        <w:suppressLineNumbers w:val="0"/>
        <w:spacing w:before="75" w:beforeAutospacing="0" w:after="75" w:afterAutospacing="0"/>
      </w:pPr>
      <w:r>
        <w:rPr>
          <w:rFonts w:hint="eastAsia" w:ascii="宋体" w:hAnsi="宋体" w:eastAsia="宋体" w:cs="宋体"/>
          <w:sz w:val="21"/>
          <w:szCs w:val="21"/>
        </w:rPr>
        <w:t> </w:t>
      </w:r>
    </w:p>
    <w:p>
      <w:pPr>
        <w:pStyle w:val="12"/>
        <w:keepNext w:val="0"/>
        <w:keepLines w:val="0"/>
        <w:widowControl/>
        <w:suppressLineNumbers w:val="0"/>
        <w:spacing w:before="75" w:beforeAutospacing="0" w:after="75" w:afterAutospacing="0"/>
        <w:ind w:left="0" w:firstLine="0"/>
      </w:pPr>
      <w:r>
        <w:rPr>
          <w:rFonts w:hint="eastAsia" w:ascii="宋体" w:hAnsi="宋体" w:eastAsia="宋体" w:cs="宋体"/>
          <w:sz w:val="21"/>
          <w:szCs w:val="21"/>
        </w:rPr>
        <w:t>附：                          </w:t>
      </w:r>
    </w:p>
    <w:p>
      <w:pPr>
        <w:pStyle w:val="12"/>
        <w:keepNext w:val="0"/>
        <w:keepLines w:val="0"/>
        <w:widowControl/>
        <w:suppressLineNumbers w:val="0"/>
        <w:spacing w:before="75" w:beforeAutospacing="0" w:after="75" w:afterAutospacing="0"/>
        <w:ind w:left="0" w:firstLine="0"/>
        <w:jc w:val="center"/>
      </w:pPr>
      <w:r>
        <w:rPr>
          <w:rStyle w:val="15"/>
          <w:rFonts w:hint="eastAsia" w:ascii="宋体" w:hAnsi="宋体" w:eastAsia="宋体" w:cs="宋体"/>
        </w:rPr>
        <w:t>监狱企业证明材料</w:t>
      </w:r>
    </w:p>
    <w:p>
      <w:pPr>
        <w:pStyle w:val="12"/>
        <w:keepNext w:val="0"/>
        <w:keepLines w:val="0"/>
        <w:widowControl/>
        <w:suppressLineNumbers w:val="0"/>
        <w:spacing w:before="75" w:beforeAutospacing="0" w:after="75" w:afterAutospacing="0"/>
        <w:ind w:left="0" w:firstLine="0"/>
        <w:jc w:val="center"/>
      </w:pPr>
      <w:r>
        <w:rPr>
          <w:rStyle w:val="15"/>
          <w:rFonts w:hint="eastAsia" w:ascii="宋体" w:hAnsi="宋体" w:eastAsia="宋体" w:cs="宋体"/>
        </w:rPr>
        <w:t> </w:t>
      </w:r>
    </w:p>
    <w:p>
      <w:pPr>
        <w:pStyle w:val="12"/>
        <w:keepNext w:val="0"/>
        <w:keepLines w:val="0"/>
        <w:widowControl/>
        <w:suppressLineNumbers w:val="0"/>
      </w:pPr>
      <w:r>
        <w:rPr>
          <w:rFonts w:hint="eastAsia" w:ascii="宋体" w:hAnsi="宋体" w:eastAsia="宋体" w:cs="宋体"/>
          <w:color w:val="000000"/>
          <w:sz w:val="24"/>
          <w:szCs w:val="24"/>
          <w:shd w:val="clear" w:fill="FFFFFF"/>
        </w:rPr>
        <w:t>投标人为监狱企业，提供本单位制造的货物（承接的服务），并在投标文件中提供省级以上监狱管理局、戒毒管理局（含新疆生产建设兵团）出具的属于监狱企业的证明文件。</w:t>
      </w:r>
    </w:p>
    <w:p>
      <w:pPr>
        <w:pStyle w:val="12"/>
        <w:keepNext w:val="0"/>
        <w:keepLines w:val="0"/>
        <w:widowControl/>
        <w:suppressLineNumbers w:val="0"/>
        <w:spacing w:after="240" w:afterAutospacing="0"/>
      </w:pPr>
      <w:r>
        <w:rPr>
          <w:rFonts w:hint="eastAsia" w:ascii="宋体" w:hAnsi="宋体" w:eastAsia="宋体" w:cs="宋体"/>
          <w:sz w:val="21"/>
          <w:szCs w:val="21"/>
        </w:rPr>
        <w:br w:type="textWrapping"/>
      </w:r>
      <w:r>
        <w:rPr>
          <w:rFonts w:hint="eastAsia" w:ascii="宋体" w:hAnsi="宋体" w:eastAsia="宋体" w:cs="宋体"/>
          <w:sz w:val="21"/>
          <w:szCs w:val="21"/>
        </w:rPr>
        <w:br w:type="textWrapping"/>
      </w:r>
    </w:p>
    <w:p>
      <w:pPr>
        <w:pStyle w:val="12"/>
        <w:keepNext w:val="0"/>
        <w:keepLines w:val="0"/>
        <w:widowControl/>
        <w:suppressLineNumbers w:val="0"/>
        <w:jc w:val="center"/>
        <w:rPr>
          <w:rFonts w:hint="eastAsia" w:ascii="宋体" w:hAnsi="宋体" w:eastAsia="宋体" w:cs="宋体"/>
          <w:sz w:val="21"/>
          <w:szCs w:val="21"/>
        </w:rPr>
      </w:pPr>
      <w:r>
        <w:rPr>
          <w:rFonts w:hint="eastAsia" w:ascii="宋体" w:hAnsi="宋体" w:eastAsia="宋体" w:cs="宋体"/>
          <w:sz w:val="21"/>
          <w:szCs w:val="21"/>
        </w:rPr>
        <w:br w:type="textWrapping"/>
      </w:r>
    </w:p>
    <w:p>
      <w:pPr>
        <w:pStyle w:val="12"/>
        <w:keepNext w:val="0"/>
        <w:keepLines w:val="0"/>
        <w:widowControl/>
        <w:suppressLineNumbers w:val="0"/>
        <w:jc w:val="center"/>
        <w:rPr>
          <w:rFonts w:hint="eastAsia" w:ascii="宋体" w:hAnsi="宋体" w:eastAsia="宋体" w:cs="宋体"/>
          <w:sz w:val="21"/>
          <w:szCs w:val="21"/>
        </w:rPr>
      </w:pPr>
      <w:r>
        <w:rPr>
          <w:rFonts w:hint="eastAsia" w:ascii="宋体" w:hAnsi="宋体" w:eastAsia="宋体" w:cs="宋体"/>
          <w:sz w:val="21"/>
          <w:szCs w:val="21"/>
        </w:rPr>
        <w:br w:type="page"/>
      </w:r>
    </w:p>
    <w:p>
      <w:pPr>
        <w:pStyle w:val="12"/>
        <w:keepNext w:val="0"/>
        <w:keepLines w:val="0"/>
        <w:widowControl/>
        <w:suppressLineNumbers w:val="0"/>
        <w:jc w:val="center"/>
      </w:pPr>
      <w:r>
        <w:rPr>
          <w:rStyle w:val="15"/>
          <w:rFonts w:hint="eastAsia" w:ascii="宋体" w:hAnsi="宋体" w:eastAsia="宋体" w:cs="宋体"/>
          <w:sz w:val="21"/>
          <w:szCs w:val="21"/>
        </w:rPr>
        <w:t>二-10联合体协议（若有）</w:t>
      </w:r>
    </w:p>
    <w:p>
      <w:pPr>
        <w:pStyle w:val="12"/>
        <w:keepNext w:val="0"/>
        <w:keepLines w:val="0"/>
        <w:widowControl/>
        <w:suppressLineNumbers w:val="0"/>
        <w:jc w:val="center"/>
      </w:pP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both"/>
        <w:textAlignment w:val="auto"/>
        <w:outlineLvl w:val="9"/>
      </w:pPr>
      <w:r>
        <w:rPr>
          <w:rFonts w:hint="eastAsia" w:ascii="宋体" w:hAnsi="宋体" w:eastAsia="宋体" w:cs="宋体"/>
          <w:sz w:val="21"/>
          <w:szCs w:val="21"/>
        </w:rPr>
        <w:t>致：</w:t>
      </w:r>
      <w:r>
        <w:rPr>
          <w:rFonts w:hint="eastAsia" w:ascii="宋体" w:hAnsi="宋体" w:eastAsia="宋体" w:cs="宋体"/>
          <w:sz w:val="21"/>
          <w:szCs w:val="21"/>
          <w:u w:val="single"/>
        </w:rPr>
        <w:t>           （采购人或采购代理机构） </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both"/>
        <w:textAlignment w:val="auto"/>
        <w:outlineLvl w:val="9"/>
      </w:pPr>
      <w:r>
        <w:rPr>
          <w:rFonts w:hint="eastAsia" w:ascii="宋体" w:hAnsi="宋体" w:eastAsia="宋体" w:cs="宋体"/>
          <w:sz w:val="21"/>
          <w:szCs w:val="21"/>
        </w:rPr>
        <w:t>兹有</w:t>
      </w:r>
      <w:r>
        <w:rPr>
          <w:rFonts w:hint="eastAsia" w:ascii="宋体" w:hAnsi="宋体" w:eastAsia="宋体" w:cs="宋体"/>
          <w:sz w:val="21"/>
          <w:szCs w:val="21"/>
          <w:u w:val="single"/>
        </w:rPr>
        <w:t>（填写“联合体中各方的全称”，各方的全称之间请用“、”分割）</w:t>
      </w:r>
      <w:r>
        <w:rPr>
          <w:rFonts w:hint="eastAsia" w:ascii="宋体" w:hAnsi="宋体" w:eastAsia="宋体" w:cs="宋体"/>
          <w:sz w:val="21"/>
          <w:szCs w:val="21"/>
        </w:rPr>
        <w:t>自愿组成联合体，共同参加</w:t>
      </w:r>
      <w:r>
        <w:rPr>
          <w:rFonts w:hint="eastAsia" w:ascii="宋体" w:hAnsi="宋体" w:eastAsia="宋体" w:cs="宋体"/>
          <w:sz w:val="21"/>
          <w:szCs w:val="21"/>
          <w:u w:val="single"/>
        </w:rPr>
        <w:t>（填写“项目名称”） </w:t>
      </w:r>
      <w:r>
        <w:rPr>
          <w:rFonts w:hint="eastAsia" w:ascii="宋体" w:hAnsi="宋体" w:eastAsia="宋体" w:cs="宋体"/>
          <w:sz w:val="21"/>
          <w:szCs w:val="21"/>
        </w:rPr>
        <w:t>项目（项目编号：</w:t>
      </w:r>
      <w:r>
        <w:rPr>
          <w:rFonts w:hint="eastAsia" w:ascii="宋体" w:hAnsi="宋体" w:eastAsia="宋体" w:cs="宋体"/>
          <w:sz w:val="21"/>
          <w:szCs w:val="21"/>
          <w:u w:val="single"/>
        </w:rPr>
        <w:t>         </w:t>
      </w:r>
      <w:r>
        <w:rPr>
          <w:rFonts w:hint="eastAsia" w:ascii="宋体" w:hAnsi="宋体" w:eastAsia="宋体" w:cs="宋体"/>
          <w:sz w:val="21"/>
          <w:szCs w:val="21"/>
        </w:rPr>
        <w:t>）的投标。现就联合体参加本项目投标的有关事宜达成下列协议：</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both"/>
        <w:textAlignment w:val="auto"/>
        <w:outlineLvl w:val="9"/>
      </w:pPr>
      <w:r>
        <w:rPr>
          <w:rFonts w:hint="eastAsia" w:ascii="宋体" w:hAnsi="宋体" w:eastAsia="宋体" w:cs="宋体"/>
          <w:sz w:val="21"/>
          <w:szCs w:val="21"/>
        </w:rPr>
        <w:t>一、联合体各方应承担的工作和义务具体如下：</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both"/>
        <w:textAlignment w:val="auto"/>
        <w:outlineLvl w:val="9"/>
      </w:pPr>
      <w:r>
        <w:rPr>
          <w:rFonts w:hint="eastAsia" w:ascii="宋体" w:hAnsi="宋体" w:eastAsia="宋体" w:cs="宋体"/>
          <w:sz w:val="21"/>
          <w:szCs w:val="21"/>
        </w:rPr>
        <w:t>1、牵头方（</w:t>
      </w:r>
      <w:r>
        <w:rPr>
          <w:rFonts w:hint="eastAsia" w:ascii="宋体" w:hAnsi="宋体" w:eastAsia="宋体" w:cs="宋体"/>
          <w:sz w:val="21"/>
          <w:szCs w:val="21"/>
          <w:u w:val="single"/>
        </w:rPr>
        <w:t>全称</w:t>
      </w:r>
      <w:r>
        <w:rPr>
          <w:rFonts w:hint="eastAsia" w:ascii="宋体" w:hAnsi="宋体" w:eastAsia="宋体" w:cs="宋体"/>
          <w:sz w:val="21"/>
          <w:szCs w:val="21"/>
        </w:rPr>
        <w:t>）：</w:t>
      </w:r>
      <w:r>
        <w:rPr>
          <w:rFonts w:hint="eastAsia" w:ascii="宋体" w:hAnsi="宋体" w:eastAsia="宋体" w:cs="宋体"/>
          <w:sz w:val="21"/>
          <w:szCs w:val="21"/>
          <w:u w:val="single"/>
        </w:rPr>
        <w:t> （填写“工作及义务的具体内容”） </w:t>
      </w:r>
      <w:r>
        <w:rPr>
          <w:rFonts w:hint="eastAsia" w:ascii="宋体" w:hAnsi="宋体" w:eastAsia="宋体" w:cs="宋体"/>
          <w:sz w:val="21"/>
          <w:szCs w:val="21"/>
        </w:rPr>
        <w:t>；</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both"/>
        <w:textAlignment w:val="auto"/>
        <w:outlineLvl w:val="9"/>
      </w:pPr>
      <w:r>
        <w:rPr>
          <w:rFonts w:hint="eastAsia" w:ascii="宋体" w:hAnsi="宋体" w:eastAsia="宋体" w:cs="宋体"/>
          <w:sz w:val="21"/>
          <w:szCs w:val="21"/>
        </w:rPr>
        <w:t>2、成员方：</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both"/>
        <w:textAlignment w:val="auto"/>
        <w:outlineLvl w:val="9"/>
      </w:pPr>
      <w:r>
        <w:rPr>
          <w:rFonts w:hint="eastAsia" w:ascii="宋体" w:hAnsi="宋体" w:eastAsia="宋体" w:cs="宋体"/>
          <w:sz w:val="21"/>
          <w:szCs w:val="21"/>
        </w:rPr>
        <w:t>2.1</w:t>
      </w:r>
      <w:r>
        <w:rPr>
          <w:rFonts w:hint="eastAsia" w:ascii="宋体" w:hAnsi="宋体" w:eastAsia="宋体" w:cs="宋体"/>
          <w:sz w:val="21"/>
          <w:szCs w:val="21"/>
          <w:u w:val="single"/>
        </w:rPr>
        <w:t>（成员一的全称）</w:t>
      </w:r>
      <w:r>
        <w:rPr>
          <w:rFonts w:hint="eastAsia" w:ascii="宋体" w:hAnsi="宋体" w:eastAsia="宋体" w:cs="宋体"/>
          <w:sz w:val="21"/>
          <w:szCs w:val="21"/>
        </w:rPr>
        <w:t>：</w:t>
      </w:r>
      <w:r>
        <w:rPr>
          <w:rFonts w:hint="eastAsia" w:ascii="宋体" w:hAnsi="宋体" w:eastAsia="宋体" w:cs="宋体"/>
          <w:sz w:val="21"/>
          <w:szCs w:val="21"/>
          <w:u w:val="single"/>
        </w:rPr>
        <w:t> （填写“工作及义务的具体内容”） </w:t>
      </w:r>
      <w:r>
        <w:rPr>
          <w:rFonts w:hint="eastAsia" w:ascii="宋体" w:hAnsi="宋体" w:eastAsia="宋体" w:cs="宋体"/>
          <w:sz w:val="21"/>
          <w:szCs w:val="21"/>
        </w:rPr>
        <w:t>；</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both"/>
        <w:textAlignment w:val="auto"/>
        <w:outlineLvl w:val="9"/>
      </w:pPr>
      <w:r>
        <w:rPr>
          <w:rFonts w:hint="default" w:ascii="Calibri" w:hAnsi="Calibri" w:cs="Calibri"/>
          <w:sz w:val="21"/>
          <w:szCs w:val="21"/>
        </w:rPr>
        <w:t>……</w:t>
      </w:r>
      <w:r>
        <w:rPr>
          <w:rFonts w:hint="eastAsia" w:ascii="宋体" w:hAnsi="宋体" w:eastAsia="宋体" w:cs="宋体"/>
          <w:sz w:val="21"/>
          <w:szCs w:val="21"/>
        </w:rPr>
        <w:t>。</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35"/>
        <w:jc w:val="both"/>
        <w:textAlignment w:val="auto"/>
        <w:outlineLvl w:val="9"/>
      </w:pPr>
      <w:r>
        <w:rPr>
          <w:rFonts w:hint="eastAsia" w:ascii="宋体" w:hAnsi="宋体" w:eastAsia="宋体" w:cs="宋体"/>
          <w:sz w:val="21"/>
          <w:szCs w:val="21"/>
        </w:rPr>
        <w:t>二、联合体各方的合同金额占比，具体如下：</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35"/>
        <w:jc w:val="both"/>
        <w:textAlignment w:val="auto"/>
        <w:outlineLvl w:val="9"/>
      </w:pPr>
      <w:r>
        <w:rPr>
          <w:rFonts w:hint="eastAsia" w:ascii="宋体" w:hAnsi="宋体" w:eastAsia="宋体" w:cs="宋体"/>
          <w:sz w:val="21"/>
          <w:szCs w:val="21"/>
        </w:rPr>
        <w:t>1.牵头方（</w:t>
      </w:r>
      <w:r>
        <w:rPr>
          <w:rFonts w:hint="eastAsia" w:ascii="宋体" w:hAnsi="宋体" w:eastAsia="宋体" w:cs="宋体"/>
          <w:sz w:val="21"/>
          <w:szCs w:val="21"/>
          <w:u w:val="single"/>
        </w:rPr>
        <w:t>  全称 </w:t>
      </w:r>
      <w:r>
        <w:rPr>
          <w:rFonts w:hint="eastAsia" w:ascii="宋体" w:hAnsi="宋体" w:eastAsia="宋体" w:cs="宋体"/>
          <w:sz w:val="21"/>
          <w:szCs w:val="21"/>
        </w:rPr>
        <w:t>）的合同金额占合同总额的＿%；</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35"/>
        <w:jc w:val="both"/>
        <w:textAlignment w:val="auto"/>
        <w:outlineLvl w:val="9"/>
      </w:pPr>
      <w:r>
        <w:rPr>
          <w:rFonts w:hint="eastAsia" w:ascii="宋体" w:hAnsi="宋体" w:eastAsia="宋体" w:cs="宋体"/>
          <w:sz w:val="21"/>
          <w:szCs w:val="21"/>
        </w:rPr>
        <w:t>2.成员方：</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35"/>
        <w:jc w:val="both"/>
        <w:textAlignment w:val="auto"/>
        <w:outlineLvl w:val="9"/>
      </w:pPr>
      <w:r>
        <w:rPr>
          <w:rFonts w:hint="eastAsia" w:ascii="宋体" w:hAnsi="宋体" w:eastAsia="宋体" w:cs="宋体"/>
          <w:sz w:val="21"/>
          <w:szCs w:val="21"/>
        </w:rPr>
        <w:t>2.1（</w:t>
      </w:r>
      <w:r>
        <w:rPr>
          <w:rFonts w:hint="eastAsia" w:ascii="宋体" w:hAnsi="宋体" w:eastAsia="宋体" w:cs="宋体"/>
          <w:sz w:val="21"/>
          <w:szCs w:val="21"/>
          <w:u w:val="single"/>
        </w:rPr>
        <w:t> 成员1的全称 </w:t>
      </w:r>
      <w:r>
        <w:rPr>
          <w:rFonts w:hint="eastAsia" w:ascii="宋体" w:hAnsi="宋体" w:eastAsia="宋体" w:cs="宋体"/>
          <w:sz w:val="21"/>
          <w:szCs w:val="21"/>
        </w:rPr>
        <w:t>）的合同金额占合同总额的＿%；</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35"/>
        <w:jc w:val="both"/>
        <w:textAlignment w:val="auto"/>
        <w:outlineLvl w:val="9"/>
      </w:pPr>
      <w:r>
        <w:rPr>
          <w:rFonts w:hint="eastAsia" w:ascii="宋体" w:hAnsi="宋体" w:eastAsia="宋体" w:cs="宋体"/>
          <w:sz w:val="21"/>
          <w:szCs w:val="21"/>
        </w:rPr>
        <w:t>……。</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both"/>
        <w:textAlignment w:val="auto"/>
        <w:outlineLvl w:val="9"/>
      </w:pPr>
      <w:r>
        <w:rPr>
          <w:rFonts w:hint="eastAsia" w:ascii="宋体" w:hAnsi="宋体" w:eastAsia="宋体" w:cs="宋体"/>
          <w:sz w:val="21"/>
          <w:szCs w:val="21"/>
        </w:rPr>
        <w:t>三、联合体各方约定：</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both"/>
        <w:textAlignment w:val="auto"/>
        <w:outlineLvl w:val="9"/>
      </w:pPr>
      <w:r>
        <w:rPr>
          <w:rFonts w:hint="eastAsia" w:ascii="宋体" w:hAnsi="宋体" w:eastAsia="宋体" w:cs="宋体"/>
          <w:sz w:val="21"/>
          <w:szCs w:val="21"/>
        </w:rPr>
        <w:t>1、由</w:t>
      </w:r>
      <w:r>
        <w:rPr>
          <w:rFonts w:hint="eastAsia" w:ascii="宋体" w:hAnsi="宋体" w:eastAsia="宋体" w:cs="宋体"/>
          <w:sz w:val="21"/>
          <w:szCs w:val="21"/>
          <w:u w:val="single"/>
        </w:rPr>
        <w:t>（填写“牵头方的全称”）</w:t>
      </w:r>
      <w:r>
        <w:rPr>
          <w:rFonts w:hint="eastAsia" w:ascii="宋体" w:hAnsi="宋体" w:eastAsia="宋体" w:cs="宋体"/>
          <w:sz w:val="21"/>
          <w:szCs w:val="21"/>
        </w:rPr>
        <w:t>代表联合体办理参加本项目投标的有关事宜（包括但不限于：注册账号、派出投标人代表、提交投标文件及参加开标、谈判、澄清等），在此过程中，投标人代表签字的一切文件和处理结果，联合体均予以认可并对此承担责任。</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both"/>
        <w:textAlignment w:val="auto"/>
        <w:outlineLvl w:val="9"/>
      </w:pPr>
      <w:r>
        <w:rPr>
          <w:rFonts w:hint="eastAsia" w:ascii="宋体" w:hAnsi="宋体" w:eastAsia="宋体" w:cs="宋体"/>
          <w:sz w:val="21"/>
          <w:szCs w:val="21"/>
        </w:rPr>
        <w:t>2、联合体各方约定由</w:t>
      </w:r>
      <w:r>
        <w:rPr>
          <w:rFonts w:hint="eastAsia" w:ascii="宋体" w:hAnsi="宋体" w:eastAsia="宋体" w:cs="宋体"/>
          <w:sz w:val="21"/>
          <w:szCs w:val="21"/>
          <w:u w:val="single"/>
        </w:rPr>
        <w:t>（填写“牵头方的全称”）</w:t>
      </w:r>
      <w:r>
        <w:rPr>
          <w:rFonts w:hint="eastAsia" w:ascii="宋体" w:hAnsi="宋体" w:eastAsia="宋体" w:cs="宋体"/>
          <w:sz w:val="21"/>
          <w:szCs w:val="21"/>
        </w:rPr>
        <w:t>代表联合体办理投标保证金事宜。</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both"/>
        <w:textAlignment w:val="auto"/>
        <w:outlineLvl w:val="9"/>
      </w:pPr>
      <w:r>
        <w:rPr>
          <w:rFonts w:hint="eastAsia" w:ascii="宋体" w:hAnsi="宋体" w:eastAsia="宋体" w:cs="宋体"/>
          <w:sz w:val="21"/>
          <w:szCs w:val="21"/>
        </w:rPr>
        <w:t>  3、</w:t>
      </w:r>
      <w:r>
        <w:rPr>
          <w:rFonts w:hint="eastAsia" w:ascii="宋体" w:hAnsi="宋体" w:eastAsia="宋体" w:cs="宋体"/>
          <w:i w:val="0"/>
          <w:color w:val="000000"/>
          <w:spacing w:val="0"/>
          <w:sz w:val="21"/>
          <w:szCs w:val="21"/>
        </w:rPr>
        <w:t>根据福建省财政厅文件（闽财购[2008]10号）的规定，若本项目采用综合评分法，则联合体只能确定由其中一方的条件参与商务部分的评标。因此，联合体各方约定以</w:t>
      </w:r>
      <w:r>
        <w:rPr>
          <w:rFonts w:hint="eastAsia" w:ascii="宋体" w:hAnsi="宋体" w:eastAsia="宋体" w:cs="宋体"/>
          <w:i w:val="0"/>
          <w:color w:val="000000"/>
          <w:spacing w:val="0"/>
          <w:sz w:val="21"/>
          <w:szCs w:val="21"/>
          <w:u w:val="single"/>
        </w:rPr>
        <w:t>（应填写“其中一方的全称”，如：联合体确定以成员一的条件参与商务部分的评标，则填写“成员一的全称”…；否则填写“无”）</w:t>
      </w:r>
      <w:r>
        <w:rPr>
          <w:rFonts w:hint="eastAsia" w:ascii="宋体" w:hAnsi="宋体" w:eastAsia="宋体" w:cs="宋体"/>
          <w:i w:val="0"/>
          <w:color w:val="000000"/>
          <w:spacing w:val="0"/>
          <w:sz w:val="21"/>
          <w:szCs w:val="21"/>
        </w:rPr>
        <w:t>的条件参与商务部分的评标。</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both"/>
        <w:textAlignment w:val="auto"/>
        <w:outlineLvl w:val="9"/>
      </w:pPr>
      <w:r>
        <w:rPr>
          <w:rFonts w:hint="eastAsia" w:ascii="宋体" w:hAnsi="宋体" w:eastAsia="宋体" w:cs="宋体"/>
          <w:sz w:val="21"/>
          <w:szCs w:val="21"/>
        </w:rPr>
        <w:t>四、若中标，牵头方将代表联合体与采购人就合同签订事宜进行协商；若协商一致，则联合体各方将共同与采购人签订政府采购合同，并就政府采购合同约定的事项对采购人承担连带责任。</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both"/>
        <w:textAlignment w:val="auto"/>
        <w:outlineLvl w:val="9"/>
      </w:pPr>
      <w:r>
        <w:rPr>
          <w:rFonts w:hint="eastAsia" w:ascii="宋体" w:hAnsi="宋体" w:eastAsia="宋体" w:cs="宋体"/>
          <w:sz w:val="21"/>
          <w:szCs w:val="21"/>
        </w:rPr>
        <w:t>五、本协议自签署之日起生效，政府采购合同履行完毕后自动失效。</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20"/>
        <w:jc w:val="both"/>
        <w:textAlignment w:val="auto"/>
        <w:outlineLvl w:val="9"/>
      </w:pPr>
      <w:r>
        <w:rPr>
          <w:rFonts w:hint="eastAsia" w:ascii="宋体" w:hAnsi="宋体" w:eastAsia="宋体" w:cs="宋体"/>
          <w:sz w:val="21"/>
          <w:szCs w:val="21"/>
        </w:rPr>
        <w:t>六、本协议一式</w:t>
      </w:r>
      <w:r>
        <w:rPr>
          <w:rFonts w:hint="eastAsia" w:ascii="宋体" w:hAnsi="宋体" w:eastAsia="宋体" w:cs="宋体"/>
          <w:sz w:val="21"/>
          <w:szCs w:val="21"/>
          <w:u w:val="single"/>
        </w:rPr>
        <w:t>（填写具体份数）</w:t>
      </w:r>
      <w:r>
        <w:rPr>
          <w:rFonts w:hint="eastAsia" w:ascii="宋体" w:hAnsi="宋体" w:eastAsia="宋体" w:cs="宋体"/>
          <w:sz w:val="21"/>
          <w:szCs w:val="21"/>
        </w:rPr>
        <w:t>份，联合体各方各执一份，投标文件中提交一份。</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both"/>
        <w:textAlignment w:val="auto"/>
        <w:outlineLvl w:val="9"/>
      </w:pPr>
      <w:r>
        <w:rPr>
          <w:rFonts w:hint="eastAsia" w:ascii="宋体" w:hAnsi="宋体" w:eastAsia="宋体" w:cs="宋体"/>
          <w:sz w:val="21"/>
          <w:szCs w:val="21"/>
        </w:rPr>
        <w:t>（以下无正文）</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both"/>
        <w:textAlignment w:val="auto"/>
        <w:outlineLvl w:val="9"/>
      </w:pPr>
      <w:r>
        <w:rPr>
          <w:rFonts w:hint="eastAsia" w:ascii="宋体" w:hAnsi="宋体" w:eastAsia="宋体" w:cs="宋体"/>
          <w:sz w:val="21"/>
          <w:szCs w:val="21"/>
        </w:rPr>
        <w:t> </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both"/>
        <w:textAlignment w:val="auto"/>
        <w:outlineLvl w:val="9"/>
      </w:pPr>
      <w:r>
        <w:rPr>
          <w:rFonts w:hint="eastAsia" w:ascii="宋体" w:hAnsi="宋体" w:eastAsia="宋体" w:cs="宋体"/>
          <w:sz w:val="21"/>
          <w:szCs w:val="21"/>
        </w:rPr>
        <w:t>牵头方：</w:t>
      </w:r>
      <w:r>
        <w:rPr>
          <w:rFonts w:hint="eastAsia" w:ascii="宋体" w:hAnsi="宋体" w:eastAsia="宋体" w:cs="宋体"/>
          <w:sz w:val="21"/>
          <w:szCs w:val="21"/>
          <w:u w:val="single"/>
        </w:rPr>
        <w:t>（全称并加盖单位公章）</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both"/>
        <w:textAlignment w:val="auto"/>
        <w:outlineLvl w:val="9"/>
      </w:pPr>
      <w:r>
        <w:rPr>
          <w:rFonts w:hint="eastAsia" w:ascii="宋体" w:hAnsi="宋体" w:eastAsia="宋体" w:cs="宋体"/>
          <w:sz w:val="21"/>
          <w:szCs w:val="21"/>
        </w:rPr>
        <w:t>法定代表人或其委托代理人：</w:t>
      </w:r>
      <w:r>
        <w:rPr>
          <w:rFonts w:hint="eastAsia" w:ascii="宋体" w:hAnsi="宋体" w:eastAsia="宋体" w:cs="宋体"/>
          <w:sz w:val="21"/>
          <w:szCs w:val="21"/>
          <w:u w:val="single"/>
        </w:rPr>
        <w:t>  （签字或盖章）  </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both"/>
        <w:textAlignment w:val="auto"/>
        <w:outlineLvl w:val="9"/>
      </w:pPr>
      <w:r>
        <w:rPr>
          <w:rFonts w:hint="eastAsia" w:ascii="宋体" w:hAnsi="宋体" w:eastAsia="宋体" w:cs="宋体"/>
          <w:sz w:val="21"/>
          <w:szCs w:val="21"/>
        </w:rPr>
        <w:t> </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both"/>
        <w:textAlignment w:val="auto"/>
        <w:outlineLvl w:val="9"/>
      </w:pPr>
      <w:r>
        <w:rPr>
          <w:rFonts w:hint="eastAsia" w:ascii="宋体" w:hAnsi="宋体" w:eastAsia="宋体" w:cs="宋体"/>
          <w:sz w:val="21"/>
          <w:szCs w:val="21"/>
        </w:rPr>
        <w:t>成员一：</w:t>
      </w:r>
      <w:r>
        <w:rPr>
          <w:rFonts w:hint="eastAsia" w:ascii="宋体" w:hAnsi="宋体" w:eastAsia="宋体" w:cs="宋体"/>
          <w:sz w:val="21"/>
          <w:szCs w:val="21"/>
          <w:u w:val="single"/>
        </w:rPr>
        <w:t>（全称并加盖成员一的单位公章）</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both"/>
        <w:textAlignment w:val="auto"/>
        <w:outlineLvl w:val="9"/>
      </w:pPr>
      <w:r>
        <w:rPr>
          <w:rFonts w:hint="eastAsia" w:ascii="宋体" w:hAnsi="宋体" w:eastAsia="宋体" w:cs="宋体"/>
          <w:sz w:val="21"/>
          <w:szCs w:val="21"/>
        </w:rPr>
        <w:t>法定代表人或其委托代理人：</w:t>
      </w:r>
      <w:r>
        <w:rPr>
          <w:rFonts w:hint="eastAsia" w:ascii="宋体" w:hAnsi="宋体" w:eastAsia="宋体" w:cs="宋体"/>
          <w:sz w:val="21"/>
          <w:szCs w:val="21"/>
          <w:u w:val="single"/>
        </w:rPr>
        <w:t>  （签字或盖章）  </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both"/>
        <w:textAlignment w:val="auto"/>
        <w:outlineLvl w:val="9"/>
      </w:pPr>
      <w:r>
        <w:rPr>
          <w:rFonts w:hint="eastAsia" w:ascii="宋体" w:hAnsi="宋体" w:eastAsia="宋体" w:cs="宋体"/>
          <w:sz w:val="21"/>
          <w:szCs w:val="21"/>
        </w:rPr>
        <w:t>……</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both"/>
        <w:textAlignment w:val="auto"/>
        <w:outlineLvl w:val="9"/>
      </w:pPr>
      <w:r>
        <w:rPr>
          <w:rFonts w:hint="eastAsia" w:ascii="宋体" w:hAnsi="宋体" w:eastAsia="宋体" w:cs="宋体"/>
          <w:sz w:val="21"/>
          <w:szCs w:val="21"/>
        </w:rPr>
        <w:t> </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both"/>
        <w:textAlignment w:val="auto"/>
        <w:outlineLvl w:val="9"/>
      </w:pPr>
      <w:r>
        <w:rPr>
          <w:rFonts w:hint="eastAsia" w:ascii="宋体" w:hAnsi="宋体" w:eastAsia="宋体" w:cs="宋体"/>
          <w:sz w:val="21"/>
          <w:szCs w:val="21"/>
        </w:rPr>
        <w:t>成员**：</w:t>
      </w:r>
      <w:r>
        <w:rPr>
          <w:rFonts w:hint="eastAsia" w:ascii="宋体" w:hAnsi="宋体" w:eastAsia="宋体" w:cs="宋体"/>
          <w:sz w:val="21"/>
          <w:szCs w:val="21"/>
          <w:u w:val="single"/>
        </w:rPr>
        <w:t>（全称并加盖成员**的单位公章）</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both"/>
        <w:textAlignment w:val="auto"/>
        <w:outlineLvl w:val="9"/>
      </w:pPr>
      <w:r>
        <w:rPr>
          <w:rFonts w:hint="eastAsia" w:ascii="宋体" w:hAnsi="宋体" w:eastAsia="宋体" w:cs="宋体"/>
          <w:sz w:val="21"/>
          <w:szCs w:val="21"/>
        </w:rPr>
        <w:t>法定代表人或其委托代理人：</w:t>
      </w:r>
      <w:r>
        <w:rPr>
          <w:rFonts w:hint="eastAsia" w:ascii="宋体" w:hAnsi="宋体" w:eastAsia="宋体" w:cs="宋体"/>
          <w:sz w:val="21"/>
          <w:szCs w:val="21"/>
          <w:u w:val="single"/>
        </w:rPr>
        <w:t>  （签字或盖章）  </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both"/>
        <w:textAlignment w:val="auto"/>
        <w:outlineLvl w:val="9"/>
      </w:pPr>
      <w:r>
        <w:rPr>
          <w:rFonts w:hint="eastAsia" w:ascii="宋体" w:hAnsi="宋体" w:eastAsia="宋体" w:cs="宋体"/>
          <w:sz w:val="21"/>
          <w:szCs w:val="21"/>
        </w:rPr>
        <w:t> </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both"/>
        <w:textAlignment w:val="auto"/>
        <w:outlineLvl w:val="9"/>
      </w:pPr>
      <w:r>
        <w:rPr>
          <w:rFonts w:hint="eastAsia" w:ascii="宋体" w:hAnsi="宋体" w:eastAsia="宋体" w:cs="宋体"/>
          <w:sz w:val="21"/>
          <w:szCs w:val="21"/>
        </w:rPr>
        <w:t> </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both"/>
        <w:textAlignment w:val="auto"/>
        <w:outlineLvl w:val="9"/>
      </w:pPr>
      <w:r>
        <w:rPr>
          <w:rFonts w:hint="eastAsia" w:ascii="宋体" w:hAnsi="宋体" w:eastAsia="宋体" w:cs="宋体"/>
          <w:sz w:val="21"/>
          <w:szCs w:val="21"/>
        </w:rPr>
        <w:t>签署日期：</w:t>
      </w:r>
      <w:r>
        <w:rPr>
          <w:rFonts w:hint="eastAsia" w:ascii="宋体" w:hAnsi="宋体" w:eastAsia="宋体" w:cs="宋体"/>
          <w:sz w:val="21"/>
          <w:szCs w:val="21"/>
          <w:u w:val="single"/>
        </w:rPr>
        <w:t>    </w:t>
      </w:r>
      <w:r>
        <w:rPr>
          <w:rFonts w:hint="eastAsia" w:ascii="宋体" w:hAnsi="宋体" w:eastAsia="宋体" w:cs="宋体"/>
          <w:sz w:val="21"/>
          <w:szCs w:val="21"/>
        </w:rPr>
        <w:t>年</w:t>
      </w:r>
      <w:r>
        <w:rPr>
          <w:rFonts w:hint="eastAsia" w:ascii="宋体" w:hAnsi="宋体" w:eastAsia="宋体" w:cs="宋体"/>
          <w:sz w:val="21"/>
          <w:szCs w:val="21"/>
          <w:u w:val="single"/>
        </w:rPr>
        <w:t>   </w:t>
      </w:r>
      <w:r>
        <w:rPr>
          <w:rFonts w:hint="eastAsia" w:ascii="宋体" w:hAnsi="宋体" w:eastAsia="宋体" w:cs="宋体"/>
          <w:sz w:val="21"/>
          <w:szCs w:val="21"/>
        </w:rPr>
        <w:t>月</w:t>
      </w:r>
      <w:r>
        <w:rPr>
          <w:rFonts w:hint="eastAsia" w:ascii="宋体" w:hAnsi="宋体" w:eastAsia="宋体" w:cs="宋体"/>
          <w:sz w:val="21"/>
          <w:szCs w:val="21"/>
          <w:u w:val="single"/>
        </w:rPr>
        <w:t>   </w:t>
      </w:r>
      <w:r>
        <w:rPr>
          <w:rFonts w:hint="eastAsia" w:ascii="宋体" w:hAnsi="宋体" w:eastAsia="宋体" w:cs="宋体"/>
          <w:sz w:val="21"/>
          <w:szCs w:val="21"/>
        </w:rPr>
        <w:t>日</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both"/>
        <w:textAlignment w:val="auto"/>
        <w:outlineLvl w:val="9"/>
      </w:pPr>
      <w:r>
        <w:rPr>
          <w:rFonts w:hint="eastAsia" w:ascii="宋体" w:hAnsi="宋体" w:eastAsia="宋体" w:cs="宋体"/>
          <w:sz w:val="21"/>
          <w:szCs w:val="21"/>
        </w:rPr>
        <w:t> </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both"/>
        <w:textAlignment w:val="auto"/>
        <w:outlineLvl w:val="9"/>
      </w:pPr>
      <w:r>
        <w:rPr>
          <w:rFonts w:hint="eastAsia" w:ascii="宋体" w:hAnsi="宋体" w:eastAsia="宋体" w:cs="宋体"/>
          <w:sz w:val="21"/>
          <w:szCs w:val="21"/>
        </w:rPr>
        <w:t>※注意：</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both"/>
        <w:textAlignment w:val="auto"/>
        <w:outlineLvl w:val="9"/>
      </w:pPr>
      <w:r>
        <w:rPr>
          <w:rFonts w:hint="eastAsia" w:ascii="宋体" w:hAnsi="宋体" w:eastAsia="宋体" w:cs="宋体"/>
          <w:sz w:val="21"/>
          <w:szCs w:val="21"/>
        </w:rPr>
        <w:t>1、招标文件接受联合体投标且投标人为联合体的，投标人应提供本协议；否则无须提供。</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both"/>
        <w:textAlignment w:val="auto"/>
        <w:outlineLvl w:val="9"/>
      </w:pPr>
      <w:r>
        <w:rPr>
          <w:rFonts w:hint="eastAsia" w:ascii="宋体" w:hAnsi="宋体" w:eastAsia="宋体" w:cs="宋体"/>
          <w:sz w:val="21"/>
          <w:szCs w:val="21"/>
        </w:rPr>
        <w:t>2、本协议由委托代理人签字或盖章的，应按照本章载明的格式提供“单位授权书”。</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both"/>
        <w:textAlignment w:val="auto"/>
        <w:outlineLvl w:val="9"/>
      </w:pPr>
      <w:r>
        <w:rPr>
          <w:rFonts w:hint="eastAsia" w:ascii="宋体" w:hAnsi="宋体" w:eastAsia="宋体" w:cs="宋体"/>
          <w:sz w:val="21"/>
          <w:szCs w:val="21"/>
        </w:rPr>
        <w:t>3、在以联合体形式落实中小企业预留份额项目中，投标人除了要提供《中小企业声明函》，还需提供本协议。 </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spacing w:after="240" w:afterAutospacing="0"/>
      </w:pPr>
      <w:r>
        <w:rPr>
          <w:rFonts w:hint="eastAsia" w:ascii="宋体" w:hAnsi="宋体" w:eastAsia="宋体" w:cs="宋体"/>
          <w:sz w:val="21"/>
          <w:szCs w:val="21"/>
        </w:rPr>
        <w:t> </w:t>
      </w:r>
    </w:p>
    <w:p>
      <w:pPr>
        <w:pStyle w:val="6"/>
        <w:keepNext w:val="0"/>
        <w:keepLines w:val="0"/>
        <w:widowControl/>
        <w:suppressLineNumbers w:val="0"/>
        <w:spacing w:before="0" w:beforeAutospacing="0" w:after="0" w:afterAutospacing="0"/>
        <w:jc w:val="center"/>
        <w:rPr>
          <w:rStyle w:val="15"/>
          <w:rFonts w:hint="eastAsia" w:ascii="宋体" w:hAnsi="宋体" w:eastAsia="宋体" w:cs="宋体"/>
          <w:b/>
        </w:rPr>
      </w:pPr>
      <w:r>
        <w:rPr>
          <w:rStyle w:val="15"/>
          <w:rFonts w:hint="eastAsia" w:ascii="宋体" w:hAnsi="宋体" w:eastAsia="宋体" w:cs="宋体"/>
          <w:b/>
        </w:rPr>
        <w:br w:type="page"/>
      </w:r>
    </w:p>
    <w:p>
      <w:pPr>
        <w:pStyle w:val="6"/>
        <w:keepNext w:val="0"/>
        <w:keepLines w:val="0"/>
        <w:widowControl/>
        <w:suppressLineNumbers w:val="0"/>
        <w:spacing w:before="0" w:beforeAutospacing="0" w:after="0" w:afterAutospacing="0"/>
        <w:jc w:val="center"/>
      </w:pPr>
      <w:r>
        <w:rPr>
          <w:rStyle w:val="15"/>
          <w:rFonts w:hint="eastAsia" w:ascii="宋体" w:hAnsi="宋体" w:eastAsia="宋体" w:cs="宋体"/>
          <w:b/>
        </w:rPr>
        <w:t>二-11分包意向协议（若有）</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left"/>
        <w:textAlignment w:val="auto"/>
        <w:outlineLvl w:val="9"/>
      </w:pPr>
      <w:r>
        <w:rPr>
          <w:rFonts w:hint="eastAsia" w:ascii="宋体" w:hAnsi="宋体" w:eastAsia="宋体" w:cs="宋体"/>
          <w:sz w:val="21"/>
          <w:szCs w:val="21"/>
        </w:rPr>
        <w:t>甲方（总包方）：</w:t>
      </w:r>
      <w:r>
        <w:rPr>
          <w:rFonts w:hint="eastAsia" w:ascii="宋体" w:hAnsi="宋体" w:eastAsia="宋体" w:cs="宋体"/>
          <w:sz w:val="21"/>
          <w:szCs w:val="21"/>
          <w:u w:val="single"/>
        </w:rPr>
        <w:t>                 </w:t>
      </w:r>
      <w:r>
        <w:rPr>
          <w:u w:val="single"/>
        </w:rPr>
        <w:t>　</w:t>
      </w:r>
      <w:r>
        <w:rPr>
          <w:rFonts w:hint="eastAsia" w:ascii="宋体" w:hAnsi="宋体" w:eastAsia="宋体" w:cs="宋体"/>
          <w:sz w:val="21"/>
          <w:szCs w:val="21"/>
        </w:rPr>
        <w:t>（即本项目的投标人）</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left"/>
        <w:textAlignment w:val="auto"/>
        <w:outlineLvl w:val="9"/>
      </w:pPr>
      <w:r>
        <w:rPr>
          <w:rFonts w:hint="eastAsia" w:ascii="宋体" w:hAnsi="宋体" w:eastAsia="宋体" w:cs="宋体"/>
          <w:sz w:val="21"/>
          <w:szCs w:val="21"/>
        </w:rPr>
        <w:t>乙方（分包方）：</w:t>
      </w:r>
      <w:r>
        <w:rPr>
          <w:rFonts w:hint="eastAsia" w:ascii="宋体" w:hAnsi="宋体" w:eastAsia="宋体" w:cs="宋体"/>
          <w:sz w:val="21"/>
          <w:szCs w:val="21"/>
          <w:u w:val="single"/>
        </w:rPr>
        <w:t>                  </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35"/>
        <w:jc w:val="left"/>
        <w:textAlignment w:val="auto"/>
        <w:outlineLvl w:val="9"/>
      </w:pPr>
      <w:r>
        <w:rPr>
          <w:rFonts w:hint="eastAsia" w:ascii="宋体" w:hAnsi="宋体" w:eastAsia="宋体" w:cs="宋体"/>
          <w:sz w:val="21"/>
          <w:szCs w:val="21"/>
        </w:rPr>
        <w:t>兹有甲方参加</w:t>
      </w:r>
      <w:r>
        <w:rPr>
          <w:rFonts w:hint="eastAsia" w:ascii="宋体" w:hAnsi="宋体" w:eastAsia="宋体" w:cs="宋体"/>
          <w:sz w:val="21"/>
          <w:szCs w:val="21"/>
          <w:u w:val="single"/>
        </w:rPr>
        <w:t>（填写“项目名称”） </w:t>
      </w:r>
      <w:r>
        <w:rPr>
          <w:rFonts w:hint="eastAsia" w:ascii="宋体" w:hAnsi="宋体" w:eastAsia="宋体" w:cs="宋体"/>
          <w:sz w:val="21"/>
          <w:szCs w:val="21"/>
        </w:rPr>
        <w:t>项目（项目编号：</w:t>
      </w:r>
      <w:r>
        <w:rPr>
          <w:rFonts w:hint="default" w:ascii="Calibri" w:hAnsi="Calibri" w:cs="Calibri"/>
          <w:sz w:val="21"/>
          <w:szCs w:val="21"/>
          <w:u w:val="single"/>
        </w:rPr>
        <w:t>         </w:t>
      </w:r>
      <w:r>
        <w:rPr>
          <w:rFonts w:hint="eastAsia" w:ascii="宋体" w:hAnsi="宋体" w:eastAsia="宋体" w:cs="宋体"/>
          <w:sz w:val="21"/>
          <w:szCs w:val="21"/>
        </w:rPr>
        <w:t>）的政府采购活动。甲方期望将采购项目的部分采购标的分包给乙方完成，而乙方保证能够向甲方提供本协议项下的采购标的，甲、乙双方就合同分包的有关事宜达成下列协议：</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80"/>
        <w:jc w:val="left"/>
        <w:textAlignment w:val="auto"/>
        <w:outlineLvl w:val="9"/>
      </w:pPr>
      <w:r>
        <w:rPr>
          <w:rStyle w:val="15"/>
          <w:rFonts w:hint="eastAsia" w:ascii="宋体" w:hAnsi="宋体" w:eastAsia="宋体" w:cs="宋体"/>
          <w:sz w:val="21"/>
          <w:szCs w:val="21"/>
        </w:rPr>
        <w:t>一、分包标的</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80"/>
        <w:jc w:val="left"/>
        <w:textAlignment w:val="auto"/>
        <w:outlineLvl w:val="9"/>
      </w:pPr>
      <w:r>
        <w:rPr>
          <w:rFonts w:hint="eastAsia" w:ascii="宋体" w:hAnsi="宋体" w:eastAsia="宋体" w:cs="宋体"/>
          <w:sz w:val="21"/>
          <w:szCs w:val="21"/>
          <w:u w:val="single"/>
        </w:rPr>
        <w:t>（根据双方的意向填写，可以是表格或文字描述）</w:t>
      </w:r>
      <w:r>
        <w:rPr>
          <w:rFonts w:hint="eastAsia" w:ascii="宋体" w:hAnsi="宋体" w:eastAsia="宋体" w:cs="宋体"/>
          <w:sz w:val="21"/>
          <w:szCs w:val="21"/>
        </w:rPr>
        <w:t>。</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80"/>
        <w:jc w:val="left"/>
        <w:textAlignment w:val="auto"/>
        <w:outlineLvl w:val="9"/>
      </w:pPr>
      <w:r>
        <w:rPr>
          <w:rStyle w:val="15"/>
          <w:rFonts w:hint="eastAsia" w:ascii="宋体" w:hAnsi="宋体" w:eastAsia="宋体" w:cs="宋体"/>
          <w:sz w:val="21"/>
          <w:szCs w:val="21"/>
        </w:rPr>
        <w:t>二、分包合同金额占比</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80"/>
        <w:jc w:val="left"/>
        <w:textAlignment w:val="auto"/>
        <w:outlineLvl w:val="9"/>
      </w:pPr>
      <w:r>
        <w:rPr>
          <w:rFonts w:hint="eastAsia" w:ascii="宋体" w:hAnsi="宋体" w:eastAsia="宋体" w:cs="宋体"/>
          <w:sz w:val="21"/>
          <w:szCs w:val="21"/>
        </w:rPr>
        <w:t>分包合同价占投标总价的比例：　　%</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80"/>
        <w:jc w:val="left"/>
        <w:textAlignment w:val="auto"/>
        <w:outlineLvl w:val="9"/>
      </w:pPr>
      <w:r>
        <w:rPr>
          <w:rStyle w:val="15"/>
          <w:rFonts w:hint="eastAsia" w:ascii="宋体" w:hAnsi="宋体" w:eastAsia="宋体" w:cs="宋体"/>
          <w:sz w:val="21"/>
          <w:szCs w:val="21"/>
        </w:rPr>
        <w:t>三、其他条款</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80"/>
        <w:jc w:val="left"/>
        <w:textAlignment w:val="auto"/>
        <w:outlineLvl w:val="9"/>
      </w:pPr>
      <w:r>
        <w:rPr>
          <w:rFonts w:hint="eastAsia" w:ascii="宋体" w:hAnsi="宋体" w:eastAsia="宋体" w:cs="宋体"/>
          <w:sz w:val="21"/>
          <w:szCs w:val="21"/>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p>
      <w:pPr>
        <w:pStyle w:val="12"/>
        <w:keepNext w:val="0"/>
        <w:keepLines w:val="0"/>
        <w:widowControl/>
        <w:suppressLineNumbers w:val="0"/>
        <w:spacing w:before="0" w:beforeAutospacing="0" w:after="0" w:afterAutospacing="0" w:line="360" w:lineRule="atLeast"/>
        <w:ind w:left="0" w:firstLine="480"/>
      </w:pPr>
      <w:r>
        <w:rPr>
          <w:rFonts w:hint="eastAsia" w:ascii="宋体" w:hAnsi="宋体" w:eastAsia="宋体" w:cs="宋体"/>
          <w:sz w:val="21"/>
          <w:szCs w:val="21"/>
        </w:rPr>
        <w:t> </w:t>
      </w:r>
    </w:p>
    <w:tbl>
      <w:tblPr>
        <w:tblStyle w:val="16"/>
        <w:tblW w:w="8760" w:type="dxa"/>
        <w:tblCellSpacing w:w="15"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
      <w:tblGrid>
        <w:gridCol w:w="4290"/>
        <w:gridCol w:w="447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Ex>
        <w:trPr>
          <w:tblCellSpacing w:w="15" w:type="dxa"/>
        </w:trPr>
        <w:tc>
          <w:tcPr>
            <w:tcW w:w="4245"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spacing w:before="75" w:beforeAutospacing="0" w:after="75" w:afterAutospacing="0"/>
              <w:jc w:val="both"/>
            </w:pPr>
            <w:r>
              <w:rPr>
                <w:rFonts w:hint="eastAsia" w:ascii="宋体" w:hAnsi="宋体" w:eastAsia="宋体" w:cs="宋体"/>
                <w:sz w:val="21"/>
                <w:szCs w:val="21"/>
              </w:rPr>
              <w:t>甲方：</w:t>
            </w:r>
          </w:p>
        </w:tc>
        <w:tc>
          <w:tcPr>
            <w:tcW w:w="4425"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spacing w:before="75" w:beforeAutospacing="0" w:after="75" w:afterAutospacing="0"/>
              <w:jc w:val="both"/>
            </w:pPr>
            <w:r>
              <w:rPr>
                <w:rFonts w:hint="eastAsia" w:ascii="宋体" w:hAnsi="宋体" w:eastAsia="宋体" w:cs="宋体"/>
                <w:sz w:val="21"/>
                <w:szCs w:val="21"/>
              </w:rPr>
              <w:t>乙方：</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Ex>
        <w:trPr>
          <w:tblCellSpacing w:w="15" w:type="dxa"/>
        </w:trPr>
        <w:tc>
          <w:tcPr>
            <w:tcW w:w="4245"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spacing w:before="75" w:beforeAutospacing="0" w:after="75" w:afterAutospacing="0"/>
              <w:jc w:val="both"/>
            </w:pPr>
            <w:r>
              <w:rPr>
                <w:rFonts w:hint="eastAsia" w:ascii="宋体" w:hAnsi="宋体" w:eastAsia="宋体" w:cs="宋体"/>
                <w:sz w:val="21"/>
                <w:szCs w:val="21"/>
              </w:rPr>
              <w:t>住所：</w:t>
            </w:r>
          </w:p>
        </w:tc>
        <w:tc>
          <w:tcPr>
            <w:tcW w:w="4425"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spacing w:before="75" w:beforeAutospacing="0" w:after="75" w:afterAutospacing="0"/>
              <w:jc w:val="both"/>
            </w:pPr>
            <w:r>
              <w:rPr>
                <w:rFonts w:hint="eastAsia" w:ascii="宋体" w:hAnsi="宋体" w:eastAsia="宋体" w:cs="宋体"/>
                <w:sz w:val="21"/>
                <w:szCs w:val="21"/>
              </w:rPr>
              <w:t>住所：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Ex>
        <w:trPr>
          <w:tblCellSpacing w:w="15" w:type="dxa"/>
        </w:trPr>
        <w:tc>
          <w:tcPr>
            <w:tcW w:w="4245"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spacing w:before="75" w:beforeAutospacing="0" w:after="75" w:afterAutospacing="0"/>
              <w:jc w:val="both"/>
            </w:pPr>
            <w:r>
              <w:rPr>
                <w:rFonts w:hint="eastAsia" w:ascii="宋体" w:hAnsi="宋体" w:eastAsia="宋体" w:cs="宋体"/>
                <w:sz w:val="21"/>
                <w:szCs w:val="21"/>
              </w:rPr>
              <w:t>单</w:t>
            </w:r>
            <w:r>
              <w:rPr>
                <w:rFonts w:hint="eastAsia" w:ascii="宋体" w:hAnsi="宋体" w:eastAsia="宋体" w:cs="宋体"/>
                <w:spacing w:val="-15"/>
                <w:sz w:val="21"/>
                <w:szCs w:val="21"/>
              </w:rPr>
              <w:t>位负责人或委托代理人：</w:t>
            </w:r>
          </w:p>
        </w:tc>
        <w:tc>
          <w:tcPr>
            <w:tcW w:w="4425"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spacing w:before="75" w:beforeAutospacing="0" w:after="75" w:afterAutospacing="0"/>
              <w:jc w:val="both"/>
            </w:pPr>
            <w:r>
              <w:rPr>
                <w:rFonts w:hint="eastAsia" w:ascii="宋体" w:hAnsi="宋体" w:eastAsia="宋体" w:cs="宋体"/>
                <w:sz w:val="21"/>
                <w:szCs w:val="21"/>
              </w:rPr>
              <w:t>单</w:t>
            </w:r>
            <w:r>
              <w:rPr>
                <w:rFonts w:hint="eastAsia" w:ascii="宋体" w:hAnsi="宋体" w:eastAsia="宋体" w:cs="宋体"/>
                <w:spacing w:val="-15"/>
                <w:sz w:val="21"/>
                <w:szCs w:val="21"/>
              </w:rPr>
              <w:t>位负责人或委托代理人：</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Ex>
        <w:trPr>
          <w:tblCellSpacing w:w="15" w:type="dxa"/>
        </w:trPr>
        <w:tc>
          <w:tcPr>
            <w:tcW w:w="4245"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spacing w:before="75" w:beforeAutospacing="0" w:after="75" w:afterAutospacing="0"/>
              <w:jc w:val="both"/>
            </w:pPr>
            <w:r>
              <w:rPr>
                <w:rFonts w:hint="eastAsia" w:ascii="宋体" w:hAnsi="宋体" w:eastAsia="宋体" w:cs="宋体"/>
                <w:sz w:val="21"/>
                <w:szCs w:val="21"/>
              </w:rPr>
              <w:t>联系方法：</w:t>
            </w:r>
          </w:p>
        </w:tc>
        <w:tc>
          <w:tcPr>
            <w:tcW w:w="4425"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spacing w:before="75" w:beforeAutospacing="0" w:after="75" w:afterAutospacing="0"/>
              <w:jc w:val="both"/>
            </w:pPr>
            <w:r>
              <w:rPr>
                <w:rFonts w:hint="eastAsia" w:ascii="宋体" w:hAnsi="宋体" w:eastAsia="宋体" w:cs="宋体"/>
                <w:sz w:val="21"/>
                <w:szCs w:val="21"/>
              </w:rPr>
              <w:t>联系方法：</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Ex>
        <w:trPr>
          <w:tblCellSpacing w:w="15" w:type="dxa"/>
        </w:trPr>
        <w:tc>
          <w:tcPr>
            <w:tcW w:w="4245"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spacing w:before="75" w:beforeAutospacing="0" w:after="75" w:afterAutospacing="0"/>
              <w:jc w:val="both"/>
            </w:pPr>
            <w:r>
              <w:rPr>
                <w:rFonts w:hint="eastAsia" w:ascii="宋体" w:hAnsi="宋体" w:eastAsia="宋体" w:cs="宋体"/>
                <w:sz w:val="21"/>
                <w:szCs w:val="21"/>
              </w:rPr>
              <w:t>开户银行：</w:t>
            </w:r>
          </w:p>
        </w:tc>
        <w:tc>
          <w:tcPr>
            <w:tcW w:w="4425"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spacing w:before="75" w:beforeAutospacing="0" w:after="75" w:afterAutospacing="0"/>
              <w:jc w:val="both"/>
            </w:pPr>
            <w:r>
              <w:rPr>
                <w:rFonts w:hint="eastAsia" w:ascii="宋体" w:hAnsi="宋体" w:eastAsia="宋体" w:cs="宋体"/>
                <w:sz w:val="21"/>
                <w:szCs w:val="21"/>
              </w:rPr>
              <w:t>开户银行：</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15" w:type="dxa"/>
        </w:trPr>
        <w:tc>
          <w:tcPr>
            <w:tcW w:w="4245"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spacing w:before="75" w:beforeAutospacing="0" w:after="75" w:afterAutospacing="0"/>
              <w:jc w:val="both"/>
            </w:pPr>
            <w:r>
              <w:rPr>
                <w:rFonts w:hint="eastAsia" w:ascii="宋体" w:hAnsi="宋体" w:eastAsia="宋体" w:cs="宋体"/>
                <w:sz w:val="21"/>
                <w:szCs w:val="21"/>
              </w:rPr>
              <w:t>账号：</w:t>
            </w:r>
          </w:p>
        </w:tc>
        <w:tc>
          <w:tcPr>
            <w:tcW w:w="4425"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spacing w:before="75" w:beforeAutospacing="0" w:after="75" w:afterAutospacing="0"/>
              <w:jc w:val="both"/>
            </w:pPr>
            <w:r>
              <w:rPr>
                <w:rFonts w:hint="eastAsia" w:ascii="宋体" w:hAnsi="宋体" w:eastAsia="宋体" w:cs="宋体"/>
                <w:sz w:val="21"/>
                <w:szCs w:val="21"/>
              </w:rPr>
              <w:t>账号：</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Ex>
        <w:trPr>
          <w:tblCellSpacing w:w="15" w:type="dxa"/>
        </w:trPr>
        <w:tc>
          <w:tcPr>
            <w:tcW w:w="8700" w:type="dxa"/>
            <w:gridSpan w:val="2"/>
            <w:tcBorders>
              <w:top w:val="nil"/>
              <w:left w:val="nil"/>
              <w:bottom w:val="nil"/>
              <w:right w:val="nil"/>
            </w:tcBorders>
            <w:shd w:val="clear" w:color="auto" w:fill="auto"/>
            <w:tcMar>
              <w:top w:w="0" w:type="dxa"/>
              <w:left w:w="105" w:type="dxa"/>
              <w:bottom w:w="0" w:type="dxa"/>
              <w:right w:w="105" w:type="dxa"/>
            </w:tcMar>
            <w:vAlign w:val="top"/>
          </w:tcPr>
          <w:p>
            <w:pPr>
              <w:pStyle w:val="12"/>
              <w:keepNext w:val="0"/>
              <w:keepLines w:val="0"/>
              <w:widowControl/>
              <w:suppressLineNumbers w:val="0"/>
              <w:spacing w:before="150" w:beforeAutospacing="0" w:after="0" w:afterAutospacing="0"/>
              <w:ind w:left="3045"/>
            </w:pPr>
            <w:r>
              <w:rPr>
                <w:rFonts w:hint="eastAsia" w:ascii="宋体" w:hAnsi="宋体" w:eastAsia="宋体" w:cs="宋体"/>
                <w:sz w:val="21"/>
                <w:szCs w:val="21"/>
              </w:rPr>
              <w:t>签订地点：</w:t>
            </w:r>
            <w:r>
              <w:rPr>
                <w:rFonts w:hint="default" w:ascii="Calibri" w:hAnsi="Calibri" w:cs="Calibri"/>
                <w:sz w:val="21"/>
                <w:szCs w:val="21"/>
                <w:u w:val="single"/>
              </w:rPr>
              <w:t>                </w:t>
            </w:r>
          </w:p>
          <w:p>
            <w:pPr>
              <w:pStyle w:val="12"/>
              <w:keepNext w:val="0"/>
              <w:keepLines w:val="0"/>
              <w:widowControl/>
              <w:suppressLineNumbers w:val="0"/>
              <w:spacing w:before="0" w:beforeAutospacing="0" w:after="0" w:afterAutospacing="0" w:line="360" w:lineRule="atLeast"/>
              <w:ind w:left="3045"/>
            </w:pPr>
            <w:r>
              <w:rPr>
                <w:rFonts w:hint="eastAsia" w:ascii="宋体" w:hAnsi="宋体" w:eastAsia="宋体" w:cs="宋体"/>
                <w:sz w:val="21"/>
                <w:szCs w:val="21"/>
              </w:rPr>
              <w:t>签订日期：</w:t>
            </w:r>
            <w:r>
              <w:rPr>
                <w:rFonts w:hint="default" w:ascii="Calibri" w:hAnsi="Calibri" w:cs="Calibri"/>
                <w:sz w:val="21"/>
                <w:szCs w:val="21"/>
              </w:rPr>
              <w:t>    </w:t>
            </w:r>
            <w:r>
              <w:rPr>
                <w:rFonts w:hint="eastAsia" w:ascii="宋体" w:hAnsi="宋体" w:eastAsia="宋体" w:cs="宋体"/>
                <w:sz w:val="21"/>
                <w:szCs w:val="21"/>
              </w:rPr>
              <w:t>年</w:t>
            </w:r>
            <w:r>
              <w:rPr>
                <w:rFonts w:hint="default" w:ascii="Calibri" w:hAnsi="Calibri" w:cs="Calibri"/>
                <w:sz w:val="21"/>
                <w:szCs w:val="21"/>
              </w:rPr>
              <w:t>   </w:t>
            </w:r>
            <w:r>
              <w:rPr>
                <w:rFonts w:hint="eastAsia" w:ascii="宋体" w:hAnsi="宋体" w:eastAsia="宋体" w:cs="宋体"/>
                <w:sz w:val="21"/>
                <w:szCs w:val="21"/>
              </w:rPr>
              <w:t>月</w:t>
            </w:r>
            <w:r>
              <w:rPr>
                <w:rFonts w:hint="default" w:ascii="Calibri" w:hAnsi="Calibri" w:cs="Calibri"/>
                <w:sz w:val="21"/>
                <w:szCs w:val="21"/>
              </w:rPr>
              <w:t>   </w:t>
            </w:r>
            <w:r>
              <w:rPr>
                <w:rFonts w:hint="eastAsia" w:ascii="宋体" w:hAnsi="宋体" w:eastAsia="宋体" w:cs="宋体"/>
                <w:sz w:val="21"/>
                <w:szCs w:val="21"/>
              </w:rPr>
              <w:t>日</w:t>
            </w:r>
          </w:p>
        </w:tc>
      </w:tr>
    </w:tbl>
    <w:p>
      <w:pPr>
        <w:pStyle w:val="12"/>
        <w:keepNext w:val="0"/>
        <w:keepLines w:val="0"/>
        <w:widowControl/>
        <w:suppressLineNumbers w:val="0"/>
        <w:spacing w:before="75" w:beforeAutospacing="0" w:after="75" w:afterAutospacing="0"/>
      </w:pPr>
      <w:r>
        <w:rPr>
          <w:rStyle w:val="15"/>
          <w:rFonts w:hint="eastAsia" w:ascii="宋体" w:hAnsi="宋体" w:eastAsia="宋体" w:cs="宋体"/>
          <w:sz w:val="21"/>
          <w:szCs w:val="21"/>
        </w:rPr>
        <w:t>※注意：</w:t>
      </w:r>
    </w:p>
    <w:p>
      <w:pPr>
        <w:pStyle w:val="12"/>
        <w:keepNext w:val="0"/>
        <w:keepLines w:val="0"/>
        <w:widowControl/>
        <w:suppressLineNumbers w:val="0"/>
        <w:spacing w:line="360" w:lineRule="atLeast"/>
        <w:ind w:left="0" w:firstLine="435"/>
      </w:pPr>
      <w:r>
        <w:rPr>
          <w:rStyle w:val="15"/>
          <w:rFonts w:hint="eastAsia" w:ascii="宋体" w:hAnsi="宋体" w:eastAsia="宋体" w:cs="宋体"/>
          <w:sz w:val="21"/>
          <w:szCs w:val="21"/>
        </w:rPr>
        <w:t>1.招标文件接受合同分包且投标人拟将合同分包的，应提供本协议；否则无须提供。</w:t>
      </w:r>
    </w:p>
    <w:p>
      <w:pPr>
        <w:pStyle w:val="12"/>
        <w:keepNext w:val="0"/>
        <w:keepLines w:val="0"/>
        <w:widowControl/>
        <w:suppressLineNumbers w:val="0"/>
        <w:spacing w:line="360" w:lineRule="atLeast"/>
        <w:ind w:left="0" w:firstLine="435"/>
      </w:pPr>
      <w:r>
        <w:rPr>
          <w:rStyle w:val="15"/>
          <w:rFonts w:hint="eastAsia" w:ascii="宋体" w:hAnsi="宋体" w:eastAsia="宋体" w:cs="宋体"/>
          <w:sz w:val="21"/>
          <w:szCs w:val="21"/>
        </w:rPr>
        <w:t>2.本协议由委托代理人签字或盖章的，应按照本章载明的格式提供“单位授权书”。</w:t>
      </w:r>
    </w:p>
    <w:p>
      <w:pPr>
        <w:pStyle w:val="12"/>
        <w:keepNext w:val="0"/>
        <w:keepLines w:val="0"/>
        <w:widowControl/>
        <w:suppressLineNumbers w:val="0"/>
        <w:spacing w:line="360" w:lineRule="atLeast"/>
        <w:ind w:left="0" w:firstLine="435"/>
      </w:pPr>
      <w:r>
        <w:rPr>
          <w:rStyle w:val="15"/>
          <w:rFonts w:hint="eastAsia" w:ascii="宋体" w:hAnsi="宋体" w:eastAsia="宋体" w:cs="宋体"/>
          <w:sz w:val="21"/>
          <w:szCs w:val="21"/>
        </w:rPr>
        <w:t>3.在以合同分包形式落实中小企业预留份额项目中，投标人除了要提供《中小企业声明函》，还需提供本协议。 </w:t>
      </w:r>
    </w:p>
    <w:p>
      <w:pPr>
        <w:pStyle w:val="12"/>
        <w:keepNext w:val="0"/>
        <w:keepLines w:val="0"/>
        <w:widowControl/>
        <w:suppressLineNumbers w:val="0"/>
      </w:pPr>
    </w:p>
    <w:p>
      <w:pPr>
        <w:pStyle w:val="12"/>
        <w:keepNext w:val="0"/>
        <w:keepLines w:val="0"/>
        <w:widowControl/>
        <w:suppressLineNumbers w:val="0"/>
        <w:jc w:val="center"/>
      </w:pPr>
      <w:r>
        <w:rPr>
          <w:rFonts w:hint="eastAsia" w:ascii="宋体" w:hAnsi="宋体" w:eastAsia="宋体" w:cs="宋体"/>
          <w:sz w:val="21"/>
          <w:szCs w:val="21"/>
        </w:rPr>
        <w:br w:type="textWrapping"/>
      </w:r>
      <w:r>
        <w:rPr>
          <w:rStyle w:val="15"/>
          <w:rFonts w:hint="eastAsia" w:ascii="宋体" w:hAnsi="宋体" w:eastAsia="宋体" w:cs="宋体"/>
          <w:sz w:val="21"/>
          <w:szCs w:val="21"/>
        </w:rPr>
        <w:t>二-12其他资格证明文件（若有）</w:t>
      </w:r>
    </w:p>
    <w:p>
      <w:pPr>
        <w:pStyle w:val="12"/>
        <w:keepNext w:val="0"/>
        <w:keepLines w:val="0"/>
        <w:widowControl/>
        <w:suppressLineNumbers w:val="0"/>
        <w:jc w:val="center"/>
      </w:pPr>
      <w:r>
        <w:rPr>
          <w:rFonts w:hint="eastAsia" w:ascii="宋体" w:hAnsi="宋体" w:eastAsia="宋体" w:cs="宋体"/>
          <w:sz w:val="21"/>
          <w:szCs w:val="21"/>
        </w:rPr>
        <w:t> </w:t>
      </w:r>
    </w:p>
    <w:p>
      <w:pPr>
        <w:pStyle w:val="12"/>
        <w:keepNext w:val="0"/>
        <w:keepLines w:val="0"/>
        <w:widowControl/>
        <w:suppressLineNumbers w:val="0"/>
        <w:jc w:val="center"/>
      </w:pPr>
      <w:r>
        <w:rPr>
          <w:rFonts w:hint="eastAsia" w:ascii="宋体" w:hAnsi="宋体" w:eastAsia="宋体" w:cs="宋体"/>
          <w:sz w:val="21"/>
          <w:szCs w:val="21"/>
        </w:rPr>
        <w:t>二</w:t>
      </w:r>
      <w:r>
        <w:rPr>
          <w:rStyle w:val="15"/>
          <w:rFonts w:hint="eastAsia" w:ascii="宋体" w:hAnsi="宋体" w:eastAsia="宋体" w:cs="宋体"/>
          <w:sz w:val="21"/>
          <w:szCs w:val="21"/>
        </w:rPr>
        <w:t>-12-①具备履行合同所必需设备和专业技术能力专项证明材料（若有）</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pPr>
      <w:r>
        <w:rPr>
          <w:rFonts w:hint="eastAsia" w:ascii="宋体" w:hAnsi="宋体" w:eastAsia="宋体" w:cs="宋体"/>
          <w:sz w:val="21"/>
          <w:szCs w:val="21"/>
        </w:rPr>
        <w:t>致：</w:t>
      </w:r>
      <w:r>
        <w:rPr>
          <w:rFonts w:hint="eastAsia" w:ascii="宋体" w:hAnsi="宋体" w:eastAsia="宋体" w:cs="宋体"/>
          <w:sz w:val="21"/>
          <w:szCs w:val="21"/>
          <w:u w:val="single"/>
        </w:rPr>
        <w:t>          （采购人或采购代理机构）  </w:t>
      </w:r>
    </w:p>
    <w:p>
      <w:pPr>
        <w:pStyle w:val="12"/>
        <w:keepNext w:val="0"/>
        <w:keepLines w:val="0"/>
        <w:widowControl/>
        <w:suppressLineNumbers w:val="0"/>
        <w:ind w:left="0" w:firstLine="420"/>
      </w:pPr>
      <w:r>
        <w:rPr>
          <w:rFonts w:hint="eastAsia" w:ascii="宋体" w:hAnsi="宋体" w:eastAsia="宋体" w:cs="宋体"/>
          <w:sz w:val="21"/>
          <w:szCs w:val="21"/>
        </w:rPr>
        <w:t>现附上我方具备履行合同所必需的设备和专业技术能力的专项证明材料复印件（具体附后），上述证明材料真实有效，否则我方负全部责任。</w:t>
      </w:r>
    </w:p>
    <w:p>
      <w:pPr>
        <w:pStyle w:val="12"/>
        <w:keepNext w:val="0"/>
        <w:keepLines w:val="0"/>
        <w:widowControl/>
        <w:suppressLineNumbers w:val="0"/>
      </w:pPr>
      <w:r>
        <w:rPr>
          <w:rFonts w:hint="default" w:ascii="Calibri" w:hAnsi="Calibri" w:cs="Calibri"/>
          <w:sz w:val="21"/>
          <w:szCs w:val="21"/>
        </w:rPr>
        <w:t> </w:t>
      </w:r>
    </w:p>
    <w:p>
      <w:pPr>
        <w:pStyle w:val="12"/>
        <w:keepNext w:val="0"/>
        <w:keepLines w:val="0"/>
        <w:widowControl/>
        <w:suppressLineNumbers w:val="0"/>
      </w:pPr>
      <w:r>
        <w:rPr>
          <w:rFonts w:hint="eastAsia" w:ascii="宋体" w:hAnsi="宋体" w:eastAsia="宋体" w:cs="宋体"/>
          <w:sz w:val="21"/>
          <w:szCs w:val="21"/>
        </w:rPr>
        <w:t>※注意：</w:t>
      </w:r>
    </w:p>
    <w:p>
      <w:pPr>
        <w:pStyle w:val="12"/>
        <w:keepNext w:val="0"/>
        <w:keepLines w:val="0"/>
        <w:widowControl/>
        <w:suppressLineNumbers w:val="0"/>
      </w:pPr>
      <w:r>
        <w:rPr>
          <w:rFonts w:hint="eastAsia" w:ascii="宋体" w:hAnsi="宋体" w:eastAsia="宋体" w:cs="宋体"/>
          <w:sz w:val="21"/>
          <w:szCs w:val="21"/>
        </w:rPr>
        <w:t>1、招标文件要求投标人提供“具备履行合同所必需的设备和专业技术能力专项证明材料”的，投标人应按照招标文件规定在此项下提供相应证明材料复印件。</w:t>
      </w:r>
    </w:p>
    <w:p>
      <w:pPr>
        <w:pStyle w:val="12"/>
        <w:keepNext w:val="0"/>
        <w:keepLines w:val="0"/>
        <w:widowControl/>
        <w:suppressLineNumbers w:val="0"/>
      </w:pPr>
      <w:r>
        <w:rPr>
          <w:rFonts w:hint="eastAsia" w:ascii="宋体" w:hAnsi="宋体" w:eastAsia="宋体" w:cs="宋体"/>
          <w:sz w:val="21"/>
          <w:szCs w:val="21"/>
        </w:rPr>
        <w:t>2、投标人提供的相应证明材料复印件均应符合：内容完整、清晰、整洁，并由投标人加盖其单位公章。</w:t>
      </w:r>
    </w:p>
    <w:p>
      <w:pPr>
        <w:pStyle w:val="12"/>
        <w:keepNext w:val="0"/>
        <w:keepLines w:val="0"/>
        <w:widowControl/>
        <w:suppressLineNumbers w:val="0"/>
      </w:pPr>
      <w:r>
        <w:rPr>
          <w:rFonts w:hint="default" w:ascii="Calibri" w:hAnsi="Calibri" w:cs="Calibri"/>
          <w:sz w:val="21"/>
          <w:szCs w:val="21"/>
        </w:rPr>
        <w:t> </w:t>
      </w:r>
    </w:p>
    <w:p>
      <w:pPr>
        <w:pStyle w:val="12"/>
        <w:keepNext w:val="0"/>
        <w:keepLines w:val="0"/>
        <w:widowControl/>
        <w:suppressLineNumbers w:val="0"/>
      </w:pPr>
      <w:r>
        <w:rPr>
          <w:rFonts w:hint="default" w:ascii="Calibri" w:hAnsi="Calibri" w:cs="Calibri"/>
          <w:sz w:val="21"/>
          <w:szCs w:val="21"/>
        </w:rPr>
        <w:t> </w:t>
      </w:r>
    </w:p>
    <w:p>
      <w:pPr>
        <w:pStyle w:val="12"/>
        <w:keepNext w:val="0"/>
        <w:keepLines w:val="0"/>
        <w:widowControl/>
        <w:suppressLineNumbers w:val="0"/>
      </w:pPr>
      <w:r>
        <w:rPr>
          <w:rFonts w:hint="eastAsia" w:ascii="宋体" w:hAnsi="宋体" w:eastAsia="宋体" w:cs="宋体"/>
          <w:sz w:val="21"/>
          <w:szCs w:val="21"/>
        </w:rPr>
        <w:t>投标人：</w:t>
      </w:r>
      <w:r>
        <w:rPr>
          <w:rFonts w:hint="eastAsia" w:ascii="宋体" w:hAnsi="宋体" w:eastAsia="宋体" w:cs="宋体"/>
          <w:sz w:val="21"/>
          <w:szCs w:val="21"/>
          <w:u w:val="single"/>
        </w:rPr>
        <w:t>（全称并加盖单位公章）</w:t>
      </w:r>
    </w:p>
    <w:p>
      <w:pPr>
        <w:pStyle w:val="12"/>
        <w:keepNext w:val="0"/>
        <w:keepLines w:val="0"/>
        <w:widowControl/>
        <w:suppressLineNumbers w:val="0"/>
      </w:pPr>
      <w:r>
        <w:rPr>
          <w:rFonts w:hint="eastAsia" w:ascii="宋体" w:hAnsi="宋体" w:eastAsia="宋体" w:cs="宋体"/>
          <w:sz w:val="21"/>
          <w:szCs w:val="21"/>
        </w:rPr>
        <w:t>日期：</w:t>
      </w:r>
      <w:r>
        <w:rPr>
          <w:rFonts w:hint="eastAsia" w:ascii="宋体" w:hAnsi="宋体" w:eastAsia="宋体" w:cs="宋体"/>
          <w:sz w:val="21"/>
          <w:szCs w:val="21"/>
          <w:u w:val="single"/>
        </w:rPr>
        <w:t>    </w:t>
      </w:r>
      <w:r>
        <w:rPr>
          <w:rFonts w:hint="eastAsia" w:ascii="宋体" w:hAnsi="宋体" w:eastAsia="宋体" w:cs="宋体"/>
          <w:sz w:val="21"/>
          <w:szCs w:val="21"/>
        </w:rPr>
        <w:t>年</w:t>
      </w:r>
      <w:r>
        <w:rPr>
          <w:rFonts w:hint="eastAsia" w:ascii="宋体" w:hAnsi="宋体" w:eastAsia="宋体" w:cs="宋体"/>
          <w:sz w:val="21"/>
          <w:szCs w:val="21"/>
          <w:u w:val="single"/>
        </w:rPr>
        <w:t>   </w:t>
      </w:r>
      <w:r>
        <w:rPr>
          <w:rFonts w:hint="eastAsia" w:ascii="宋体" w:hAnsi="宋体" w:eastAsia="宋体" w:cs="宋体"/>
          <w:sz w:val="21"/>
          <w:szCs w:val="21"/>
        </w:rPr>
        <w:t>月</w:t>
      </w:r>
      <w:r>
        <w:rPr>
          <w:rFonts w:hint="eastAsia" w:ascii="宋体" w:hAnsi="宋体" w:eastAsia="宋体" w:cs="宋体"/>
          <w:sz w:val="21"/>
          <w:szCs w:val="21"/>
          <w:u w:val="single"/>
        </w:rPr>
        <w:t>   </w:t>
      </w:r>
      <w:r>
        <w:rPr>
          <w:rFonts w:hint="eastAsia" w:ascii="宋体" w:hAnsi="宋体" w:eastAsia="宋体" w:cs="宋体"/>
          <w:sz w:val="21"/>
          <w:szCs w:val="21"/>
        </w:rPr>
        <w:t>日</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spacing w:after="240" w:afterAutospacing="0"/>
      </w:pPr>
      <w:r>
        <w:rPr>
          <w:rFonts w:hint="eastAsia" w:ascii="宋体" w:hAnsi="宋体" w:eastAsia="宋体" w:cs="宋体"/>
          <w:sz w:val="21"/>
          <w:szCs w:val="21"/>
        </w:rPr>
        <w:t> </w:t>
      </w:r>
    </w:p>
    <w:p>
      <w:pPr>
        <w:pStyle w:val="12"/>
        <w:keepNext w:val="0"/>
        <w:keepLines w:val="0"/>
        <w:widowControl/>
        <w:suppressLineNumbers w:val="0"/>
        <w:jc w:val="center"/>
        <w:rPr>
          <w:rFonts w:hint="default" w:ascii="Calibri" w:hAnsi="Calibri" w:cs="Calibri"/>
          <w:sz w:val="21"/>
          <w:szCs w:val="21"/>
        </w:rPr>
      </w:pPr>
      <w:r>
        <w:rPr>
          <w:rFonts w:hint="default" w:ascii="Calibri" w:hAnsi="Calibri" w:cs="Calibri"/>
          <w:sz w:val="21"/>
          <w:szCs w:val="21"/>
        </w:rPr>
        <w:br w:type="textWrapping"/>
      </w:r>
    </w:p>
    <w:p>
      <w:pPr>
        <w:pStyle w:val="12"/>
        <w:keepNext w:val="0"/>
        <w:keepLines w:val="0"/>
        <w:widowControl/>
        <w:suppressLineNumbers w:val="0"/>
        <w:jc w:val="center"/>
        <w:rPr>
          <w:rFonts w:hint="default" w:ascii="Calibri" w:hAnsi="Calibri" w:cs="Calibri"/>
          <w:sz w:val="21"/>
          <w:szCs w:val="21"/>
        </w:rPr>
      </w:pPr>
      <w:r>
        <w:rPr>
          <w:rFonts w:hint="default" w:ascii="Calibri" w:hAnsi="Calibri" w:cs="Calibri"/>
          <w:sz w:val="21"/>
          <w:szCs w:val="21"/>
        </w:rPr>
        <w:br w:type="page"/>
      </w:r>
    </w:p>
    <w:p>
      <w:pPr>
        <w:pStyle w:val="12"/>
        <w:keepNext w:val="0"/>
        <w:keepLines w:val="0"/>
        <w:widowControl/>
        <w:suppressLineNumbers w:val="0"/>
        <w:jc w:val="center"/>
      </w:pPr>
      <w:r>
        <w:rPr>
          <w:rStyle w:val="15"/>
          <w:rFonts w:hint="eastAsia" w:ascii="宋体" w:hAnsi="宋体" w:eastAsia="宋体" w:cs="宋体"/>
          <w:sz w:val="21"/>
          <w:szCs w:val="21"/>
        </w:rPr>
        <w:t>二-12-②招标文件规定的其他资格证明文件（若有）</w:t>
      </w:r>
    </w:p>
    <w:p>
      <w:pPr>
        <w:pStyle w:val="12"/>
        <w:keepNext w:val="0"/>
        <w:keepLines w:val="0"/>
        <w:widowControl/>
        <w:suppressLineNumbers w:val="0"/>
      </w:pPr>
      <w:r>
        <w:rPr>
          <w:rStyle w:val="15"/>
          <w:rFonts w:hint="eastAsia" w:ascii="宋体" w:hAnsi="宋体" w:eastAsia="宋体" w:cs="宋体"/>
          <w:sz w:val="21"/>
          <w:szCs w:val="21"/>
        </w:rPr>
        <w:t> </w:t>
      </w:r>
    </w:p>
    <w:p>
      <w:pPr>
        <w:pStyle w:val="12"/>
        <w:keepNext w:val="0"/>
        <w:keepLines w:val="0"/>
        <w:widowControl/>
        <w:suppressLineNumbers w:val="0"/>
      </w:pPr>
      <w:r>
        <w:rPr>
          <w:rStyle w:val="15"/>
          <w:rFonts w:hint="eastAsia" w:ascii="宋体" w:hAnsi="宋体" w:eastAsia="宋体" w:cs="宋体"/>
          <w:sz w:val="21"/>
          <w:szCs w:val="21"/>
        </w:rPr>
        <w:t> </w:t>
      </w:r>
    </w:p>
    <w:p>
      <w:pPr>
        <w:pStyle w:val="12"/>
        <w:keepNext w:val="0"/>
        <w:keepLines w:val="0"/>
        <w:widowControl/>
        <w:suppressLineNumbers w:val="0"/>
        <w:jc w:val="center"/>
      </w:pPr>
      <w:r>
        <w:rPr>
          <w:rFonts w:hint="eastAsia" w:ascii="宋体" w:hAnsi="宋体" w:eastAsia="宋体" w:cs="宋体"/>
          <w:sz w:val="21"/>
          <w:szCs w:val="21"/>
        </w:rPr>
        <w:t>编制说明</w:t>
      </w:r>
    </w:p>
    <w:p>
      <w:pPr>
        <w:pStyle w:val="12"/>
        <w:keepNext w:val="0"/>
        <w:keepLines w:val="0"/>
        <w:widowControl/>
        <w:suppressLineNumbers w:val="0"/>
        <w:jc w:val="center"/>
      </w:pPr>
      <w:r>
        <w:rPr>
          <w:rFonts w:hint="eastAsia" w:ascii="宋体" w:hAnsi="宋体" w:eastAsia="宋体" w:cs="宋体"/>
          <w:sz w:val="21"/>
          <w:szCs w:val="21"/>
        </w:rPr>
        <w:t> </w:t>
      </w:r>
    </w:p>
    <w:p>
      <w:pPr>
        <w:pStyle w:val="12"/>
        <w:keepNext w:val="0"/>
        <w:keepLines w:val="0"/>
        <w:widowControl/>
        <w:suppressLineNumbers w:val="0"/>
        <w:ind w:left="0" w:firstLine="420"/>
      </w:pPr>
      <w:r>
        <w:rPr>
          <w:rFonts w:hint="eastAsia" w:ascii="宋体" w:hAnsi="宋体" w:eastAsia="宋体" w:cs="宋体"/>
          <w:sz w:val="21"/>
          <w:szCs w:val="21"/>
        </w:rPr>
        <w:t>除招标文件另有规定外，招标文件要求提交的除前述资格证明文件外的其他资格证明文件（若有）加盖投标人的单位公章后应在此项下提交。</w:t>
      </w:r>
    </w:p>
    <w:p>
      <w:pPr>
        <w:pStyle w:val="12"/>
        <w:keepNext w:val="0"/>
        <w:keepLines w:val="0"/>
        <w:widowControl/>
        <w:suppressLineNumbers w:val="0"/>
      </w:pPr>
      <w:r>
        <w:rPr>
          <w:rStyle w:val="15"/>
          <w:rFonts w:hint="eastAsia" w:ascii="宋体" w:hAnsi="宋体" w:eastAsia="宋体" w:cs="宋体"/>
          <w:sz w:val="21"/>
          <w:szCs w:val="21"/>
        </w:rPr>
        <w:t> </w:t>
      </w:r>
    </w:p>
    <w:p>
      <w:pPr>
        <w:pStyle w:val="12"/>
        <w:keepNext w:val="0"/>
        <w:keepLines w:val="0"/>
        <w:widowControl/>
        <w:suppressLineNumbers w:val="0"/>
      </w:pPr>
      <w:r>
        <w:rPr>
          <w:rStyle w:val="15"/>
          <w:rFonts w:hint="eastAsia" w:ascii="宋体" w:hAnsi="宋体" w:eastAsia="宋体" w:cs="宋体"/>
          <w:sz w:val="21"/>
          <w:szCs w:val="21"/>
        </w:rPr>
        <w:t> </w:t>
      </w:r>
    </w:p>
    <w:p>
      <w:pPr>
        <w:pStyle w:val="12"/>
        <w:keepNext w:val="0"/>
        <w:keepLines w:val="0"/>
        <w:widowControl/>
        <w:suppressLineNumbers w:val="0"/>
        <w:jc w:val="center"/>
      </w:pPr>
      <w:r>
        <w:rPr>
          <w:rFonts w:hint="default" w:ascii="Calibri" w:hAnsi="Calibri" w:cs="Calibri"/>
          <w:sz w:val="21"/>
          <w:szCs w:val="21"/>
        </w:rPr>
        <w:br w:type="textWrapping"/>
      </w:r>
      <w:r>
        <w:rPr>
          <w:rFonts w:hint="eastAsia" w:ascii="宋体" w:hAnsi="宋体" w:eastAsia="宋体" w:cs="宋体"/>
          <w:sz w:val="21"/>
          <w:szCs w:val="21"/>
        </w:rPr>
        <w:t>三</w:t>
      </w:r>
      <w:r>
        <w:rPr>
          <w:rStyle w:val="15"/>
          <w:rFonts w:hint="eastAsia" w:ascii="宋体" w:hAnsi="宋体" w:eastAsia="宋体" w:cs="宋体"/>
          <w:sz w:val="21"/>
          <w:szCs w:val="21"/>
        </w:rPr>
        <w:t>、投标保证金</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jc w:val="center"/>
      </w:pPr>
      <w:r>
        <w:rPr>
          <w:rFonts w:hint="eastAsia" w:ascii="宋体" w:hAnsi="宋体" w:eastAsia="宋体" w:cs="宋体"/>
          <w:sz w:val="21"/>
          <w:szCs w:val="21"/>
        </w:rPr>
        <w:t>编制说明</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pPr>
      <w:r>
        <w:rPr>
          <w:rFonts w:hint="eastAsia" w:ascii="宋体" w:hAnsi="宋体" w:eastAsia="宋体" w:cs="宋体"/>
          <w:sz w:val="21"/>
          <w:szCs w:val="21"/>
        </w:rPr>
        <w:t>1、在此项下提交的</w:t>
      </w:r>
      <w:r>
        <w:rPr>
          <w:rStyle w:val="15"/>
          <w:rFonts w:hint="eastAsia" w:ascii="宋体" w:hAnsi="宋体" w:eastAsia="宋体" w:cs="宋体"/>
          <w:sz w:val="21"/>
          <w:szCs w:val="21"/>
        </w:rPr>
        <w:t>“投标保证金”</w:t>
      </w:r>
      <w:r>
        <w:rPr>
          <w:rFonts w:hint="eastAsia" w:ascii="宋体" w:hAnsi="宋体" w:eastAsia="宋体" w:cs="宋体"/>
          <w:sz w:val="21"/>
          <w:szCs w:val="21"/>
        </w:rPr>
        <w:t>材料可使用转账凭证复印件或从福建省政府采购网上公开信息系统中下载的有关原始页面的打印件。</w:t>
      </w:r>
    </w:p>
    <w:p>
      <w:pPr>
        <w:pStyle w:val="12"/>
        <w:keepNext w:val="0"/>
        <w:keepLines w:val="0"/>
        <w:widowControl/>
        <w:suppressLineNumbers w:val="0"/>
      </w:pPr>
      <w:r>
        <w:rPr>
          <w:rFonts w:hint="eastAsia" w:ascii="宋体" w:hAnsi="宋体" w:eastAsia="宋体" w:cs="宋体"/>
          <w:sz w:val="21"/>
          <w:szCs w:val="21"/>
        </w:rPr>
        <w:t>2、投标保证金是否已提交的认定按照招标文件第三章规定执行。</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pP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jc w:val="center"/>
        <w:rPr>
          <w:rStyle w:val="15"/>
          <w:rFonts w:hint="eastAsia" w:ascii="宋体" w:hAnsi="宋体" w:eastAsia="宋体" w:cs="宋体"/>
          <w:sz w:val="28"/>
          <w:szCs w:val="28"/>
        </w:rPr>
      </w:pPr>
      <w:r>
        <w:rPr>
          <w:rStyle w:val="15"/>
          <w:rFonts w:hint="eastAsia" w:ascii="宋体" w:hAnsi="宋体" w:eastAsia="宋体" w:cs="宋体"/>
          <w:sz w:val="28"/>
          <w:szCs w:val="28"/>
        </w:rPr>
        <w:br w:type="page"/>
      </w:r>
    </w:p>
    <w:p>
      <w:pPr>
        <w:pStyle w:val="12"/>
        <w:keepNext w:val="0"/>
        <w:keepLines w:val="0"/>
        <w:widowControl/>
        <w:suppressLineNumbers w:val="0"/>
        <w:jc w:val="center"/>
      </w:pPr>
      <w:r>
        <w:rPr>
          <w:rStyle w:val="15"/>
          <w:rFonts w:hint="eastAsia" w:ascii="宋体" w:hAnsi="宋体" w:eastAsia="宋体" w:cs="宋体"/>
          <w:sz w:val="28"/>
          <w:szCs w:val="28"/>
        </w:rPr>
        <w:t>封面格式</w:t>
      </w:r>
    </w:p>
    <w:p>
      <w:pPr>
        <w:pStyle w:val="12"/>
        <w:keepNext w:val="0"/>
        <w:keepLines w:val="0"/>
        <w:widowControl/>
        <w:suppressLineNumbers w:val="0"/>
      </w:pPr>
      <w:r>
        <w:rPr>
          <w:rFonts w:hint="eastAsia" w:ascii="宋体" w:hAnsi="宋体" w:eastAsia="宋体" w:cs="宋体"/>
          <w:sz w:val="36"/>
          <w:szCs w:val="36"/>
        </w:rPr>
        <w:t>  </w:t>
      </w:r>
    </w:p>
    <w:p>
      <w:pPr>
        <w:pStyle w:val="12"/>
        <w:keepNext w:val="0"/>
        <w:keepLines w:val="0"/>
        <w:widowControl/>
        <w:suppressLineNumbers w:val="0"/>
      </w:pPr>
      <w:r>
        <w:rPr>
          <w:rFonts w:hint="eastAsia" w:ascii="宋体" w:hAnsi="宋体" w:eastAsia="宋体" w:cs="宋体"/>
          <w:sz w:val="36"/>
          <w:szCs w:val="36"/>
        </w:rPr>
        <w:t> </w:t>
      </w:r>
    </w:p>
    <w:p>
      <w:pPr>
        <w:pStyle w:val="12"/>
        <w:keepNext w:val="0"/>
        <w:keepLines w:val="0"/>
        <w:widowControl/>
        <w:suppressLineNumbers w:val="0"/>
        <w:jc w:val="center"/>
      </w:pPr>
      <w:r>
        <w:rPr>
          <w:rStyle w:val="15"/>
          <w:rFonts w:hint="eastAsia" w:ascii="宋体" w:hAnsi="宋体" w:eastAsia="宋体" w:cs="宋体"/>
          <w:sz w:val="48"/>
          <w:szCs w:val="48"/>
        </w:rPr>
        <w:t>福建省政府采购投标文件</w:t>
      </w:r>
    </w:p>
    <w:p>
      <w:pPr>
        <w:pStyle w:val="12"/>
        <w:keepNext w:val="0"/>
        <w:keepLines w:val="0"/>
        <w:widowControl/>
        <w:suppressLineNumbers w:val="0"/>
        <w:jc w:val="center"/>
      </w:pPr>
      <w:r>
        <w:rPr>
          <w:rStyle w:val="15"/>
          <w:rFonts w:hint="eastAsia" w:ascii="宋体" w:hAnsi="宋体" w:eastAsia="宋体" w:cs="宋体"/>
          <w:sz w:val="48"/>
          <w:szCs w:val="48"/>
        </w:rPr>
        <w:t>（报价部分）</w:t>
      </w:r>
    </w:p>
    <w:p>
      <w:pPr>
        <w:pStyle w:val="12"/>
        <w:keepNext w:val="0"/>
        <w:keepLines w:val="0"/>
        <w:widowControl/>
        <w:suppressLineNumbers w:val="0"/>
      </w:pPr>
      <w:r>
        <w:rPr>
          <w:rFonts w:hint="eastAsia" w:ascii="宋体" w:hAnsi="宋体" w:eastAsia="宋体" w:cs="宋体"/>
          <w:sz w:val="36"/>
          <w:szCs w:val="36"/>
        </w:rPr>
        <w:t> </w:t>
      </w:r>
    </w:p>
    <w:p>
      <w:pPr>
        <w:pStyle w:val="12"/>
        <w:keepNext w:val="0"/>
        <w:keepLines w:val="0"/>
        <w:widowControl/>
        <w:suppressLineNumbers w:val="0"/>
        <w:jc w:val="center"/>
      </w:pPr>
      <w:r>
        <w:rPr>
          <w:rStyle w:val="15"/>
          <w:rFonts w:hint="eastAsia" w:ascii="宋体" w:hAnsi="宋体" w:eastAsia="宋体" w:cs="宋体"/>
          <w:sz w:val="36"/>
          <w:szCs w:val="36"/>
          <w:u w:val="single"/>
        </w:rPr>
        <w:t>（填写正本或副本）</w:t>
      </w:r>
    </w:p>
    <w:p>
      <w:pPr>
        <w:pStyle w:val="12"/>
        <w:keepNext w:val="0"/>
        <w:keepLines w:val="0"/>
        <w:widowControl/>
        <w:suppressLineNumbers w:val="0"/>
      </w:pPr>
      <w:r>
        <w:rPr>
          <w:rFonts w:hint="eastAsia" w:ascii="宋体" w:hAnsi="宋体" w:eastAsia="宋体" w:cs="宋体"/>
          <w:sz w:val="36"/>
          <w:szCs w:val="36"/>
        </w:rPr>
        <w:t> </w:t>
      </w:r>
    </w:p>
    <w:p>
      <w:pPr>
        <w:pStyle w:val="12"/>
        <w:keepNext w:val="0"/>
        <w:keepLines w:val="0"/>
        <w:widowControl/>
        <w:suppressLineNumbers w:val="0"/>
        <w:ind w:left="0" w:firstLine="1920"/>
      </w:pPr>
      <w:r>
        <w:rPr>
          <w:rStyle w:val="15"/>
          <w:rFonts w:hint="eastAsia" w:ascii="宋体" w:hAnsi="宋体" w:eastAsia="宋体" w:cs="宋体"/>
          <w:sz w:val="31"/>
          <w:szCs w:val="31"/>
        </w:rPr>
        <w:t>项目名称：</w:t>
      </w:r>
      <w:r>
        <w:rPr>
          <w:rStyle w:val="15"/>
          <w:rFonts w:hint="eastAsia" w:ascii="宋体" w:hAnsi="宋体" w:eastAsia="宋体" w:cs="宋体"/>
          <w:sz w:val="31"/>
          <w:szCs w:val="31"/>
          <w:u w:val="single"/>
        </w:rPr>
        <w:t>（由投标人填写）</w:t>
      </w:r>
    </w:p>
    <w:p>
      <w:pPr>
        <w:pStyle w:val="12"/>
        <w:keepNext w:val="0"/>
        <w:keepLines w:val="0"/>
        <w:widowControl/>
        <w:suppressLineNumbers w:val="0"/>
        <w:ind w:left="0" w:firstLine="1920"/>
      </w:pPr>
      <w:r>
        <w:rPr>
          <w:rStyle w:val="15"/>
          <w:rFonts w:hint="eastAsia" w:ascii="宋体" w:hAnsi="宋体" w:eastAsia="宋体" w:cs="宋体"/>
          <w:sz w:val="31"/>
          <w:szCs w:val="31"/>
        </w:rPr>
        <w:t>备案编号：</w:t>
      </w:r>
      <w:r>
        <w:rPr>
          <w:rStyle w:val="15"/>
          <w:rFonts w:hint="eastAsia" w:ascii="宋体" w:hAnsi="宋体" w:eastAsia="宋体" w:cs="宋体"/>
          <w:sz w:val="31"/>
          <w:szCs w:val="31"/>
          <w:u w:val="single"/>
        </w:rPr>
        <w:t>（由投标人填写）</w:t>
      </w:r>
    </w:p>
    <w:p>
      <w:pPr>
        <w:pStyle w:val="12"/>
        <w:keepNext w:val="0"/>
        <w:keepLines w:val="0"/>
        <w:widowControl/>
        <w:suppressLineNumbers w:val="0"/>
        <w:ind w:left="0" w:firstLine="1920"/>
      </w:pPr>
      <w:r>
        <w:rPr>
          <w:rStyle w:val="15"/>
          <w:rFonts w:hint="eastAsia" w:ascii="宋体" w:hAnsi="宋体" w:eastAsia="宋体" w:cs="宋体"/>
          <w:sz w:val="31"/>
          <w:szCs w:val="31"/>
        </w:rPr>
        <w:t>项目编号：</w:t>
      </w:r>
      <w:r>
        <w:rPr>
          <w:rStyle w:val="15"/>
          <w:rFonts w:hint="eastAsia" w:ascii="宋体" w:hAnsi="宋体" w:eastAsia="宋体" w:cs="宋体"/>
          <w:sz w:val="31"/>
          <w:szCs w:val="31"/>
          <w:u w:val="single"/>
        </w:rPr>
        <w:t>（由投标人填写）</w:t>
      </w:r>
    </w:p>
    <w:p>
      <w:pPr>
        <w:pStyle w:val="12"/>
        <w:keepNext w:val="0"/>
        <w:keepLines w:val="0"/>
        <w:widowControl/>
        <w:suppressLineNumbers w:val="0"/>
        <w:ind w:left="0" w:firstLine="1920"/>
      </w:pPr>
      <w:r>
        <w:rPr>
          <w:rStyle w:val="15"/>
          <w:rFonts w:hint="eastAsia" w:ascii="宋体" w:hAnsi="宋体" w:eastAsia="宋体" w:cs="宋体"/>
          <w:sz w:val="31"/>
          <w:szCs w:val="31"/>
        </w:rPr>
        <w:t>所投采购包：</w:t>
      </w:r>
      <w:r>
        <w:rPr>
          <w:rStyle w:val="15"/>
          <w:rFonts w:hint="eastAsia" w:ascii="宋体" w:hAnsi="宋体" w:eastAsia="宋体" w:cs="宋体"/>
          <w:sz w:val="31"/>
          <w:szCs w:val="31"/>
          <w:u w:val="single"/>
        </w:rPr>
        <w:t>（由投标人填写）</w:t>
      </w:r>
    </w:p>
    <w:p>
      <w:pPr>
        <w:pStyle w:val="12"/>
        <w:keepNext w:val="0"/>
        <w:keepLines w:val="0"/>
        <w:widowControl/>
        <w:suppressLineNumbers w:val="0"/>
      </w:pPr>
    </w:p>
    <w:p>
      <w:pPr>
        <w:pStyle w:val="12"/>
        <w:keepNext w:val="0"/>
        <w:keepLines w:val="0"/>
        <w:widowControl/>
        <w:suppressLineNumbers w:val="0"/>
        <w:jc w:val="center"/>
      </w:pPr>
      <w:r>
        <w:rPr>
          <w:rStyle w:val="15"/>
          <w:rFonts w:hint="eastAsia" w:ascii="宋体" w:hAnsi="宋体" w:eastAsia="宋体" w:cs="宋体"/>
          <w:sz w:val="31"/>
          <w:szCs w:val="31"/>
        </w:rPr>
        <w:t>投标人：</w:t>
      </w:r>
      <w:r>
        <w:rPr>
          <w:rStyle w:val="15"/>
          <w:rFonts w:hint="eastAsia" w:ascii="宋体" w:hAnsi="宋体" w:eastAsia="宋体" w:cs="宋体"/>
          <w:sz w:val="31"/>
          <w:szCs w:val="31"/>
          <w:u w:val="single"/>
        </w:rPr>
        <w:t>（填写“全称”）</w:t>
      </w:r>
    </w:p>
    <w:p>
      <w:pPr>
        <w:pStyle w:val="12"/>
        <w:keepNext w:val="0"/>
        <w:keepLines w:val="0"/>
        <w:widowControl/>
        <w:suppressLineNumbers w:val="0"/>
        <w:jc w:val="center"/>
      </w:pPr>
      <w:r>
        <w:rPr>
          <w:rStyle w:val="15"/>
          <w:rFonts w:hint="eastAsia" w:ascii="宋体" w:hAnsi="宋体" w:eastAsia="宋体" w:cs="宋体"/>
          <w:sz w:val="31"/>
          <w:szCs w:val="31"/>
          <w:u w:val="single"/>
        </w:rPr>
        <w:t>（由投标人填写）</w:t>
      </w:r>
      <w:r>
        <w:rPr>
          <w:rStyle w:val="15"/>
          <w:rFonts w:hint="eastAsia" w:ascii="宋体" w:hAnsi="宋体" w:eastAsia="宋体" w:cs="宋体"/>
          <w:sz w:val="31"/>
          <w:szCs w:val="31"/>
        </w:rPr>
        <w:t>年</w:t>
      </w:r>
      <w:r>
        <w:rPr>
          <w:rStyle w:val="15"/>
          <w:rFonts w:hint="eastAsia" w:ascii="宋体" w:hAnsi="宋体" w:eastAsia="宋体" w:cs="宋体"/>
          <w:sz w:val="31"/>
          <w:szCs w:val="31"/>
          <w:u w:val="single"/>
        </w:rPr>
        <w:t>（由投标人填写）</w:t>
      </w:r>
      <w:r>
        <w:rPr>
          <w:rStyle w:val="15"/>
          <w:rFonts w:hint="eastAsia" w:ascii="宋体" w:hAnsi="宋体" w:eastAsia="宋体" w:cs="宋体"/>
          <w:sz w:val="31"/>
          <w:szCs w:val="31"/>
        </w:rPr>
        <w:t>月</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jc w:val="center"/>
      </w:pPr>
      <w:r>
        <w:rPr>
          <w:rFonts w:hint="default" w:ascii="Calibri" w:hAnsi="Calibri" w:cs="Calibri"/>
          <w:sz w:val="21"/>
          <w:szCs w:val="21"/>
        </w:rPr>
        <w:br w:type="textWrapping"/>
      </w:r>
      <w:r>
        <w:rPr>
          <w:rStyle w:val="15"/>
          <w:rFonts w:hint="eastAsia" w:ascii="宋体" w:hAnsi="宋体" w:eastAsia="宋体" w:cs="宋体"/>
          <w:sz w:val="28"/>
          <w:szCs w:val="28"/>
        </w:rPr>
        <w:t>索引</w:t>
      </w:r>
    </w:p>
    <w:p>
      <w:pPr>
        <w:pStyle w:val="12"/>
        <w:keepNext w:val="0"/>
        <w:keepLines w:val="0"/>
        <w:widowControl/>
        <w:suppressLineNumbers w:val="0"/>
      </w:pPr>
      <w:r>
        <w:rPr>
          <w:rFonts w:hint="eastAsia" w:ascii="宋体" w:hAnsi="宋体" w:eastAsia="宋体" w:cs="宋体"/>
          <w:sz w:val="28"/>
          <w:szCs w:val="28"/>
        </w:rPr>
        <w:t>一、开标一览表</w:t>
      </w:r>
    </w:p>
    <w:p>
      <w:pPr>
        <w:pStyle w:val="12"/>
        <w:keepNext w:val="0"/>
        <w:keepLines w:val="0"/>
        <w:widowControl/>
        <w:suppressLineNumbers w:val="0"/>
      </w:pPr>
      <w:r>
        <w:rPr>
          <w:rFonts w:hint="eastAsia" w:ascii="宋体" w:hAnsi="宋体" w:eastAsia="宋体" w:cs="宋体"/>
          <w:sz w:val="28"/>
          <w:szCs w:val="28"/>
        </w:rPr>
        <w:t>二、投标分项报价表</w:t>
      </w:r>
    </w:p>
    <w:p>
      <w:pPr>
        <w:pStyle w:val="12"/>
        <w:keepNext w:val="0"/>
        <w:keepLines w:val="0"/>
        <w:widowControl/>
        <w:suppressLineNumbers w:val="0"/>
      </w:pPr>
      <w:r>
        <w:rPr>
          <w:rFonts w:hint="eastAsia" w:ascii="宋体" w:hAnsi="宋体" w:eastAsia="宋体" w:cs="宋体"/>
          <w:sz w:val="28"/>
          <w:szCs w:val="28"/>
        </w:rPr>
        <w:t>三、招标文件规定的价格扣除证明材料（若有）</w:t>
      </w:r>
    </w:p>
    <w:p>
      <w:pPr>
        <w:pStyle w:val="12"/>
        <w:keepNext w:val="0"/>
        <w:keepLines w:val="0"/>
        <w:widowControl/>
        <w:suppressLineNumbers w:val="0"/>
      </w:pPr>
      <w:r>
        <w:rPr>
          <w:rFonts w:hint="eastAsia" w:ascii="宋体" w:hAnsi="宋体" w:eastAsia="宋体" w:cs="宋体"/>
          <w:sz w:val="28"/>
          <w:szCs w:val="28"/>
        </w:rPr>
        <w:t>四、招标文件规定的加分证明材料（若有）</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jc w:val="center"/>
        <w:rPr>
          <w:rFonts w:hint="default" w:ascii="Calibri" w:hAnsi="Calibri" w:cs="Calibri"/>
          <w:sz w:val="21"/>
          <w:szCs w:val="21"/>
        </w:rPr>
      </w:pPr>
      <w:r>
        <w:rPr>
          <w:rFonts w:hint="default" w:ascii="Calibri" w:hAnsi="Calibri" w:cs="Calibri"/>
          <w:sz w:val="21"/>
          <w:szCs w:val="21"/>
        </w:rPr>
        <w:br w:type="textWrapping"/>
      </w:r>
    </w:p>
    <w:p>
      <w:pPr>
        <w:pStyle w:val="12"/>
        <w:keepNext w:val="0"/>
        <w:keepLines w:val="0"/>
        <w:widowControl/>
        <w:suppressLineNumbers w:val="0"/>
        <w:jc w:val="center"/>
        <w:rPr>
          <w:rFonts w:hint="default" w:ascii="Calibri" w:hAnsi="Calibri" w:cs="Calibri"/>
          <w:sz w:val="21"/>
          <w:szCs w:val="21"/>
        </w:rPr>
      </w:pPr>
      <w:r>
        <w:rPr>
          <w:rFonts w:hint="default" w:ascii="Calibri" w:hAnsi="Calibri" w:cs="Calibri"/>
          <w:sz w:val="21"/>
          <w:szCs w:val="21"/>
        </w:rPr>
        <w:br w:type="page"/>
      </w:r>
    </w:p>
    <w:p>
      <w:pPr>
        <w:pStyle w:val="12"/>
        <w:keepNext w:val="0"/>
        <w:keepLines w:val="0"/>
        <w:widowControl/>
        <w:suppressLineNumbers w:val="0"/>
        <w:jc w:val="center"/>
      </w:pPr>
      <w:r>
        <w:rPr>
          <w:rStyle w:val="15"/>
          <w:rFonts w:hint="eastAsia" w:ascii="宋体" w:hAnsi="宋体" w:eastAsia="宋体" w:cs="宋体"/>
          <w:sz w:val="21"/>
          <w:szCs w:val="21"/>
        </w:rPr>
        <w:t>一、开标一览表</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pPr>
      <w:r>
        <w:rPr>
          <w:rFonts w:hint="eastAsia" w:ascii="宋体" w:hAnsi="宋体" w:eastAsia="宋体" w:cs="宋体"/>
          <w:sz w:val="21"/>
          <w:szCs w:val="21"/>
        </w:rPr>
        <w:t>项目编号：</w:t>
      </w:r>
      <w:r>
        <w:rPr>
          <w:rFonts w:hint="eastAsia" w:ascii="宋体" w:hAnsi="宋体" w:eastAsia="宋体" w:cs="宋体"/>
          <w:sz w:val="21"/>
          <w:szCs w:val="21"/>
          <w:u w:val="single"/>
        </w:rPr>
        <w:t>                   </w:t>
      </w:r>
    </w:p>
    <w:p>
      <w:pPr>
        <w:pStyle w:val="12"/>
        <w:keepNext w:val="0"/>
        <w:keepLines w:val="0"/>
        <w:widowControl/>
        <w:suppressLineNumbers w:val="0"/>
        <w:jc w:val="right"/>
      </w:pPr>
      <w:r>
        <w:rPr>
          <w:rFonts w:hint="eastAsia" w:ascii="宋体" w:hAnsi="宋体" w:eastAsia="宋体" w:cs="宋体"/>
          <w:sz w:val="21"/>
          <w:szCs w:val="21"/>
        </w:rPr>
        <w:t>货币及单位：人民币元</w:t>
      </w:r>
    </w:p>
    <w:tbl>
      <w:tblPr>
        <w:tblStyle w:val="16"/>
        <w:tblW w:w="9259" w:type="dxa"/>
        <w:tblCellSpacing w:w="15"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
      <w:tblGrid>
        <w:gridCol w:w="1174"/>
        <w:gridCol w:w="5696"/>
        <w:gridCol w:w="1035"/>
        <w:gridCol w:w="1354"/>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PrEx>
        <w:trPr>
          <w:trHeight w:val="1257" w:hRule="atLeast"/>
          <w:tblCellSpacing w:w="15" w:type="dxa"/>
        </w:trPr>
        <w:tc>
          <w:tcPr>
            <w:tcW w:w="1129"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采购包</w:t>
            </w:r>
          </w:p>
        </w:tc>
        <w:tc>
          <w:tcPr>
            <w:tcW w:w="5666"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投标报价</w:t>
            </w:r>
          </w:p>
        </w:tc>
        <w:tc>
          <w:tcPr>
            <w:tcW w:w="1005"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投标</w:t>
            </w:r>
          </w:p>
          <w:p>
            <w:pPr>
              <w:pStyle w:val="12"/>
              <w:keepNext w:val="0"/>
              <w:keepLines w:val="0"/>
              <w:widowControl/>
              <w:suppressLineNumbers w:val="0"/>
              <w:jc w:val="center"/>
            </w:pPr>
            <w:r>
              <w:rPr>
                <w:rFonts w:hint="eastAsia" w:ascii="宋体" w:hAnsi="宋体" w:eastAsia="宋体" w:cs="宋体"/>
                <w:sz w:val="21"/>
                <w:szCs w:val="21"/>
              </w:rPr>
              <w:t>保证金</w:t>
            </w:r>
          </w:p>
        </w:tc>
        <w:tc>
          <w:tcPr>
            <w:tcW w:w="1309"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备注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rHeight w:val="1263" w:hRule="atLeast"/>
          <w:tblCellSpacing w:w="15" w:type="dxa"/>
        </w:trPr>
        <w:tc>
          <w:tcPr>
            <w:tcW w:w="1129"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w:t>
            </w:r>
          </w:p>
        </w:tc>
        <w:tc>
          <w:tcPr>
            <w:tcW w:w="5666"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pPr>
            <w:r>
              <w:rPr>
                <w:rFonts w:hint="eastAsia" w:ascii="宋体" w:hAnsi="宋体" w:eastAsia="宋体" w:cs="宋体"/>
                <w:sz w:val="21"/>
                <w:szCs w:val="21"/>
              </w:rPr>
              <w:t>投标总价（大写金额）：</w:t>
            </w:r>
            <w:r>
              <w:rPr>
                <w:rFonts w:hint="eastAsia" w:ascii="宋体" w:hAnsi="宋体" w:eastAsia="宋体" w:cs="宋体"/>
                <w:sz w:val="21"/>
                <w:szCs w:val="21"/>
                <w:u w:val="single"/>
              </w:rPr>
              <w:t>                      </w:t>
            </w:r>
            <w:r>
              <w:rPr>
                <w:rFonts w:hint="eastAsia" w:ascii="宋体" w:hAnsi="宋体" w:eastAsia="宋体" w:cs="宋体"/>
                <w:sz w:val="21"/>
                <w:szCs w:val="21"/>
              </w:rPr>
              <w:t>。</w:t>
            </w:r>
          </w:p>
        </w:tc>
        <w:tc>
          <w:tcPr>
            <w:tcW w:w="100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309" w:type="dxa"/>
            <w:vMerge w:val="restart"/>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pPr>
            <w:r>
              <w:rPr>
                <w:rFonts w:hint="eastAsia" w:ascii="宋体" w:hAnsi="宋体" w:eastAsia="宋体" w:cs="宋体"/>
                <w:sz w:val="21"/>
                <w:szCs w:val="21"/>
              </w:rPr>
              <w:t>a.投标报价的明细：详见《投标分项报价表》。</w:t>
            </w:r>
          </w:p>
          <w:p>
            <w:pPr>
              <w:pStyle w:val="12"/>
              <w:keepNext w:val="0"/>
              <w:keepLines w:val="0"/>
              <w:widowControl/>
              <w:suppressLineNumbers w:val="0"/>
            </w:pPr>
            <w:r>
              <w:rPr>
                <w:rFonts w:hint="eastAsia" w:ascii="宋体" w:hAnsi="宋体" w:eastAsia="宋体" w:cs="宋体"/>
                <w:sz w:val="21"/>
                <w:szCs w:val="21"/>
              </w:rPr>
              <w:t>b.招标文件规定的价格扣除证明材料（若有）：详见报价部分。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Ex>
        <w:trPr>
          <w:trHeight w:val="2152" w:hRule="atLeast"/>
          <w:tblCellSpacing w:w="15" w:type="dxa"/>
        </w:trPr>
        <w:tc>
          <w:tcPr>
            <w:tcW w:w="1129"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default" w:ascii="Calibri" w:hAnsi="Calibri" w:cs="Calibri"/>
                <w:sz w:val="21"/>
                <w:szCs w:val="21"/>
              </w:rPr>
              <w:t>…</w:t>
            </w:r>
          </w:p>
        </w:tc>
        <w:tc>
          <w:tcPr>
            <w:tcW w:w="5666"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pPr>
            <w:r>
              <w:rPr>
                <w:rFonts w:hint="eastAsia" w:ascii="宋体" w:hAnsi="宋体" w:eastAsia="宋体" w:cs="宋体"/>
                <w:sz w:val="21"/>
                <w:szCs w:val="21"/>
              </w:rPr>
              <w:t>投标总价（大写金额）：</w:t>
            </w:r>
            <w:r>
              <w:rPr>
                <w:rFonts w:hint="eastAsia" w:ascii="宋体" w:hAnsi="宋体" w:eastAsia="宋体" w:cs="宋体"/>
                <w:sz w:val="21"/>
                <w:szCs w:val="21"/>
                <w:u w:val="single"/>
              </w:rPr>
              <w:t>                      </w:t>
            </w:r>
            <w:r>
              <w:rPr>
                <w:rFonts w:hint="eastAsia" w:ascii="宋体" w:hAnsi="宋体" w:eastAsia="宋体" w:cs="宋体"/>
                <w:sz w:val="21"/>
                <w:szCs w:val="21"/>
              </w:rPr>
              <w:t>。</w:t>
            </w:r>
          </w:p>
        </w:tc>
        <w:tc>
          <w:tcPr>
            <w:tcW w:w="100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309" w:type="dxa"/>
            <w:vMerge w:val="continue"/>
            <w:tcBorders>
              <w:top w:val="nil"/>
              <w:left w:val="nil"/>
              <w:bottom w:val="nil"/>
              <w:right w:val="nil"/>
            </w:tcBorders>
            <w:shd w:val="clear" w:color="auto" w:fill="auto"/>
            <w:tcMar>
              <w:top w:w="0" w:type="dxa"/>
              <w:left w:w="105" w:type="dxa"/>
              <w:bottom w:w="0" w:type="dxa"/>
              <w:right w:w="105" w:type="dxa"/>
            </w:tcMar>
            <w:vAlign w:val="center"/>
          </w:tcPr>
          <w:p>
            <w:pPr>
              <w:rPr>
                <w:rFonts w:hint="eastAsia" w:ascii="宋体"/>
                <w:sz w:val="24"/>
                <w:szCs w:val="24"/>
              </w:rPr>
            </w:pPr>
          </w:p>
        </w:tc>
      </w:tr>
    </w:tbl>
    <w:p>
      <w:pPr>
        <w:pStyle w:val="12"/>
        <w:keepNext w:val="0"/>
        <w:keepLines w:val="0"/>
        <w:widowControl/>
        <w:suppressLineNumbers w:val="0"/>
      </w:pPr>
      <w:r>
        <w:rPr>
          <w:rFonts w:hint="eastAsia" w:ascii="宋体" w:hAnsi="宋体" w:eastAsia="宋体" w:cs="宋体"/>
          <w:sz w:val="21"/>
          <w:szCs w:val="21"/>
        </w:rPr>
        <w:t>※注意：</w:t>
      </w:r>
    </w:p>
    <w:p>
      <w:pPr>
        <w:pStyle w:val="12"/>
        <w:keepNext w:val="0"/>
        <w:keepLines w:val="0"/>
        <w:widowControl/>
        <w:suppressLineNumbers w:val="0"/>
      </w:pPr>
      <w:r>
        <w:rPr>
          <w:rFonts w:hint="eastAsia" w:ascii="宋体" w:hAnsi="宋体" w:eastAsia="宋体" w:cs="宋体"/>
          <w:sz w:val="21"/>
          <w:szCs w:val="21"/>
        </w:rPr>
        <w:t>1、本表应按照下列规定填写：</w:t>
      </w:r>
    </w:p>
    <w:p>
      <w:pPr>
        <w:pStyle w:val="12"/>
        <w:keepNext w:val="0"/>
        <w:keepLines w:val="0"/>
        <w:widowControl/>
        <w:suppressLineNumbers w:val="0"/>
      </w:pPr>
      <w:r>
        <w:rPr>
          <w:rFonts w:hint="eastAsia" w:ascii="宋体" w:hAnsi="宋体" w:eastAsia="宋体" w:cs="宋体"/>
          <w:sz w:val="21"/>
          <w:szCs w:val="21"/>
        </w:rPr>
        <w:t>1.1投标人应按照本表格式填写所投的采购包的“投标报价”。</w:t>
      </w:r>
    </w:p>
    <w:p>
      <w:pPr>
        <w:pStyle w:val="12"/>
        <w:keepNext w:val="0"/>
        <w:keepLines w:val="0"/>
        <w:widowControl/>
        <w:suppressLineNumbers w:val="0"/>
      </w:pPr>
      <w:r>
        <w:rPr>
          <w:rFonts w:hint="eastAsia" w:ascii="宋体" w:hAnsi="宋体" w:eastAsia="宋体" w:cs="宋体"/>
          <w:sz w:val="21"/>
          <w:szCs w:val="21"/>
        </w:rPr>
        <w:t>1.2本表中列示的“采购包”应与《投标分项报价表》中列示的“采购包”保持一致，即：若本表中列示的“采购包”为“</w:t>
      </w:r>
      <w:r>
        <w:rPr>
          <w:rFonts w:hint="default" w:ascii="Calibri" w:hAnsi="Calibri" w:eastAsia="宋体" w:cs="Calibri"/>
          <w:sz w:val="21"/>
          <w:szCs w:val="21"/>
        </w:rPr>
        <w:t>1</w:t>
      </w:r>
      <w:r>
        <w:rPr>
          <w:rFonts w:hint="eastAsia" w:ascii="宋体" w:hAnsi="宋体" w:eastAsia="宋体" w:cs="宋体"/>
          <w:sz w:val="21"/>
          <w:szCs w:val="21"/>
        </w:rPr>
        <w:t>”时，《投标分项报价表》中列示的“采购包”亦应为“</w:t>
      </w:r>
      <w:r>
        <w:rPr>
          <w:rFonts w:hint="default" w:ascii="Calibri" w:hAnsi="Calibri" w:eastAsia="宋体" w:cs="Calibri"/>
          <w:sz w:val="21"/>
          <w:szCs w:val="21"/>
        </w:rPr>
        <w:t>1</w:t>
      </w:r>
      <w:r>
        <w:rPr>
          <w:rFonts w:hint="eastAsia" w:ascii="宋体" w:hAnsi="宋体" w:eastAsia="宋体" w:cs="宋体"/>
          <w:sz w:val="21"/>
          <w:szCs w:val="21"/>
        </w:rPr>
        <w:t>”，以此类推。</w:t>
      </w:r>
    </w:p>
    <w:p>
      <w:pPr>
        <w:pStyle w:val="12"/>
        <w:keepNext w:val="0"/>
        <w:keepLines w:val="0"/>
        <w:widowControl/>
        <w:suppressLineNumbers w:val="0"/>
      </w:pPr>
      <w:r>
        <w:rPr>
          <w:rFonts w:hint="eastAsia" w:ascii="宋体" w:hAnsi="宋体" w:eastAsia="宋体" w:cs="宋体"/>
          <w:sz w:val="21"/>
          <w:szCs w:val="21"/>
        </w:rPr>
        <w:t>1.3“大写金额”指“投标报价”应用“壹、贰、叁、肆、伍、陆、柒、捌、玖、拾、佰、仟、万、亿、元、角、分、零”等进行填写。</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pPr>
      <w:r>
        <w:rPr>
          <w:rFonts w:hint="eastAsia" w:ascii="宋体" w:hAnsi="宋体" w:eastAsia="宋体" w:cs="宋体"/>
          <w:sz w:val="21"/>
          <w:szCs w:val="21"/>
        </w:rPr>
        <w:t>投标人：</w:t>
      </w:r>
      <w:r>
        <w:rPr>
          <w:rFonts w:hint="eastAsia" w:ascii="宋体" w:hAnsi="宋体" w:eastAsia="宋体" w:cs="宋体"/>
          <w:sz w:val="21"/>
          <w:szCs w:val="21"/>
          <w:u w:val="single"/>
        </w:rPr>
        <w:t>（全称并加盖单位公章）</w:t>
      </w:r>
    </w:p>
    <w:p>
      <w:pPr>
        <w:pStyle w:val="12"/>
        <w:keepNext w:val="0"/>
        <w:keepLines w:val="0"/>
        <w:widowControl/>
        <w:suppressLineNumbers w:val="0"/>
      </w:pPr>
      <w:r>
        <w:rPr>
          <w:rFonts w:hint="eastAsia" w:ascii="宋体" w:hAnsi="宋体" w:eastAsia="宋体" w:cs="宋体"/>
          <w:sz w:val="21"/>
          <w:szCs w:val="21"/>
        </w:rPr>
        <w:t>日期：</w:t>
      </w:r>
      <w:r>
        <w:rPr>
          <w:rFonts w:hint="eastAsia" w:ascii="宋体" w:hAnsi="宋体" w:eastAsia="宋体" w:cs="宋体"/>
          <w:sz w:val="21"/>
          <w:szCs w:val="21"/>
          <w:u w:val="single"/>
        </w:rPr>
        <w:t>    </w:t>
      </w:r>
      <w:r>
        <w:rPr>
          <w:rFonts w:hint="eastAsia" w:ascii="宋体" w:hAnsi="宋体" w:eastAsia="宋体" w:cs="宋体"/>
          <w:sz w:val="21"/>
          <w:szCs w:val="21"/>
        </w:rPr>
        <w:t>年</w:t>
      </w:r>
      <w:r>
        <w:rPr>
          <w:rFonts w:hint="eastAsia" w:ascii="宋体" w:hAnsi="宋体" w:eastAsia="宋体" w:cs="宋体"/>
          <w:sz w:val="21"/>
          <w:szCs w:val="21"/>
          <w:u w:val="single"/>
        </w:rPr>
        <w:t>   </w:t>
      </w:r>
      <w:r>
        <w:rPr>
          <w:rFonts w:hint="eastAsia" w:ascii="宋体" w:hAnsi="宋体" w:eastAsia="宋体" w:cs="宋体"/>
          <w:sz w:val="21"/>
          <w:szCs w:val="21"/>
        </w:rPr>
        <w:t>月</w:t>
      </w:r>
      <w:r>
        <w:rPr>
          <w:rFonts w:hint="eastAsia" w:ascii="宋体" w:hAnsi="宋体" w:eastAsia="宋体" w:cs="宋体"/>
          <w:sz w:val="21"/>
          <w:szCs w:val="21"/>
          <w:u w:val="single"/>
        </w:rPr>
        <w:t>   </w:t>
      </w:r>
      <w:r>
        <w:rPr>
          <w:rFonts w:hint="eastAsia" w:ascii="宋体" w:hAnsi="宋体" w:eastAsia="宋体" w:cs="宋体"/>
          <w:sz w:val="21"/>
          <w:szCs w:val="21"/>
        </w:rPr>
        <w:t>日</w:t>
      </w:r>
    </w:p>
    <w:p>
      <w:pPr>
        <w:pStyle w:val="12"/>
        <w:keepNext w:val="0"/>
        <w:keepLines w:val="0"/>
        <w:widowControl/>
        <w:suppressLineNumbers w:val="0"/>
        <w:rPr>
          <w:rFonts w:hint="eastAsia" w:ascii="宋体" w:hAnsi="宋体" w:eastAsia="宋体" w:cs="宋体"/>
          <w:sz w:val="21"/>
          <w:szCs w:val="21"/>
        </w:rPr>
      </w:pPr>
      <w:r>
        <w:rPr>
          <w:rFonts w:hint="eastAsia" w:ascii="宋体" w:hAnsi="宋体" w:eastAsia="宋体" w:cs="宋体"/>
          <w:sz w:val="21"/>
          <w:szCs w:val="21"/>
        </w:rPr>
        <w:t> </w:t>
      </w:r>
    </w:p>
    <w:p>
      <w:pPr>
        <w:pStyle w:val="12"/>
        <w:keepNext w:val="0"/>
        <w:keepLines w:val="0"/>
        <w:widowControl/>
        <w:suppressLineNumbers w:val="0"/>
        <w:rPr>
          <w:rFonts w:hint="eastAsia" w:ascii="宋体" w:hAnsi="宋体" w:eastAsia="宋体" w:cs="宋体"/>
          <w:sz w:val="21"/>
          <w:szCs w:val="21"/>
        </w:rPr>
      </w:pPr>
      <w:r>
        <w:rPr>
          <w:rFonts w:hint="eastAsia" w:ascii="宋体" w:hAnsi="宋体" w:eastAsia="宋体" w:cs="宋体"/>
          <w:sz w:val="21"/>
          <w:szCs w:val="21"/>
        </w:rPr>
        <w:br w:type="page"/>
      </w:r>
    </w:p>
    <w:p>
      <w:pPr>
        <w:pStyle w:val="12"/>
        <w:keepNext w:val="0"/>
        <w:keepLines w:val="0"/>
        <w:widowControl/>
        <w:suppressLineNumbers w:val="0"/>
        <w:jc w:val="center"/>
      </w:pPr>
      <w:r>
        <w:rPr>
          <w:rStyle w:val="15"/>
          <w:rFonts w:hint="default" w:ascii="Calibri" w:hAnsi="Calibri" w:cs="Calibri"/>
          <w:sz w:val="21"/>
          <w:szCs w:val="21"/>
        </w:rPr>
        <w:br w:type="textWrapping"/>
      </w:r>
      <w:r>
        <w:rPr>
          <w:rStyle w:val="15"/>
          <w:rFonts w:hint="eastAsia" w:ascii="宋体" w:hAnsi="宋体" w:eastAsia="宋体" w:cs="宋体"/>
          <w:sz w:val="21"/>
          <w:szCs w:val="21"/>
        </w:rPr>
        <w:t>二、投标分项报价表</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pPr>
      <w:r>
        <w:rPr>
          <w:rFonts w:hint="eastAsia" w:ascii="宋体" w:hAnsi="宋体" w:eastAsia="宋体" w:cs="宋体"/>
          <w:sz w:val="21"/>
          <w:szCs w:val="21"/>
        </w:rPr>
        <w:t>项目编号：</w:t>
      </w:r>
      <w:r>
        <w:rPr>
          <w:rFonts w:hint="eastAsia" w:ascii="宋体" w:hAnsi="宋体" w:eastAsia="宋体" w:cs="宋体"/>
          <w:sz w:val="21"/>
          <w:szCs w:val="21"/>
          <w:u w:val="single"/>
        </w:rPr>
        <w:t>                   </w:t>
      </w:r>
    </w:p>
    <w:p>
      <w:pPr>
        <w:pStyle w:val="12"/>
        <w:keepNext w:val="0"/>
        <w:keepLines w:val="0"/>
        <w:widowControl/>
        <w:suppressLineNumbers w:val="0"/>
        <w:jc w:val="right"/>
      </w:pPr>
      <w:r>
        <w:rPr>
          <w:rFonts w:hint="eastAsia" w:ascii="宋体" w:hAnsi="宋体" w:eastAsia="宋体" w:cs="宋体"/>
          <w:sz w:val="21"/>
          <w:szCs w:val="21"/>
        </w:rPr>
        <w:t>货币及单位：人民币元</w:t>
      </w:r>
    </w:p>
    <w:tbl>
      <w:tblPr>
        <w:tblStyle w:val="16"/>
        <w:tblW w:w="8520" w:type="dxa"/>
        <w:tblCellSpacing w:w="15"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
      <w:tblGrid>
        <w:gridCol w:w="467"/>
        <w:gridCol w:w="947"/>
        <w:gridCol w:w="1512"/>
        <w:gridCol w:w="1244"/>
        <w:gridCol w:w="848"/>
        <w:gridCol w:w="976"/>
        <w:gridCol w:w="581"/>
        <w:gridCol w:w="1076"/>
        <w:gridCol w:w="869"/>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Ex>
        <w:trPr>
          <w:tblCellSpacing w:w="15" w:type="dxa"/>
        </w:trPr>
        <w:tc>
          <w:tcPr>
            <w:tcW w:w="422"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采购包</w:t>
            </w:r>
          </w:p>
        </w:tc>
        <w:tc>
          <w:tcPr>
            <w:tcW w:w="917"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品目号</w:t>
            </w:r>
          </w:p>
        </w:tc>
        <w:tc>
          <w:tcPr>
            <w:tcW w:w="1482"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投标标的</w:t>
            </w:r>
          </w:p>
        </w:tc>
        <w:tc>
          <w:tcPr>
            <w:tcW w:w="1214"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规格</w:t>
            </w:r>
          </w:p>
        </w:tc>
        <w:tc>
          <w:tcPr>
            <w:tcW w:w="818"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来源地</w:t>
            </w:r>
          </w:p>
        </w:tc>
        <w:tc>
          <w:tcPr>
            <w:tcW w:w="946"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单价</w:t>
            </w:r>
          </w:p>
          <w:p>
            <w:pPr>
              <w:pStyle w:val="12"/>
              <w:keepNext w:val="0"/>
              <w:keepLines w:val="0"/>
              <w:widowControl/>
              <w:suppressLineNumbers w:val="0"/>
              <w:jc w:val="center"/>
            </w:pPr>
            <w:r>
              <w:rPr>
                <w:rFonts w:hint="eastAsia" w:ascii="宋体" w:hAnsi="宋体" w:eastAsia="宋体" w:cs="宋体"/>
                <w:sz w:val="21"/>
                <w:szCs w:val="21"/>
              </w:rPr>
              <w:t>（现场）</w:t>
            </w:r>
          </w:p>
        </w:tc>
        <w:tc>
          <w:tcPr>
            <w:tcW w:w="551"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数量</w:t>
            </w:r>
          </w:p>
        </w:tc>
        <w:tc>
          <w:tcPr>
            <w:tcW w:w="1046"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总价</w:t>
            </w:r>
          </w:p>
          <w:p>
            <w:pPr>
              <w:pStyle w:val="12"/>
              <w:keepNext w:val="0"/>
              <w:keepLines w:val="0"/>
              <w:widowControl/>
              <w:suppressLineNumbers w:val="0"/>
              <w:jc w:val="center"/>
            </w:pPr>
            <w:r>
              <w:rPr>
                <w:rFonts w:hint="eastAsia" w:ascii="宋体" w:hAnsi="宋体" w:eastAsia="宋体" w:cs="宋体"/>
                <w:sz w:val="21"/>
                <w:szCs w:val="21"/>
              </w:rPr>
              <w:t>（现场）</w:t>
            </w:r>
          </w:p>
        </w:tc>
        <w:tc>
          <w:tcPr>
            <w:tcW w:w="824"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备注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Ex>
        <w:trPr>
          <w:tblCellSpacing w:w="15" w:type="dxa"/>
        </w:trPr>
        <w:tc>
          <w:tcPr>
            <w:tcW w:w="422" w:type="dxa"/>
            <w:vMerge w:val="restart"/>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w:t>
            </w:r>
          </w:p>
        </w:tc>
        <w:tc>
          <w:tcPr>
            <w:tcW w:w="917"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*-1</w:t>
            </w:r>
          </w:p>
        </w:tc>
        <w:tc>
          <w:tcPr>
            <w:tcW w:w="1482"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pPr>
          </w:p>
        </w:tc>
        <w:tc>
          <w:tcPr>
            <w:tcW w:w="1214"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818"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pPr>
          </w:p>
        </w:tc>
        <w:tc>
          <w:tcPr>
            <w:tcW w:w="946"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pPr>
          </w:p>
        </w:tc>
        <w:tc>
          <w:tcPr>
            <w:tcW w:w="551"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pPr>
          </w:p>
        </w:tc>
        <w:tc>
          <w:tcPr>
            <w:tcW w:w="1046"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pPr>
          </w:p>
        </w:tc>
        <w:tc>
          <w:tcPr>
            <w:tcW w:w="824"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Ex>
        <w:trPr>
          <w:tblCellSpacing w:w="15" w:type="dxa"/>
        </w:trPr>
        <w:tc>
          <w:tcPr>
            <w:tcW w:w="422" w:type="dxa"/>
            <w:vMerge w:val="continue"/>
            <w:tcBorders>
              <w:top w:val="nil"/>
              <w:left w:val="nil"/>
              <w:bottom w:val="nil"/>
              <w:right w:val="nil"/>
            </w:tcBorders>
            <w:shd w:val="clear" w:color="auto" w:fill="auto"/>
            <w:tcMar>
              <w:top w:w="0" w:type="dxa"/>
              <w:left w:w="105" w:type="dxa"/>
              <w:bottom w:w="0" w:type="dxa"/>
              <w:right w:w="105" w:type="dxa"/>
            </w:tcMar>
            <w:vAlign w:val="center"/>
          </w:tcPr>
          <w:p>
            <w:pPr>
              <w:rPr>
                <w:rFonts w:hint="eastAsia" w:ascii="宋体"/>
                <w:sz w:val="24"/>
                <w:szCs w:val="24"/>
              </w:rPr>
            </w:pPr>
          </w:p>
        </w:tc>
        <w:tc>
          <w:tcPr>
            <w:tcW w:w="917"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482"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pPr>
          </w:p>
        </w:tc>
        <w:tc>
          <w:tcPr>
            <w:tcW w:w="1214"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818"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pPr>
          </w:p>
        </w:tc>
        <w:tc>
          <w:tcPr>
            <w:tcW w:w="946"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pPr>
          </w:p>
        </w:tc>
        <w:tc>
          <w:tcPr>
            <w:tcW w:w="551"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pPr>
          </w:p>
        </w:tc>
        <w:tc>
          <w:tcPr>
            <w:tcW w:w="1046"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pPr>
          </w:p>
        </w:tc>
        <w:tc>
          <w:tcPr>
            <w:tcW w:w="824"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Ex>
        <w:trPr>
          <w:tblCellSpacing w:w="15" w:type="dxa"/>
        </w:trPr>
        <w:tc>
          <w:tcPr>
            <w:tcW w:w="422"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default" w:ascii="Calibri" w:hAnsi="Calibri" w:cs="Calibri"/>
                <w:sz w:val="21"/>
                <w:szCs w:val="21"/>
              </w:rPr>
              <w:t>…</w:t>
            </w:r>
          </w:p>
        </w:tc>
        <w:tc>
          <w:tcPr>
            <w:tcW w:w="917"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482"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pPr>
          </w:p>
        </w:tc>
        <w:tc>
          <w:tcPr>
            <w:tcW w:w="1214"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818"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pPr>
          </w:p>
        </w:tc>
        <w:tc>
          <w:tcPr>
            <w:tcW w:w="946"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pPr>
          </w:p>
        </w:tc>
        <w:tc>
          <w:tcPr>
            <w:tcW w:w="551"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pPr>
          </w:p>
        </w:tc>
        <w:tc>
          <w:tcPr>
            <w:tcW w:w="1046"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pPr>
          </w:p>
        </w:tc>
        <w:tc>
          <w:tcPr>
            <w:tcW w:w="824"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pPr>
          </w:p>
        </w:tc>
      </w:tr>
    </w:tbl>
    <w:p>
      <w:pPr>
        <w:pStyle w:val="12"/>
        <w:keepNext w:val="0"/>
        <w:keepLines w:val="0"/>
        <w:widowControl/>
        <w:suppressLineNumbers w:val="0"/>
      </w:pPr>
      <w:r>
        <w:rPr>
          <w:rFonts w:hint="eastAsia" w:ascii="宋体" w:hAnsi="宋体" w:eastAsia="宋体" w:cs="宋体"/>
          <w:sz w:val="21"/>
          <w:szCs w:val="21"/>
        </w:rPr>
        <w:t>※注意：</w:t>
      </w:r>
    </w:p>
    <w:p>
      <w:pPr>
        <w:pStyle w:val="12"/>
        <w:keepNext w:val="0"/>
        <w:keepLines w:val="0"/>
        <w:widowControl/>
        <w:suppressLineNumbers w:val="0"/>
      </w:pPr>
      <w:r>
        <w:rPr>
          <w:rFonts w:hint="eastAsia" w:ascii="宋体" w:hAnsi="宋体" w:eastAsia="宋体" w:cs="宋体"/>
          <w:sz w:val="21"/>
          <w:szCs w:val="21"/>
        </w:rPr>
        <w:t>1、本表应按照下列规定填写：</w:t>
      </w:r>
    </w:p>
    <w:p>
      <w:pPr>
        <w:pStyle w:val="12"/>
        <w:keepNext w:val="0"/>
        <w:keepLines w:val="0"/>
        <w:widowControl/>
        <w:suppressLineNumbers w:val="0"/>
      </w:pPr>
      <w:r>
        <w:rPr>
          <w:rFonts w:hint="eastAsia" w:ascii="宋体" w:hAnsi="宋体" w:eastAsia="宋体" w:cs="宋体"/>
          <w:sz w:val="21"/>
          <w:szCs w:val="21"/>
        </w:rPr>
        <w:t>1.1投标人应按照本表格式填写所投采购包的分项报价，其中：“采购包”、“品目号”、“投标标的”及“数量”应与招标文件《采购标的一览表》中的有关内容（“采购包”、“品目号”、“采购标的”及“数量”）保持一致，“采购包”还应与《开标一览表》中列示的“采购包”保持一致，即：若《开标一览表》中列示的“采购包”为“</w:t>
      </w:r>
      <w:r>
        <w:rPr>
          <w:rFonts w:hint="default" w:ascii="Calibri" w:hAnsi="Calibri" w:eastAsia="宋体" w:cs="Calibri"/>
          <w:sz w:val="21"/>
          <w:szCs w:val="21"/>
        </w:rPr>
        <w:t>1</w:t>
      </w:r>
      <w:r>
        <w:rPr>
          <w:rFonts w:hint="eastAsia" w:ascii="宋体" w:hAnsi="宋体" w:eastAsia="宋体" w:cs="宋体"/>
          <w:sz w:val="21"/>
          <w:szCs w:val="21"/>
        </w:rPr>
        <w:t>”时，本表中列示的“采购包”亦应为“</w:t>
      </w:r>
      <w:r>
        <w:rPr>
          <w:rFonts w:hint="default" w:ascii="Calibri" w:hAnsi="Calibri" w:eastAsia="宋体" w:cs="Calibri"/>
          <w:sz w:val="21"/>
          <w:szCs w:val="21"/>
        </w:rPr>
        <w:t>1</w:t>
      </w:r>
      <w:r>
        <w:rPr>
          <w:rFonts w:hint="eastAsia" w:ascii="宋体" w:hAnsi="宋体" w:eastAsia="宋体" w:cs="宋体"/>
          <w:sz w:val="21"/>
          <w:szCs w:val="21"/>
        </w:rPr>
        <w:t>”，以此类推。</w:t>
      </w:r>
    </w:p>
    <w:p>
      <w:pPr>
        <w:pStyle w:val="12"/>
        <w:keepNext w:val="0"/>
        <w:keepLines w:val="0"/>
        <w:widowControl/>
        <w:suppressLineNumbers w:val="0"/>
      </w:pPr>
      <w:r>
        <w:rPr>
          <w:rFonts w:hint="eastAsia" w:ascii="宋体" w:hAnsi="宋体" w:eastAsia="宋体" w:cs="宋体"/>
          <w:sz w:val="21"/>
          <w:szCs w:val="21"/>
        </w:rPr>
        <w:t>1.2“投标标的”为货物的：</w:t>
      </w:r>
      <w:r>
        <w:rPr>
          <w:rStyle w:val="15"/>
          <w:rFonts w:hint="eastAsia" w:ascii="宋体" w:hAnsi="宋体" w:eastAsia="宋体" w:cs="宋体"/>
          <w:sz w:val="21"/>
          <w:szCs w:val="21"/>
        </w:rPr>
        <w:t>“规格”</w:t>
      </w:r>
      <w:r>
        <w:rPr>
          <w:rFonts w:hint="eastAsia" w:ascii="宋体" w:hAnsi="宋体" w:eastAsia="宋体" w:cs="宋体"/>
          <w:sz w:val="21"/>
          <w:szCs w:val="21"/>
        </w:rPr>
        <w:t>项下应填写货物制造厂商赋予的品牌（属于节能、环保清单产品的货物，填写的品牌名称应与清单载明的品牌名称保持一致）及具体型号。</w:t>
      </w:r>
      <w:r>
        <w:rPr>
          <w:rStyle w:val="15"/>
          <w:rFonts w:hint="eastAsia" w:ascii="宋体" w:hAnsi="宋体" w:eastAsia="宋体" w:cs="宋体"/>
          <w:sz w:val="21"/>
          <w:szCs w:val="21"/>
        </w:rPr>
        <w:t>“来源地”</w:t>
      </w:r>
      <w:r>
        <w:rPr>
          <w:rFonts w:hint="eastAsia" w:ascii="宋体" w:hAnsi="宋体" w:eastAsia="宋体" w:cs="宋体"/>
          <w:sz w:val="21"/>
          <w:szCs w:val="21"/>
        </w:rPr>
        <w:t>应填写货物的原产地。</w:t>
      </w:r>
    </w:p>
    <w:p>
      <w:pPr>
        <w:pStyle w:val="12"/>
        <w:keepNext w:val="0"/>
        <w:keepLines w:val="0"/>
        <w:widowControl/>
        <w:suppressLineNumbers w:val="0"/>
      </w:pPr>
      <w:r>
        <w:rPr>
          <w:rFonts w:hint="eastAsia" w:ascii="宋体" w:hAnsi="宋体" w:eastAsia="宋体" w:cs="宋体"/>
          <w:sz w:val="21"/>
          <w:szCs w:val="21"/>
        </w:rPr>
        <w:t>1.3“投标标的”为服务的：</w:t>
      </w:r>
      <w:r>
        <w:rPr>
          <w:rStyle w:val="15"/>
          <w:rFonts w:hint="eastAsia" w:ascii="宋体" w:hAnsi="宋体" w:eastAsia="宋体" w:cs="宋体"/>
          <w:sz w:val="21"/>
          <w:szCs w:val="21"/>
        </w:rPr>
        <w:t>“规格”</w:t>
      </w:r>
      <w:r>
        <w:rPr>
          <w:rFonts w:hint="eastAsia" w:ascii="宋体" w:hAnsi="宋体" w:eastAsia="宋体" w:cs="宋体"/>
          <w:sz w:val="21"/>
          <w:szCs w:val="21"/>
        </w:rPr>
        <w:t>项下应填写服务提供者提供的服务标准及品牌（若有）。</w:t>
      </w:r>
      <w:r>
        <w:rPr>
          <w:rStyle w:val="15"/>
          <w:rFonts w:hint="eastAsia" w:ascii="宋体" w:hAnsi="宋体" w:eastAsia="宋体" w:cs="宋体"/>
          <w:sz w:val="21"/>
          <w:szCs w:val="21"/>
        </w:rPr>
        <w:t>“来源地”</w:t>
      </w:r>
      <w:r>
        <w:rPr>
          <w:rFonts w:hint="eastAsia" w:ascii="宋体" w:hAnsi="宋体" w:eastAsia="宋体" w:cs="宋体"/>
          <w:sz w:val="21"/>
          <w:szCs w:val="21"/>
        </w:rPr>
        <w:t>应填写服务提供者的所在地。</w:t>
      </w:r>
    </w:p>
    <w:p>
      <w:pPr>
        <w:pStyle w:val="12"/>
        <w:keepNext w:val="0"/>
        <w:keepLines w:val="0"/>
        <w:widowControl/>
        <w:suppressLineNumbers w:val="0"/>
      </w:pPr>
      <w:r>
        <w:rPr>
          <w:rFonts w:hint="eastAsia" w:ascii="宋体" w:hAnsi="宋体" w:eastAsia="宋体" w:cs="宋体"/>
          <w:sz w:val="21"/>
          <w:szCs w:val="21"/>
        </w:rPr>
        <w:t>1.4同一采购包中，</w:t>
      </w:r>
      <w:r>
        <w:rPr>
          <w:rStyle w:val="15"/>
          <w:rFonts w:hint="eastAsia" w:ascii="宋体" w:hAnsi="宋体" w:eastAsia="宋体" w:cs="宋体"/>
          <w:sz w:val="21"/>
          <w:szCs w:val="21"/>
        </w:rPr>
        <w:t>“单价（现场）”</w:t>
      </w:r>
      <w:r>
        <w:rPr>
          <w:rFonts w:hint="eastAsia" w:ascii="宋体" w:hAnsi="宋体" w:eastAsia="宋体" w:cs="宋体"/>
          <w:sz w:val="21"/>
          <w:szCs w:val="21"/>
        </w:rPr>
        <w:t>×</w:t>
      </w:r>
      <w:r>
        <w:rPr>
          <w:rStyle w:val="15"/>
          <w:rFonts w:hint="eastAsia" w:ascii="宋体" w:hAnsi="宋体" w:eastAsia="宋体" w:cs="宋体"/>
          <w:sz w:val="21"/>
          <w:szCs w:val="21"/>
        </w:rPr>
        <w:t>“数量”</w:t>
      </w:r>
      <w:r>
        <w:rPr>
          <w:rFonts w:hint="eastAsia" w:ascii="宋体" w:hAnsi="宋体" w:eastAsia="宋体" w:cs="宋体"/>
          <w:sz w:val="21"/>
          <w:szCs w:val="21"/>
        </w:rPr>
        <w:t>=</w:t>
      </w:r>
      <w:r>
        <w:rPr>
          <w:rStyle w:val="15"/>
          <w:rFonts w:hint="eastAsia" w:ascii="宋体" w:hAnsi="宋体" w:eastAsia="宋体" w:cs="宋体"/>
          <w:sz w:val="21"/>
          <w:szCs w:val="21"/>
        </w:rPr>
        <w:t>“总价（现场）”</w:t>
      </w:r>
      <w:r>
        <w:rPr>
          <w:rFonts w:hint="eastAsia" w:ascii="宋体" w:hAnsi="宋体" w:eastAsia="宋体" w:cs="宋体"/>
          <w:sz w:val="21"/>
          <w:szCs w:val="21"/>
        </w:rPr>
        <w:t>，全部品目号</w:t>
      </w:r>
      <w:r>
        <w:rPr>
          <w:rStyle w:val="15"/>
          <w:rFonts w:hint="eastAsia" w:ascii="宋体" w:hAnsi="宋体" w:eastAsia="宋体" w:cs="宋体"/>
          <w:sz w:val="21"/>
          <w:szCs w:val="21"/>
        </w:rPr>
        <w:t>“总价（现场）”</w:t>
      </w:r>
      <w:r>
        <w:rPr>
          <w:rFonts w:hint="eastAsia" w:ascii="宋体" w:hAnsi="宋体" w:eastAsia="宋体" w:cs="宋体"/>
          <w:sz w:val="21"/>
          <w:szCs w:val="21"/>
        </w:rPr>
        <w:t>的合计金额应与《开标一览表》中相应采购包列示的</w:t>
      </w:r>
      <w:r>
        <w:rPr>
          <w:rStyle w:val="15"/>
          <w:rFonts w:hint="eastAsia" w:ascii="宋体" w:hAnsi="宋体" w:eastAsia="宋体" w:cs="宋体"/>
          <w:sz w:val="21"/>
          <w:szCs w:val="21"/>
        </w:rPr>
        <w:t>“投标总价”</w:t>
      </w:r>
      <w:r>
        <w:rPr>
          <w:rFonts w:hint="eastAsia" w:ascii="宋体" w:hAnsi="宋体" w:eastAsia="宋体" w:cs="宋体"/>
          <w:sz w:val="21"/>
          <w:szCs w:val="21"/>
        </w:rPr>
        <w:t>保持一致。</w:t>
      </w:r>
    </w:p>
    <w:p>
      <w:pPr>
        <w:pStyle w:val="12"/>
        <w:keepNext w:val="0"/>
        <w:keepLines w:val="0"/>
        <w:widowControl/>
        <w:suppressLineNumbers w:val="0"/>
      </w:pPr>
      <w:r>
        <w:rPr>
          <w:rFonts w:hint="eastAsia" w:ascii="宋体" w:hAnsi="宋体" w:eastAsia="宋体" w:cs="宋体"/>
          <w:sz w:val="21"/>
          <w:szCs w:val="21"/>
        </w:rPr>
        <w:t>1.5若招标文件要求投标人对“备品备件价格、专用工具价格、技术服务费、安装调试费、检验培训费、运输费、保险费、税收”等进行报价的，请在本表的</w:t>
      </w:r>
      <w:r>
        <w:rPr>
          <w:rStyle w:val="15"/>
          <w:rFonts w:hint="eastAsia" w:ascii="宋体" w:hAnsi="宋体" w:eastAsia="宋体" w:cs="宋体"/>
          <w:sz w:val="21"/>
          <w:szCs w:val="21"/>
        </w:rPr>
        <w:t>“备注”</w:t>
      </w:r>
      <w:r>
        <w:rPr>
          <w:rFonts w:hint="eastAsia" w:ascii="宋体" w:hAnsi="宋体" w:eastAsia="宋体" w:cs="宋体"/>
          <w:sz w:val="21"/>
          <w:szCs w:val="21"/>
        </w:rPr>
        <w:t>项下填写。</w:t>
      </w:r>
    </w:p>
    <w:p>
      <w:pPr>
        <w:pStyle w:val="12"/>
        <w:keepNext w:val="0"/>
        <w:keepLines w:val="0"/>
        <w:widowControl/>
        <w:suppressLineNumbers w:val="0"/>
      </w:pPr>
    </w:p>
    <w:p>
      <w:pPr>
        <w:pStyle w:val="12"/>
        <w:keepNext w:val="0"/>
        <w:keepLines w:val="0"/>
        <w:widowControl/>
        <w:suppressLineNumbers w:val="0"/>
      </w:pPr>
      <w:r>
        <w:rPr>
          <w:rFonts w:hint="eastAsia" w:ascii="宋体" w:hAnsi="宋体" w:eastAsia="宋体" w:cs="宋体"/>
          <w:sz w:val="21"/>
          <w:szCs w:val="21"/>
        </w:rPr>
        <w:t>投标人：</w:t>
      </w:r>
      <w:r>
        <w:rPr>
          <w:rFonts w:hint="eastAsia" w:ascii="宋体" w:hAnsi="宋体" w:eastAsia="宋体" w:cs="宋体"/>
          <w:sz w:val="21"/>
          <w:szCs w:val="21"/>
          <w:u w:val="single"/>
        </w:rPr>
        <w:t>（全称并加盖单位公章）</w:t>
      </w:r>
    </w:p>
    <w:p>
      <w:pPr>
        <w:pStyle w:val="12"/>
        <w:keepNext w:val="0"/>
        <w:keepLines w:val="0"/>
        <w:widowControl/>
        <w:suppressLineNumbers w:val="0"/>
        <w:spacing w:after="240" w:afterAutospacing="0"/>
      </w:pPr>
      <w:r>
        <w:rPr>
          <w:rFonts w:hint="eastAsia" w:ascii="宋体" w:hAnsi="宋体" w:eastAsia="宋体" w:cs="宋体"/>
          <w:sz w:val="21"/>
          <w:szCs w:val="21"/>
        </w:rPr>
        <w:t>日期：</w:t>
      </w:r>
      <w:r>
        <w:rPr>
          <w:rFonts w:hint="eastAsia" w:ascii="宋体" w:hAnsi="宋体" w:eastAsia="宋体" w:cs="宋体"/>
          <w:sz w:val="21"/>
          <w:szCs w:val="21"/>
          <w:u w:val="single"/>
        </w:rPr>
        <w:t>    </w:t>
      </w:r>
      <w:r>
        <w:rPr>
          <w:rFonts w:hint="eastAsia" w:ascii="宋体" w:hAnsi="宋体" w:eastAsia="宋体" w:cs="宋体"/>
          <w:sz w:val="21"/>
          <w:szCs w:val="21"/>
        </w:rPr>
        <w:t>年</w:t>
      </w:r>
      <w:r>
        <w:rPr>
          <w:rFonts w:hint="eastAsia" w:ascii="宋体" w:hAnsi="宋体" w:eastAsia="宋体" w:cs="宋体"/>
          <w:sz w:val="21"/>
          <w:szCs w:val="21"/>
          <w:u w:val="single"/>
        </w:rPr>
        <w:t>   </w:t>
      </w:r>
      <w:r>
        <w:rPr>
          <w:rFonts w:hint="eastAsia" w:ascii="宋体" w:hAnsi="宋体" w:eastAsia="宋体" w:cs="宋体"/>
          <w:sz w:val="21"/>
          <w:szCs w:val="21"/>
        </w:rPr>
        <w:t>月</w:t>
      </w:r>
      <w:r>
        <w:rPr>
          <w:rFonts w:hint="eastAsia" w:ascii="宋体" w:hAnsi="宋体" w:eastAsia="宋体" w:cs="宋体"/>
          <w:sz w:val="21"/>
          <w:szCs w:val="21"/>
          <w:u w:val="single"/>
        </w:rPr>
        <w:t>   </w:t>
      </w:r>
      <w:r>
        <w:rPr>
          <w:rFonts w:hint="eastAsia" w:ascii="宋体" w:hAnsi="宋体" w:eastAsia="宋体" w:cs="宋体"/>
          <w:sz w:val="21"/>
          <w:szCs w:val="21"/>
        </w:rPr>
        <w:t>日</w:t>
      </w:r>
      <w:r>
        <w:rPr>
          <w:rFonts w:hint="eastAsia" w:ascii="宋体" w:hAnsi="宋体" w:eastAsia="宋体" w:cs="宋体"/>
          <w:sz w:val="21"/>
          <w:szCs w:val="21"/>
        </w:rPr>
        <w:br w:type="textWrapping"/>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jc w:val="center"/>
      </w:pPr>
      <w:r>
        <w:rPr>
          <w:rFonts w:hint="default" w:ascii="Calibri" w:hAnsi="Calibri" w:cs="Calibri"/>
          <w:sz w:val="21"/>
          <w:szCs w:val="21"/>
        </w:rPr>
        <w:br w:type="textWrapping"/>
      </w:r>
      <w:r>
        <w:rPr>
          <w:rStyle w:val="15"/>
          <w:rFonts w:hint="eastAsia" w:ascii="宋体" w:hAnsi="宋体" w:eastAsia="宋体" w:cs="宋体"/>
          <w:sz w:val="21"/>
          <w:szCs w:val="21"/>
        </w:rPr>
        <w:t>三、招标文件规定的价格扣除证明材料（若有）</w:t>
      </w:r>
    </w:p>
    <w:p>
      <w:pPr>
        <w:pStyle w:val="12"/>
        <w:keepNext w:val="0"/>
        <w:keepLines w:val="0"/>
        <w:widowControl/>
        <w:suppressLineNumbers w:val="0"/>
        <w:jc w:val="center"/>
      </w:pPr>
      <w:r>
        <w:rPr>
          <w:rStyle w:val="15"/>
          <w:rFonts w:hint="eastAsia" w:ascii="宋体" w:hAnsi="宋体" w:eastAsia="宋体" w:cs="宋体"/>
          <w:sz w:val="21"/>
          <w:szCs w:val="21"/>
        </w:rPr>
        <w:t> </w:t>
      </w:r>
    </w:p>
    <w:p>
      <w:pPr>
        <w:pStyle w:val="12"/>
        <w:keepNext w:val="0"/>
        <w:keepLines w:val="0"/>
        <w:widowControl/>
        <w:suppressLineNumbers w:val="0"/>
        <w:jc w:val="center"/>
      </w:pPr>
      <w:r>
        <w:rPr>
          <w:rStyle w:val="15"/>
          <w:rFonts w:hint="eastAsia" w:ascii="宋体" w:hAnsi="宋体" w:eastAsia="宋体" w:cs="宋体"/>
          <w:sz w:val="21"/>
          <w:szCs w:val="21"/>
        </w:rPr>
        <w:t>三-1优先类节能产品、环境标志产品价格扣除证明材料（若有）</w:t>
      </w:r>
    </w:p>
    <w:p>
      <w:pPr>
        <w:pStyle w:val="12"/>
        <w:keepNext w:val="0"/>
        <w:keepLines w:val="0"/>
        <w:widowControl/>
        <w:suppressLineNumbers w:val="0"/>
        <w:jc w:val="center"/>
      </w:pPr>
      <w:r>
        <w:rPr>
          <w:rStyle w:val="15"/>
          <w:rFonts w:hint="eastAsia" w:ascii="宋体" w:hAnsi="宋体" w:eastAsia="宋体" w:cs="宋体"/>
          <w:sz w:val="21"/>
          <w:szCs w:val="21"/>
        </w:rPr>
        <w:t> </w:t>
      </w:r>
    </w:p>
    <w:p>
      <w:pPr>
        <w:pStyle w:val="12"/>
        <w:keepNext w:val="0"/>
        <w:keepLines w:val="0"/>
        <w:widowControl/>
        <w:suppressLineNumbers w:val="0"/>
        <w:jc w:val="center"/>
      </w:pPr>
      <w:r>
        <w:rPr>
          <w:rStyle w:val="15"/>
          <w:rFonts w:hint="eastAsia" w:ascii="宋体" w:hAnsi="宋体" w:eastAsia="宋体" w:cs="宋体"/>
          <w:sz w:val="21"/>
          <w:szCs w:val="21"/>
        </w:rPr>
        <w:t>三-1-①优先类节能产品、环境标志产品统计表（价格扣除适用，若有）</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pPr>
      <w:r>
        <w:rPr>
          <w:rFonts w:hint="eastAsia" w:ascii="宋体" w:hAnsi="宋体" w:eastAsia="宋体" w:cs="宋体"/>
          <w:sz w:val="21"/>
          <w:szCs w:val="21"/>
        </w:rPr>
        <w:t>项目编号：</w:t>
      </w:r>
      <w:r>
        <w:rPr>
          <w:rFonts w:hint="eastAsia" w:ascii="宋体" w:hAnsi="宋体" w:eastAsia="宋体" w:cs="宋体"/>
          <w:sz w:val="21"/>
          <w:szCs w:val="21"/>
          <w:u w:val="single"/>
        </w:rPr>
        <w:t>                   </w:t>
      </w:r>
    </w:p>
    <w:p>
      <w:pPr>
        <w:pStyle w:val="12"/>
        <w:keepNext w:val="0"/>
        <w:keepLines w:val="0"/>
        <w:widowControl/>
        <w:suppressLineNumbers w:val="0"/>
        <w:jc w:val="right"/>
      </w:pPr>
      <w:r>
        <w:rPr>
          <w:rFonts w:hint="eastAsia" w:ascii="宋体" w:hAnsi="宋体" w:eastAsia="宋体" w:cs="宋体"/>
          <w:sz w:val="21"/>
          <w:szCs w:val="21"/>
        </w:rPr>
        <w:t>货币及单位：人民币元</w:t>
      </w:r>
    </w:p>
    <w:tbl>
      <w:tblPr>
        <w:tblStyle w:val="16"/>
        <w:tblW w:w="8518" w:type="dxa"/>
        <w:tblCellSpacing w:w="15"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
      <w:tblGrid>
        <w:gridCol w:w="1205"/>
        <w:gridCol w:w="1207"/>
        <w:gridCol w:w="1207"/>
        <w:gridCol w:w="1207"/>
        <w:gridCol w:w="1207"/>
        <w:gridCol w:w="1207"/>
        <w:gridCol w:w="1278"/>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Ex>
        <w:trPr>
          <w:tblCellSpacing w:w="15" w:type="dxa"/>
        </w:trPr>
        <w:tc>
          <w:tcPr>
            <w:tcW w:w="116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7268" w:type="dxa"/>
            <w:gridSpan w:val="6"/>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本采购包内属于节能、环境标志产品的情况</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Ex>
        <w:trPr>
          <w:tblCellSpacing w:w="15" w:type="dxa"/>
        </w:trPr>
        <w:tc>
          <w:tcPr>
            <w:tcW w:w="1160"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采购包</w:t>
            </w:r>
          </w:p>
        </w:tc>
        <w:tc>
          <w:tcPr>
            <w:tcW w:w="1177"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品目号</w:t>
            </w:r>
          </w:p>
        </w:tc>
        <w:tc>
          <w:tcPr>
            <w:tcW w:w="1177"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货物名称</w:t>
            </w:r>
          </w:p>
        </w:tc>
        <w:tc>
          <w:tcPr>
            <w:tcW w:w="1177"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单价</w:t>
            </w:r>
          </w:p>
          <w:p>
            <w:pPr>
              <w:pStyle w:val="12"/>
              <w:keepNext w:val="0"/>
              <w:keepLines w:val="0"/>
              <w:widowControl/>
              <w:suppressLineNumbers w:val="0"/>
              <w:jc w:val="center"/>
            </w:pPr>
            <w:r>
              <w:rPr>
                <w:rFonts w:hint="eastAsia" w:ascii="宋体" w:hAnsi="宋体" w:eastAsia="宋体" w:cs="宋体"/>
                <w:sz w:val="21"/>
                <w:szCs w:val="21"/>
              </w:rPr>
              <w:t>（现场）</w:t>
            </w:r>
          </w:p>
        </w:tc>
        <w:tc>
          <w:tcPr>
            <w:tcW w:w="1177"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数量</w:t>
            </w:r>
          </w:p>
        </w:tc>
        <w:tc>
          <w:tcPr>
            <w:tcW w:w="1177"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总价</w:t>
            </w:r>
          </w:p>
          <w:p>
            <w:pPr>
              <w:pStyle w:val="12"/>
              <w:keepNext w:val="0"/>
              <w:keepLines w:val="0"/>
              <w:widowControl/>
              <w:suppressLineNumbers w:val="0"/>
              <w:jc w:val="center"/>
            </w:pPr>
            <w:r>
              <w:rPr>
                <w:rFonts w:hint="eastAsia" w:ascii="宋体" w:hAnsi="宋体" w:eastAsia="宋体" w:cs="宋体"/>
                <w:sz w:val="21"/>
                <w:szCs w:val="21"/>
              </w:rPr>
              <w:t>（现场）</w:t>
            </w:r>
          </w:p>
        </w:tc>
        <w:tc>
          <w:tcPr>
            <w:tcW w:w="1233"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认证种类</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Ex>
        <w:trPr>
          <w:tblCellSpacing w:w="15" w:type="dxa"/>
        </w:trPr>
        <w:tc>
          <w:tcPr>
            <w:tcW w:w="1160" w:type="dxa"/>
            <w:vMerge w:val="restart"/>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w:t>
            </w:r>
          </w:p>
        </w:tc>
        <w:tc>
          <w:tcPr>
            <w:tcW w:w="1177"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*-1</w:t>
            </w:r>
          </w:p>
        </w:tc>
        <w:tc>
          <w:tcPr>
            <w:tcW w:w="1177"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177"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177"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177"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233"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Ex>
        <w:trPr>
          <w:tblCellSpacing w:w="15" w:type="dxa"/>
        </w:trPr>
        <w:tc>
          <w:tcPr>
            <w:tcW w:w="1160" w:type="dxa"/>
            <w:vMerge w:val="continue"/>
            <w:tcBorders>
              <w:top w:val="nil"/>
              <w:left w:val="nil"/>
              <w:bottom w:val="nil"/>
              <w:right w:val="nil"/>
            </w:tcBorders>
            <w:shd w:val="clear" w:color="auto" w:fill="auto"/>
            <w:tcMar>
              <w:top w:w="0" w:type="dxa"/>
              <w:left w:w="105" w:type="dxa"/>
              <w:bottom w:w="0" w:type="dxa"/>
              <w:right w:w="105" w:type="dxa"/>
            </w:tcMar>
            <w:vAlign w:val="center"/>
          </w:tcPr>
          <w:p>
            <w:pPr>
              <w:rPr>
                <w:rFonts w:hint="eastAsia" w:ascii="宋体"/>
                <w:sz w:val="24"/>
                <w:szCs w:val="24"/>
              </w:rPr>
            </w:pPr>
          </w:p>
        </w:tc>
        <w:tc>
          <w:tcPr>
            <w:tcW w:w="1177"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default" w:ascii="Calibri" w:hAnsi="Calibri" w:cs="Calibri"/>
                <w:sz w:val="21"/>
                <w:szCs w:val="21"/>
              </w:rPr>
              <w:t>…</w:t>
            </w:r>
          </w:p>
        </w:tc>
        <w:tc>
          <w:tcPr>
            <w:tcW w:w="1177"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177"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177"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177"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233"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Ex>
        <w:trPr>
          <w:tblCellSpacing w:w="15" w:type="dxa"/>
        </w:trPr>
        <w:tc>
          <w:tcPr>
            <w:tcW w:w="1160"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备注</w:t>
            </w:r>
          </w:p>
        </w:tc>
        <w:tc>
          <w:tcPr>
            <w:tcW w:w="7268" w:type="dxa"/>
            <w:gridSpan w:val="6"/>
            <w:tcBorders>
              <w:top w:val="nil"/>
              <w:left w:val="nil"/>
              <w:bottom w:val="nil"/>
              <w:right w:val="nil"/>
            </w:tcBorders>
            <w:shd w:val="clear" w:color="auto" w:fill="auto"/>
            <w:tcMar>
              <w:top w:w="0" w:type="dxa"/>
              <w:left w:w="105" w:type="dxa"/>
              <w:bottom w:w="0" w:type="dxa"/>
              <w:right w:w="105" w:type="dxa"/>
            </w:tcMar>
            <w:vAlign w:val="top"/>
          </w:tcPr>
          <w:p>
            <w:pPr>
              <w:pStyle w:val="12"/>
              <w:keepNext w:val="0"/>
              <w:keepLines w:val="0"/>
              <w:widowControl/>
              <w:suppressLineNumbers w:val="0"/>
            </w:pPr>
            <w:r>
              <w:rPr>
                <w:rFonts w:hint="eastAsia" w:ascii="宋体" w:hAnsi="宋体" w:eastAsia="宋体" w:cs="宋体"/>
                <w:sz w:val="21"/>
                <w:szCs w:val="21"/>
              </w:rPr>
              <w:t>a.采购包内属于节能、环境标志产品的报价总金额：</w:t>
            </w:r>
            <w:r>
              <w:rPr>
                <w:rFonts w:hint="eastAsia" w:ascii="宋体" w:hAnsi="宋体" w:eastAsia="宋体" w:cs="宋体"/>
                <w:sz w:val="21"/>
                <w:szCs w:val="21"/>
                <w:u w:val="single"/>
              </w:rPr>
              <w:t>              </w:t>
            </w:r>
            <w:r>
              <w:rPr>
                <w:rFonts w:hint="eastAsia" w:ascii="宋体" w:hAnsi="宋体" w:eastAsia="宋体" w:cs="宋体"/>
                <w:sz w:val="21"/>
                <w:szCs w:val="21"/>
              </w:rPr>
              <w:t>；</w:t>
            </w:r>
          </w:p>
          <w:p>
            <w:pPr>
              <w:pStyle w:val="12"/>
              <w:keepNext w:val="0"/>
              <w:keepLines w:val="0"/>
              <w:widowControl/>
              <w:suppressLineNumbers w:val="0"/>
            </w:pPr>
            <w:r>
              <w:rPr>
                <w:rFonts w:hint="eastAsia" w:ascii="宋体" w:hAnsi="宋体" w:eastAsia="宋体" w:cs="宋体"/>
                <w:sz w:val="21"/>
                <w:szCs w:val="21"/>
              </w:rPr>
              <w:t>b.采购包投标总价（报价总金额）：</w:t>
            </w:r>
            <w:r>
              <w:rPr>
                <w:rFonts w:hint="eastAsia" w:ascii="宋体" w:hAnsi="宋体" w:eastAsia="宋体" w:cs="宋体"/>
                <w:sz w:val="21"/>
                <w:szCs w:val="21"/>
                <w:u w:val="single"/>
              </w:rPr>
              <w:t>              </w:t>
            </w:r>
            <w:r>
              <w:rPr>
                <w:rFonts w:hint="eastAsia" w:ascii="宋体" w:hAnsi="宋体" w:eastAsia="宋体" w:cs="宋体"/>
                <w:sz w:val="21"/>
                <w:szCs w:val="21"/>
              </w:rPr>
              <w:t>；</w:t>
            </w:r>
          </w:p>
          <w:p>
            <w:pPr>
              <w:pStyle w:val="12"/>
              <w:keepNext w:val="0"/>
              <w:keepLines w:val="0"/>
              <w:widowControl/>
              <w:suppressLineNumbers w:val="0"/>
            </w:pPr>
            <w:r>
              <w:rPr>
                <w:rFonts w:hint="eastAsia" w:ascii="宋体" w:hAnsi="宋体" w:eastAsia="宋体" w:cs="宋体"/>
                <w:sz w:val="21"/>
                <w:szCs w:val="21"/>
              </w:rPr>
              <w:t>c.“采购包内属于节能、环境标志产品的报价总金额”占“采购包投标总价（报价总金额）”的比例（以</w:t>
            </w:r>
            <w:r>
              <w:rPr>
                <w:rFonts w:hint="default" w:ascii="Calibri" w:hAnsi="Calibri" w:eastAsia="宋体" w:cs="Calibri"/>
                <w:sz w:val="21"/>
                <w:szCs w:val="21"/>
              </w:rPr>
              <w:t>%</w:t>
            </w:r>
            <w:r>
              <w:rPr>
                <w:rFonts w:hint="eastAsia" w:ascii="宋体" w:hAnsi="宋体" w:eastAsia="宋体" w:cs="宋体"/>
                <w:sz w:val="21"/>
                <w:szCs w:val="21"/>
              </w:rPr>
              <w:t>列示）：</w:t>
            </w:r>
            <w:r>
              <w:rPr>
                <w:rFonts w:hint="eastAsia" w:ascii="宋体" w:hAnsi="宋体" w:eastAsia="宋体" w:cs="宋体"/>
                <w:sz w:val="21"/>
                <w:szCs w:val="21"/>
                <w:u w:val="single"/>
              </w:rPr>
              <w:t>              </w:t>
            </w:r>
            <w:r>
              <w:rPr>
                <w:rFonts w:hint="eastAsia" w:ascii="宋体" w:hAnsi="宋体" w:eastAsia="宋体" w:cs="宋体"/>
                <w:sz w:val="21"/>
                <w:szCs w:val="21"/>
              </w:rPr>
              <w:t>。</w:t>
            </w:r>
          </w:p>
        </w:tc>
      </w:tr>
    </w:tbl>
    <w:p>
      <w:pPr>
        <w:pStyle w:val="12"/>
        <w:keepNext w:val="0"/>
        <w:keepLines w:val="0"/>
        <w:widowControl/>
        <w:suppressLineNumbers w:val="0"/>
      </w:pPr>
      <w:r>
        <w:rPr>
          <w:rFonts w:hint="eastAsia" w:ascii="宋体" w:hAnsi="宋体" w:eastAsia="宋体" w:cs="宋体"/>
          <w:sz w:val="21"/>
          <w:szCs w:val="21"/>
        </w:rPr>
        <w:t>※注意：</w:t>
      </w:r>
    </w:p>
    <w:p>
      <w:pPr>
        <w:pStyle w:val="12"/>
        <w:keepNext w:val="0"/>
        <w:keepLines w:val="0"/>
        <w:widowControl/>
        <w:suppressLineNumbers w:val="0"/>
      </w:pPr>
      <w:r>
        <w:rPr>
          <w:rFonts w:hint="eastAsia" w:ascii="宋体" w:hAnsi="宋体" w:eastAsia="宋体" w:cs="宋体"/>
          <w:sz w:val="21"/>
          <w:szCs w:val="21"/>
        </w:rPr>
        <w:t>1、对节能、环境标志产品计算价格扣除时，只依据投标文件</w:t>
      </w:r>
      <w:r>
        <w:rPr>
          <w:rStyle w:val="15"/>
          <w:rFonts w:hint="eastAsia" w:ascii="宋体" w:hAnsi="宋体" w:eastAsia="宋体" w:cs="宋体"/>
          <w:sz w:val="21"/>
          <w:szCs w:val="21"/>
        </w:rPr>
        <w:t>“三</w:t>
      </w:r>
      <w:r>
        <w:rPr>
          <w:rStyle w:val="15"/>
          <w:rFonts w:hint="default" w:ascii="Calibri" w:hAnsi="Calibri" w:eastAsia="宋体" w:cs="Calibri"/>
          <w:sz w:val="21"/>
          <w:szCs w:val="21"/>
        </w:rPr>
        <w:t>-1-</w:t>
      </w:r>
      <w:r>
        <w:rPr>
          <w:rStyle w:val="15"/>
          <w:rFonts w:hint="eastAsia" w:ascii="宋体" w:hAnsi="宋体" w:eastAsia="宋体" w:cs="宋体"/>
          <w:sz w:val="21"/>
          <w:szCs w:val="21"/>
        </w:rPr>
        <w:t>②优先类节能产品、环境标志产品证明材料（价格扣除适用，若有）”。</w:t>
      </w:r>
    </w:p>
    <w:p>
      <w:pPr>
        <w:pStyle w:val="12"/>
        <w:keepNext w:val="0"/>
        <w:keepLines w:val="0"/>
        <w:widowControl/>
        <w:suppressLineNumbers w:val="0"/>
      </w:pPr>
      <w:r>
        <w:rPr>
          <w:rFonts w:hint="eastAsia" w:ascii="宋体" w:hAnsi="宋体" w:eastAsia="宋体" w:cs="宋体"/>
          <w:sz w:val="21"/>
          <w:szCs w:val="21"/>
        </w:rPr>
        <w:t>2、本表以采购包为单位，不同采购包请分别填写；同一采购包请按照其品目号顺序分别填写。</w:t>
      </w:r>
    </w:p>
    <w:p>
      <w:pPr>
        <w:pStyle w:val="12"/>
        <w:keepNext w:val="0"/>
        <w:keepLines w:val="0"/>
        <w:widowControl/>
        <w:suppressLineNumbers w:val="0"/>
      </w:pPr>
      <w:r>
        <w:rPr>
          <w:rFonts w:hint="eastAsia" w:ascii="宋体" w:hAnsi="宋体" w:eastAsia="宋体" w:cs="宋体"/>
          <w:sz w:val="21"/>
          <w:szCs w:val="21"/>
        </w:rPr>
        <w:t>3、具体统计、计算：</w:t>
      </w:r>
    </w:p>
    <w:p>
      <w:pPr>
        <w:pStyle w:val="12"/>
        <w:keepNext w:val="0"/>
        <w:keepLines w:val="0"/>
        <w:widowControl/>
        <w:suppressLineNumbers w:val="0"/>
      </w:pPr>
      <w:r>
        <w:rPr>
          <w:rFonts w:hint="eastAsia" w:ascii="宋体" w:hAnsi="宋体" w:eastAsia="宋体" w:cs="宋体"/>
          <w:sz w:val="21"/>
          <w:szCs w:val="21"/>
        </w:rPr>
        <w:t>3.1若节能、环境标志产品仅是构成投标产品的部件、组件或零件，则该投标产品不享受鼓励优惠政策。同一品目中各认证证书不重复计算价格扣除。强制类节能产品不享受价格扣除。</w:t>
      </w:r>
    </w:p>
    <w:p>
      <w:pPr>
        <w:pStyle w:val="12"/>
        <w:keepNext w:val="0"/>
        <w:keepLines w:val="0"/>
        <w:widowControl/>
        <w:suppressLineNumbers w:val="0"/>
      </w:pPr>
      <w:r>
        <w:rPr>
          <w:rFonts w:hint="eastAsia" w:ascii="宋体" w:hAnsi="宋体" w:eastAsia="宋体" w:cs="宋体"/>
          <w:sz w:val="21"/>
          <w:szCs w:val="21"/>
        </w:rPr>
        <w:t>3.2计算结果若除不尽，可四舍五入保留到小数点后两位。</w:t>
      </w:r>
    </w:p>
    <w:p>
      <w:pPr>
        <w:pStyle w:val="12"/>
        <w:keepNext w:val="0"/>
        <w:keepLines w:val="0"/>
        <w:widowControl/>
        <w:suppressLineNumbers w:val="0"/>
      </w:pPr>
      <w:r>
        <w:rPr>
          <w:rFonts w:hint="eastAsia" w:ascii="宋体" w:hAnsi="宋体" w:eastAsia="宋体" w:cs="宋体"/>
          <w:sz w:val="21"/>
          <w:szCs w:val="21"/>
        </w:rPr>
        <w:t>3.3投标人应按照招标文件要求认真统计、计算，否则评标委员会不予认定。</w:t>
      </w:r>
    </w:p>
    <w:p>
      <w:pPr>
        <w:pStyle w:val="12"/>
        <w:keepNext w:val="0"/>
        <w:keepLines w:val="0"/>
        <w:widowControl/>
        <w:suppressLineNumbers w:val="0"/>
      </w:pPr>
      <w:r>
        <w:rPr>
          <w:rFonts w:hint="eastAsia" w:ascii="宋体" w:hAnsi="宋体" w:eastAsia="宋体" w:cs="宋体"/>
          <w:sz w:val="21"/>
          <w:szCs w:val="21"/>
        </w:rPr>
        <w:t>3.4若无节能、环境标志产品，不填写本表，否则，</w:t>
      </w:r>
      <w:r>
        <w:rPr>
          <w:rStyle w:val="15"/>
          <w:rFonts w:hint="eastAsia" w:ascii="宋体" w:hAnsi="宋体" w:eastAsia="宋体" w:cs="宋体"/>
          <w:sz w:val="21"/>
          <w:szCs w:val="21"/>
        </w:rPr>
        <w:t>视为提供虚假材料。</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pPr>
      <w:r>
        <w:rPr>
          <w:rFonts w:hint="eastAsia" w:ascii="宋体" w:hAnsi="宋体" w:eastAsia="宋体" w:cs="宋体"/>
          <w:sz w:val="21"/>
          <w:szCs w:val="21"/>
        </w:rPr>
        <w:t>投标人：</w:t>
      </w:r>
      <w:r>
        <w:rPr>
          <w:rFonts w:hint="eastAsia" w:ascii="宋体" w:hAnsi="宋体" w:eastAsia="宋体" w:cs="宋体"/>
          <w:sz w:val="21"/>
          <w:szCs w:val="21"/>
          <w:u w:val="single"/>
        </w:rPr>
        <w:t>（全称并加盖单位公章）</w:t>
      </w:r>
    </w:p>
    <w:p>
      <w:pPr>
        <w:pStyle w:val="12"/>
        <w:keepNext w:val="0"/>
        <w:keepLines w:val="0"/>
        <w:widowControl/>
        <w:suppressLineNumbers w:val="0"/>
      </w:pPr>
      <w:r>
        <w:rPr>
          <w:rFonts w:hint="eastAsia" w:ascii="宋体" w:hAnsi="宋体" w:eastAsia="宋体" w:cs="宋体"/>
          <w:sz w:val="21"/>
          <w:szCs w:val="21"/>
        </w:rPr>
        <w:t>日期：</w:t>
      </w:r>
      <w:r>
        <w:rPr>
          <w:rFonts w:hint="eastAsia" w:ascii="宋体" w:hAnsi="宋体" w:eastAsia="宋体" w:cs="宋体"/>
          <w:sz w:val="21"/>
          <w:szCs w:val="21"/>
          <w:u w:val="single"/>
        </w:rPr>
        <w:t>    </w:t>
      </w:r>
      <w:r>
        <w:rPr>
          <w:rFonts w:hint="eastAsia" w:ascii="宋体" w:hAnsi="宋体" w:eastAsia="宋体" w:cs="宋体"/>
          <w:sz w:val="21"/>
          <w:szCs w:val="21"/>
        </w:rPr>
        <w:t>年</w:t>
      </w:r>
      <w:r>
        <w:rPr>
          <w:rFonts w:hint="eastAsia" w:ascii="宋体" w:hAnsi="宋体" w:eastAsia="宋体" w:cs="宋体"/>
          <w:sz w:val="21"/>
          <w:szCs w:val="21"/>
          <w:u w:val="single"/>
        </w:rPr>
        <w:t>   </w:t>
      </w:r>
      <w:r>
        <w:rPr>
          <w:rFonts w:hint="eastAsia" w:ascii="宋体" w:hAnsi="宋体" w:eastAsia="宋体" w:cs="宋体"/>
          <w:sz w:val="21"/>
          <w:szCs w:val="21"/>
        </w:rPr>
        <w:t>月</w:t>
      </w:r>
      <w:r>
        <w:rPr>
          <w:rFonts w:hint="eastAsia" w:ascii="宋体" w:hAnsi="宋体" w:eastAsia="宋体" w:cs="宋体"/>
          <w:sz w:val="21"/>
          <w:szCs w:val="21"/>
          <w:u w:val="single"/>
        </w:rPr>
        <w:t>   </w:t>
      </w:r>
      <w:r>
        <w:rPr>
          <w:rFonts w:hint="eastAsia" w:ascii="宋体" w:hAnsi="宋体" w:eastAsia="宋体" w:cs="宋体"/>
          <w:sz w:val="21"/>
          <w:szCs w:val="21"/>
        </w:rPr>
        <w:t>日</w:t>
      </w:r>
    </w:p>
    <w:p>
      <w:pPr>
        <w:pStyle w:val="12"/>
        <w:keepNext w:val="0"/>
        <w:keepLines w:val="0"/>
        <w:widowControl/>
        <w:suppressLineNumbers w:val="0"/>
      </w:pPr>
      <w:r>
        <w:rPr>
          <w:rStyle w:val="15"/>
          <w:rFonts w:hint="eastAsia" w:ascii="宋体" w:hAnsi="宋体" w:eastAsia="宋体" w:cs="宋体"/>
          <w:sz w:val="21"/>
          <w:szCs w:val="21"/>
        </w:rPr>
        <w:t> </w:t>
      </w:r>
    </w:p>
    <w:p>
      <w:pPr>
        <w:pStyle w:val="12"/>
        <w:keepNext w:val="0"/>
        <w:keepLines w:val="0"/>
        <w:widowControl/>
        <w:suppressLineNumbers w:val="0"/>
      </w:pPr>
      <w:r>
        <w:rPr>
          <w:rStyle w:val="15"/>
          <w:rFonts w:hint="eastAsia" w:ascii="宋体" w:hAnsi="宋体" w:eastAsia="宋体" w:cs="宋体"/>
          <w:sz w:val="21"/>
          <w:szCs w:val="21"/>
        </w:rPr>
        <w:t> </w:t>
      </w:r>
    </w:p>
    <w:p>
      <w:pPr>
        <w:pStyle w:val="12"/>
        <w:keepNext w:val="0"/>
        <w:keepLines w:val="0"/>
        <w:widowControl/>
        <w:suppressLineNumbers w:val="0"/>
        <w:jc w:val="center"/>
        <w:rPr>
          <w:rStyle w:val="15"/>
          <w:rFonts w:hint="default" w:ascii="Calibri" w:hAnsi="Calibri" w:cs="Calibri"/>
          <w:sz w:val="21"/>
          <w:szCs w:val="21"/>
        </w:rPr>
      </w:pPr>
      <w:r>
        <w:rPr>
          <w:rStyle w:val="15"/>
          <w:rFonts w:hint="default" w:ascii="Calibri" w:hAnsi="Calibri" w:cs="Calibri"/>
          <w:sz w:val="21"/>
          <w:szCs w:val="21"/>
        </w:rPr>
        <w:br w:type="textWrapping"/>
      </w:r>
    </w:p>
    <w:p>
      <w:pPr>
        <w:pStyle w:val="12"/>
        <w:keepNext w:val="0"/>
        <w:keepLines w:val="0"/>
        <w:widowControl/>
        <w:suppressLineNumbers w:val="0"/>
        <w:jc w:val="center"/>
        <w:rPr>
          <w:rStyle w:val="15"/>
          <w:rFonts w:hint="default" w:ascii="Calibri" w:hAnsi="Calibri" w:cs="Calibri"/>
          <w:sz w:val="21"/>
          <w:szCs w:val="21"/>
        </w:rPr>
      </w:pPr>
      <w:r>
        <w:rPr>
          <w:rStyle w:val="15"/>
          <w:rFonts w:hint="default" w:ascii="Calibri" w:hAnsi="Calibri" w:cs="Calibri"/>
          <w:sz w:val="21"/>
          <w:szCs w:val="21"/>
        </w:rPr>
        <w:br w:type="page"/>
      </w:r>
    </w:p>
    <w:p>
      <w:pPr>
        <w:pStyle w:val="12"/>
        <w:keepNext w:val="0"/>
        <w:keepLines w:val="0"/>
        <w:widowControl/>
        <w:suppressLineNumbers w:val="0"/>
        <w:jc w:val="center"/>
      </w:pPr>
      <w:r>
        <w:rPr>
          <w:rStyle w:val="15"/>
          <w:rFonts w:hint="eastAsia" w:ascii="宋体" w:hAnsi="宋体" w:eastAsia="宋体" w:cs="宋体"/>
          <w:sz w:val="21"/>
          <w:szCs w:val="21"/>
        </w:rPr>
        <w:t>三-1-②优先类节能产品、环境标志产品证明材料（价格扣除适用，若有）</w:t>
      </w:r>
    </w:p>
    <w:p>
      <w:pPr>
        <w:pStyle w:val="12"/>
        <w:keepNext w:val="0"/>
        <w:keepLines w:val="0"/>
        <w:widowControl/>
        <w:suppressLineNumbers w:val="0"/>
        <w:jc w:val="center"/>
      </w:pPr>
      <w:r>
        <w:rPr>
          <w:rStyle w:val="15"/>
          <w:rFonts w:hint="default" w:ascii="Calibri" w:hAnsi="Calibri" w:cs="Calibri"/>
          <w:sz w:val="21"/>
          <w:szCs w:val="21"/>
        </w:rPr>
        <w:br w:type="textWrapping"/>
      </w:r>
      <w:r>
        <w:rPr>
          <w:rStyle w:val="15"/>
          <w:rFonts w:hint="eastAsia" w:ascii="宋体" w:hAnsi="宋体" w:eastAsia="宋体" w:cs="宋体"/>
          <w:sz w:val="21"/>
          <w:szCs w:val="21"/>
        </w:rPr>
        <w:t>三-2小型、微型企业产品等价格扣除证明材料（若有）</w:t>
      </w:r>
    </w:p>
    <w:p>
      <w:pPr>
        <w:pStyle w:val="12"/>
        <w:keepNext w:val="0"/>
        <w:keepLines w:val="0"/>
        <w:widowControl/>
        <w:suppressLineNumbers w:val="0"/>
        <w:jc w:val="center"/>
      </w:pPr>
      <w:r>
        <w:rPr>
          <w:rStyle w:val="15"/>
          <w:rFonts w:hint="eastAsia" w:ascii="宋体" w:hAnsi="宋体" w:eastAsia="宋体" w:cs="宋体"/>
          <w:sz w:val="21"/>
          <w:szCs w:val="21"/>
        </w:rPr>
        <w:br w:type="textWrapping"/>
      </w:r>
      <w:r>
        <w:rPr>
          <w:rStyle w:val="15"/>
          <w:rFonts w:hint="eastAsia" w:ascii="宋体" w:hAnsi="宋体" w:eastAsia="宋体" w:cs="宋体"/>
          <w:sz w:val="21"/>
          <w:szCs w:val="21"/>
        </w:rPr>
        <w:t>三-2-①中小企业声明函（价格扣除适用，若有）</w:t>
      </w:r>
    </w:p>
    <w:p>
      <w:pPr>
        <w:pStyle w:val="12"/>
        <w:keepNext w:val="0"/>
        <w:keepLines w:val="0"/>
        <w:widowControl/>
        <w:suppressLineNumbers w:val="0"/>
      </w:pPr>
    </w:p>
    <w:p>
      <w:pPr>
        <w:pStyle w:val="8"/>
        <w:keepNext w:val="0"/>
        <w:keepLines w:val="0"/>
        <w:widowControl/>
        <w:suppressLineNumbers w:val="0"/>
        <w:spacing w:before="150" w:beforeAutospacing="0" w:after="150" w:afterAutospacing="0"/>
        <w:jc w:val="center"/>
      </w:pPr>
      <w:r>
        <w:rPr>
          <w:rStyle w:val="15"/>
          <w:rFonts w:hint="eastAsia" w:ascii="宋体" w:hAnsi="宋体" w:eastAsia="宋体" w:cs="宋体"/>
          <w:b/>
          <w:sz w:val="24"/>
          <w:szCs w:val="24"/>
        </w:rPr>
        <w:t>中小企业声明函（货物）</w:t>
      </w:r>
    </w:p>
    <w:p>
      <w:pPr>
        <w:pStyle w:val="12"/>
        <w:keepNext w:val="0"/>
        <w:keepLines w:val="0"/>
        <w:widowControl/>
        <w:suppressLineNumbers w:val="0"/>
        <w:spacing w:before="75" w:beforeAutospacing="0" w:after="75" w:afterAutospacing="0"/>
        <w:ind w:left="0" w:firstLine="420"/>
      </w:pPr>
      <w:r>
        <w:rPr>
          <w:rFonts w:hint="eastAsia" w:ascii="宋体" w:hAnsi="宋体" w:eastAsia="宋体" w:cs="宋体"/>
          <w:sz w:val="21"/>
          <w:szCs w:val="21"/>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 的具体情况如下：</w:t>
      </w:r>
    </w:p>
    <w:p>
      <w:pPr>
        <w:pStyle w:val="12"/>
        <w:keepNext w:val="0"/>
        <w:keepLines w:val="0"/>
        <w:widowControl/>
        <w:suppressLineNumbers w:val="0"/>
        <w:spacing w:before="75" w:beforeAutospacing="0" w:after="75" w:afterAutospacing="0"/>
        <w:ind w:left="0" w:firstLine="420"/>
      </w:pPr>
      <w:r>
        <w:rPr>
          <w:rFonts w:hint="eastAsia" w:ascii="宋体" w:hAnsi="宋体" w:eastAsia="宋体" w:cs="宋体"/>
          <w:sz w:val="21"/>
          <w:szCs w:val="21"/>
        </w:rPr>
        <w:t>1. </w:t>
      </w:r>
      <w:r>
        <w:rPr>
          <w:rFonts w:hint="eastAsia" w:ascii="宋体" w:hAnsi="宋体" w:eastAsia="宋体" w:cs="宋体"/>
          <w:sz w:val="21"/>
          <w:szCs w:val="21"/>
          <w:u w:val="single"/>
        </w:rPr>
        <w:t> （标的名称） </w:t>
      </w:r>
      <w:r>
        <w:rPr>
          <w:rFonts w:hint="eastAsia" w:ascii="宋体" w:hAnsi="宋体" w:eastAsia="宋体" w:cs="宋体"/>
          <w:sz w:val="21"/>
          <w:szCs w:val="21"/>
        </w:rPr>
        <w:t>，属于</w:t>
      </w:r>
      <w:r>
        <w:rPr>
          <w:rFonts w:hint="eastAsia" w:ascii="宋体" w:hAnsi="宋体" w:eastAsia="宋体" w:cs="宋体"/>
          <w:sz w:val="21"/>
          <w:szCs w:val="21"/>
          <w:u w:val="single"/>
        </w:rPr>
        <w:t>（采购文件中明确的所属行业）</w:t>
      </w:r>
      <w:r>
        <w:rPr>
          <w:rFonts w:hint="eastAsia" w:ascii="宋体" w:hAnsi="宋体" w:eastAsia="宋体" w:cs="宋体"/>
          <w:sz w:val="21"/>
          <w:szCs w:val="21"/>
        </w:rPr>
        <w:t>行业；制造商为（企业名称），从业人员</w:t>
      </w:r>
      <w:r>
        <w:rPr>
          <w:rFonts w:hint="eastAsia" w:ascii="宋体" w:hAnsi="宋体" w:eastAsia="宋体" w:cs="宋体"/>
          <w:sz w:val="21"/>
          <w:szCs w:val="21"/>
          <w:u w:val="single"/>
        </w:rPr>
        <w:t>  </w:t>
      </w:r>
      <w:r>
        <w:rPr>
          <w:rFonts w:hint="eastAsia" w:ascii="宋体" w:hAnsi="宋体" w:eastAsia="宋体" w:cs="宋体"/>
          <w:sz w:val="21"/>
          <w:szCs w:val="21"/>
        </w:rPr>
        <w:t>人，营业收入为</w:t>
      </w:r>
      <w:r>
        <w:rPr>
          <w:rFonts w:hint="eastAsia" w:ascii="宋体" w:hAnsi="宋体" w:eastAsia="宋体" w:cs="宋体"/>
          <w:sz w:val="21"/>
          <w:szCs w:val="21"/>
          <w:u w:val="single"/>
        </w:rPr>
        <w:t>  </w:t>
      </w:r>
      <w:r>
        <w:rPr>
          <w:rFonts w:hint="eastAsia" w:ascii="宋体" w:hAnsi="宋体" w:eastAsia="宋体" w:cs="宋体"/>
          <w:sz w:val="21"/>
          <w:szCs w:val="21"/>
        </w:rPr>
        <w:t>万元，资产总额为</w:t>
      </w:r>
      <w:r>
        <w:rPr>
          <w:rFonts w:hint="eastAsia" w:ascii="宋体" w:hAnsi="宋体" w:eastAsia="宋体" w:cs="宋体"/>
          <w:sz w:val="21"/>
          <w:szCs w:val="21"/>
          <w:u w:val="single"/>
        </w:rPr>
        <w:t>  </w:t>
      </w:r>
      <w:r>
        <w:rPr>
          <w:rFonts w:hint="eastAsia" w:ascii="宋体" w:hAnsi="宋体" w:eastAsia="宋体" w:cs="宋体"/>
          <w:sz w:val="21"/>
          <w:szCs w:val="21"/>
        </w:rPr>
        <w:t>万元</w:t>
      </w:r>
      <w:r>
        <w:rPr>
          <w:rFonts w:hint="eastAsia" w:ascii="宋体" w:hAnsi="宋体" w:eastAsia="宋体" w:cs="宋体"/>
          <w:sz w:val="21"/>
          <w:szCs w:val="21"/>
          <w:vertAlign w:val="superscript"/>
        </w:rPr>
        <w:t>1</w:t>
      </w:r>
      <w:r>
        <w:rPr>
          <w:rFonts w:hint="eastAsia" w:ascii="宋体" w:hAnsi="宋体" w:eastAsia="宋体" w:cs="宋体"/>
          <w:sz w:val="21"/>
          <w:szCs w:val="21"/>
        </w:rPr>
        <w:t>，属于</w:t>
      </w:r>
      <w:r>
        <w:rPr>
          <w:rFonts w:hint="eastAsia" w:ascii="宋体" w:hAnsi="宋体" w:eastAsia="宋体" w:cs="宋体"/>
          <w:sz w:val="21"/>
          <w:szCs w:val="21"/>
          <w:u w:val="single"/>
        </w:rPr>
        <w:t>（中型企业、小型企业、微型企业）</w:t>
      </w:r>
      <w:r>
        <w:rPr>
          <w:rFonts w:hint="eastAsia" w:ascii="宋体" w:hAnsi="宋体" w:eastAsia="宋体" w:cs="宋体"/>
          <w:sz w:val="21"/>
          <w:szCs w:val="21"/>
        </w:rPr>
        <w:t>；</w:t>
      </w:r>
    </w:p>
    <w:p>
      <w:pPr>
        <w:pStyle w:val="12"/>
        <w:keepNext w:val="0"/>
        <w:keepLines w:val="0"/>
        <w:widowControl/>
        <w:suppressLineNumbers w:val="0"/>
        <w:spacing w:before="75" w:beforeAutospacing="0" w:after="75" w:afterAutospacing="0"/>
        <w:ind w:left="0" w:firstLine="420"/>
      </w:pPr>
      <w:r>
        <w:rPr>
          <w:rFonts w:hint="eastAsia" w:ascii="宋体" w:hAnsi="宋体" w:eastAsia="宋体" w:cs="宋体"/>
          <w:sz w:val="21"/>
          <w:szCs w:val="21"/>
        </w:rPr>
        <w:t>2. </w:t>
      </w:r>
      <w:r>
        <w:rPr>
          <w:rFonts w:hint="eastAsia" w:ascii="宋体" w:hAnsi="宋体" w:eastAsia="宋体" w:cs="宋体"/>
          <w:sz w:val="21"/>
          <w:szCs w:val="21"/>
          <w:u w:val="single"/>
        </w:rPr>
        <w:t> （标的名称） </w:t>
      </w:r>
      <w:r>
        <w:rPr>
          <w:rFonts w:hint="eastAsia" w:ascii="宋体" w:hAnsi="宋体" w:eastAsia="宋体" w:cs="宋体"/>
          <w:sz w:val="21"/>
          <w:szCs w:val="21"/>
        </w:rPr>
        <w:t>， 属于</w:t>
      </w:r>
      <w:r>
        <w:rPr>
          <w:rFonts w:hint="eastAsia" w:ascii="宋体" w:hAnsi="宋体" w:eastAsia="宋体" w:cs="宋体"/>
          <w:sz w:val="21"/>
          <w:szCs w:val="21"/>
          <w:u w:val="single"/>
        </w:rPr>
        <w:t> （采购文件中明确的所属行业 ）</w:t>
      </w:r>
      <w:r>
        <w:rPr>
          <w:rFonts w:hint="eastAsia" w:ascii="宋体" w:hAnsi="宋体" w:eastAsia="宋体" w:cs="宋体"/>
          <w:sz w:val="21"/>
          <w:szCs w:val="21"/>
        </w:rPr>
        <w:t>行业；制造商为</w:t>
      </w:r>
      <w:r>
        <w:rPr>
          <w:rFonts w:hint="eastAsia" w:ascii="宋体" w:hAnsi="宋体" w:eastAsia="宋体" w:cs="宋体"/>
          <w:sz w:val="21"/>
          <w:szCs w:val="21"/>
          <w:u w:val="single"/>
        </w:rPr>
        <w:t>（企业名称）</w:t>
      </w:r>
      <w:r>
        <w:rPr>
          <w:rFonts w:hint="eastAsia" w:ascii="宋体" w:hAnsi="宋体" w:eastAsia="宋体" w:cs="宋体"/>
          <w:sz w:val="21"/>
          <w:szCs w:val="21"/>
        </w:rPr>
        <w:t>，从业人员</w:t>
      </w:r>
      <w:r>
        <w:rPr>
          <w:rFonts w:hint="eastAsia" w:ascii="宋体" w:hAnsi="宋体" w:eastAsia="宋体" w:cs="宋体"/>
          <w:sz w:val="21"/>
          <w:szCs w:val="21"/>
          <w:u w:val="single"/>
        </w:rPr>
        <w:t>  </w:t>
      </w:r>
      <w:r>
        <w:rPr>
          <w:rFonts w:hint="eastAsia" w:ascii="宋体" w:hAnsi="宋体" w:eastAsia="宋体" w:cs="宋体"/>
          <w:sz w:val="21"/>
          <w:szCs w:val="21"/>
        </w:rPr>
        <w:t>人，营业收入为</w:t>
      </w:r>
      <w:r>
        <w:rPr>
          <w:rFonts w:hint="eastAsia" w:ascii="宋体" w:hAnsi="宋体" w:eastAsia="宋体" w:cs="宋体"/>
          <w:sz w:val="21"/>
          <w:szCs w:val="21"/>
          <w:u w:val="single"/>
        </w:rPr>
        <w:t>  </w:t>
      </w:r>
      <w:r>
        <w:rPr>
          <w:rFonts w:hint="eastAsia" w:ascii="宋体" w:hAnsi="宋体" w:eastAsia="宋体" w:cs="宋体"/>
          <w:sz w:val="21"/>
          <w:szCs w:val="21"/>
        </w:rPr>
        <w:t>万元，资产总额为</w:t>
      </w:r>
      <w:r>
        <w:rPr>
          <w:rFonts w:hint="eastAsia" w:ascii="宋体" w:hAnsi="宋体" w:eastAsia="宋体" w:cs="宋体"/>
          <w:sz w:val="21"/>
          <w:szCs w:val="21"/>
          <w:u w:val="single"/>
        </w:rPr>
        <w:t>  </w:t>
      </w:r>
      <w:r>
        <w:rPr>
          <w:rFonts w:hint="eastAsia" w:ascii="宋体" w:hAnsi="宋体" w:eastAsia="宋体" w:cs="宋体"/>
          <w:sz w:val="21"/>
          <w:szCs w:val="21"/>
        </w:rPr>
        <w:t>万元，属于</w:t>
      </w:r>
      <w:r>
        <w:rPr>
          <w:rFonts w:hint="eastAsia" w:ascii="宋体" w:hAnsi="宋体" w:eastAsia="宋体" w:cs="宋体"/>
          <w:sz w:val="21"/>
          <w:szCs w:val="21"/>
          <w:u w:val="single"/>
        </w:rPr>
        <w:t>（中型企业、小型企业、微型企业）</w:t>
      </w:r>
      <w:r>
        <w:rPr>
          <w:rFonts w:hint="eastAsia" w:ascii="宋体" w:hAnsi="宋体" w:eastAsia="宋体" w:cs="宋体"/>
          <w:sz w:val="21"/>
          <w:szCs w:val="21"/>
        </w:rPr>
        <w:t>；</w:t>
      </w:r>
    </w:p>
    <w:p>
      <w:pPr>
        <w:pStyle w:val="12"/>
        <w:keepNext w:val="0"/>
        <w:keepLines w:val="0"/>
        <w:widowControl/>
        <w:suppressLineNumbers w:val="0"/>
        <w:spacing w:before="75" w:beforeAutospacing="0" w:after="75" w:afterAutospacing="0"/>
        <w:ind w:left="0" w:firstLine="420"/>
      </w:pPr>
      <w:r>
        <w:rPr>
          <w:rFonts w:hint="default" w:ascii="Calibri" w:hAnsi="Calibri" w:cs="Calibri"/>
          <w:sz w:val="24"/>
          <w:szCs w:val="24"/>
        </w:rPr>
        <w:t>  </w:t>
      </w:r>
    </w:p>
    <w:p>
      <w:pPr>
        <w:pStyle w:val="12"/>
        <w:keepNext w:val="0"/>
        <w:keepLines w:val="0"/>
        <w:widowControl/>
        <w:suppressLineNumbers w:val="0"/>
        <w:spacing w:before="75" w:beforeAutospacing="0" w:after="75" w:afterAutospacing="0"/>
        <w:ind w:left="0" w:firstLine="420"/>
      </w:pPr>
      <w:r>
        <w:rPr>
          <w:rFonts w:hint="eastAsia" w:ascii="宋体" w:hAnsi="宋体" w:eastAsia="宋体" w:cs="宋体"/>
          <w:sz w:val="21"/>
          <w:szCs w:val="21"/>
        </w:rPr>
        <w:t>……</w:t>
      </w:r>
    </w:p>
    <w:p>
      <w:pPr>
        <w:pStyle w:val="12"/>
        <w:keepNext w:val="0"/>
        <w:keepLines w:val="0"/>
        <w:widowControl/>
        <w:suppressLineNumbers w:val="0"/>
        <w:spacing w:before="75" w:beforeAutospacing="0" w:after="75" w:afterAutospacing="0"/>
        <w:ind w:left="0" w:firstLine="420"/>
      </w:pPr>
      <w:r>
        <w:rPr>
          <w:rFonts w:hint="eastAsia" w:ascii="宋体" w:hAnsi="宋体" w:eastAsia="宋体" w:cs="宋体"/>
          <w:sz w:val="21"/>
          <w:szCs w:val="21"/>
        </w:rPr>
        <w:t> </w:t>
      </w:r>
    </w:p>
    <w:p>
      <w:pPr>
        <w:pStyle w:val="12"/>
        <w:keepNext w:val="0"/>
        <w:keepLines w:val="0"/>
        <w:widowControl/>
        <w:suppressLineNumbers w:val="0"/>
        <w:spacing w:before="75" w:beforeAutospacing="0" w:after="75" w:afterAutospacing="0"/>
        <w:ind w:left="0" w:firstLine="420"/>
      </w:pPr>
      <w:r>
        <w:rPr>
          <w:rFonts w:hint="eastAsia" w:ascii="宋体" w:hAnsi="宋体" w:eastAsia="宋体" w:cs="宋体"/>
          <w:sz w:val="21"/>
          <w:szCs w:val="21"/>
        </w:rPr>
        <w:t>以上企业，不属于大企业的分支机构，不存在控股股东为大企业的情形，也不存在与大企业的负责人为同一人的情形。</w:t>
      </w:r>
    </w:p>
    <w:p>
      <w:pPr>
        <w:pStyle w:val="12"/>
        <w:keepNext w:val="0"/>
        <w:keepLines w:val="0"/>
        <w:widowControl/>
        <w:suppressLineNumbers w:val="0"/>
        <w:spacing w:before="75" w:beforeAutospacing="0" w:after="75" w:afterAutospacing="0"/>
        <w:ind w:left="0" w:firstLine="420"/>
      </w:pPr>
      <w:r>
        <w:rPr>
          <w:rFonts w:hint="eastAsia" w:ascii="宋体" w:hAnsi="宋体" w:eastAsia="宋体" w:cs="宋体"/>
          <w:sz w:val="21"/>
          <w:szCs w:val="21"/>
        </w:rPr>
        <w:t> </w:t>
      </w:r>
    </w:p>
    <w:p>
      <w:pPr>
        <w:pStyle w:val="12"/>
        <w:keepNext w:val="0"/>
        <w:keepLines w:val="0"/>
        <w:widowControl/>
        <w:suppressLineNumbers w:val="0"/>
        <w:spacing w:before="75" w:beforeAutospacing="0" w:after="75" w:afterAutospacing="0"/>
        <w:ind w:left="0" w:firstLine="420"/>
      </w:pPr>
      <w:r>
        <w:rPr>
          <w:rFonts w:hint="eastAsia" w:ascii="宋体" w:hAnsi="宋体" w:eastAsia="宋体" w:cs="宋体"/>
          <w:sz w:val="21"/>
          <w:szCs w:val="21"/>
        </w:rPr>
        <w:t>本企业对上述声明内容的真实性负责。如有虚假，将依法承担相应责任。</w:t>
      </w:r>
    </w:p>
    <w:p>
      <w:pPr>
        <w:pStyle w:val="12"/>
        <w:keepNext w:val="0"/>
        <w:keepLines w:val="0"/>
        <w:widowControl/>
        <w:suppressLineNumbers w:val="0"/>
        <w:spacing w:before="75" w:beforeAutospacing="0" w:after="75" w:afterAutospacing="0"/>
        <w:ind w:left="0" w:firstLine="420"/>
      </w:pPr>
      <w:r>
        <w:rPr>
          <w:rFonts w:hint="eastAsia" w:ascii="宋体" w:hAnsi="宋体" w:eastAsia="宋体" w:cs="宋体"/>
          <w:sz w:val="21"/>
          <w:szCs w:val="21"/>
        </w:rPr>
        <w:t>                                                                               企业名称（盖章）：                                     日期：</w:t>
      </w:r>
    </w:p>
    <w:p>
      <w:pPr>
        <w:pStyle w:val="12"/>
        <w:keepNext w:val="0"/>
        <w:keepLines w:val="0"/>
        <w:widowControl/>
        <w:suppressLineNumbers w:val="0"/>
        <w:spacing w:before="75" w:beforeAutospacing="0" w:after="75" w:afterAutospacing="0"/>
        <w:ind w:left="0" w:firstLine="420"/>
      </w:pPr>
      <w:r>
        <w:rPr>
          <w:rFonts w:hint="eastAsia" w:ascii="宋体" w:hAnsi="宋体" w:eastAsia="宋体" w:cs="宋体"/>
          <w:sz w:val="21"/>
          <w:szCs w:val="21"/>
        </w:rPr>
        <w:t> </w:t>
      </w:r>
    </w:p>
    <w:p>
      <w:pPr>
        <w:pStyle w:val="12"/>
        <w:keepNext w:val="0"/>
        <w:keepLines w:val="0"/>
        <w:widowControl/>
        <w:suppressLineNumbers w:val="0"/>
        <w:spacing w:before="75" w:beforeAutospacing="0" w:after="75" w:afterAutospacing="0"/>
        <w:ind w:left="0" w:firstLine="420"/>
      </w:pPr>
      <w:r>
        <w:rPr>
          <w:rStyle w:val="15"/>
          <w:rFonts w:hint="eastAsia" w:ascii="宋体" w:hAnsi="宋体" w:eastAsia="宋体" w:cs="宋体"/>
          <w:sz w:val="21"/>
          <w:szCs w:val="21"/>
        </w:rPr>
        <w:t>1、从业人员、营业收入、资产总额填报上一年度数据，无上一年度数据的新成立企业可不填报。</w:t>
      </w:r>
    </w:p>
    <w:p>
      <w:pPr>
        <w:pStyle w:val="12"/>
        <w:keepNext w:val="0"/>
        <w:keepLines w:val="0"/>
        <w:widowControl/>
        <w:suppressLineNumbers w:val="0"/>
        <w:spacing w:before="75" w:beforeAutospacing="0" w:after="75" w:afterAutospacing="0"/>
        <w:ind w:left="0" w:firstLine="420"/>
      </w:pPr>
      <w:r>
        <w:rPr>
          <w:rStyle w:val="15"/>
          <w:rFonts w:hint="eastAsia" w:ascii="宋体" w:hAnsi="宋体" w:eastAsia="宋体" w:cs="宋体"/>
          <w:sz w:val="21"/>
          <w:szCs w:val="21"/>
        </w:rPr>
        <w:t>2、投标人须按招标文件第四章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12"/>
        <w:keepNext w:val="0"/>
        <w:keepLines w:val="0"/>
        <w:widowControl/>
        <w:suppressLineNumbers w:val="0"/>
        <w:spacing w:before="75" w:beforeAutospacing="0" w:after="75" w:afterAutospacing="0"/>
        <w:ind w:left="0" w:firstLine="420"/>
      </w:pPr>
      <w:r>
        <w:rPr>
          <w:rStyle w:val="15"/>
          <w:rFonts w:hint="eastAsia" w:ascii="宋体" w:hAnsi="宋体" w:eastAsia="宋体" w:cs="宋体"/>
          <w:sz w:val="21"/>
          <w:szCs w:val="21"/>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8"/>
        <w:keepNext w:val="0"/>
        <w:keepLines w:val="0"/>
        <w:widowControl/>
        <w:suppressLineNumbers w:val="0"/>
        <w:spacing w:before="150" w:beforeAutospacing="0" w:after="150" w:afterAutospacing="0"/>
        <w:jc w:val="center"/>
        <w:rPr>
          <w:rStyle w:val="15"/>
          <w:rFonts w:hint="eastAsia" w:ascii="宋体" w:hAnsi="宋体" w:eastAsia="宋体" w:cs="宋体"/>
          <w:b/>
          <w:sz w:val="24"/>
          <w:szCs w:val="24"/>
        </w:rPr>
      </w:pPr>
    </w:p>
    <w:p>
      <w:pPr>
        <w:pStyle w:val="8"/>
        <w:keepNext w:val="0"/>
        <w:keepLines w:val="0"/>
        <w:widowControl/>
        <w:suppressLineNumbers w:val="0"/>
        <w:spacing w:before="150" w:beforeAutospacing="0" w:after="150" w:afterAutospacing="0"/>
        <w:jc w:val="center"/>
      </w:pPr>
      <w:r>
        <w:rPr>
          <w:rStyle w:val="15"/>
          <w:rFonts w:hint="eastAsia" w:ascii="宋体" w:hAnsi="宋体" w:eastAsia="宋体" w:cs="宋体"/>
          <w:b/>
          <w:sz w:val="24"/>
          <w:szCs w:val="24"/>
        </w:rPr>
        <w:t>中小企业声明函（工程、服务</w:t>
      </w:r>
      <w:r>
        <w:rPr>
          <w:rStyle w:val="15"/>
          <w:rFonts w:hint="eastAsia" w:ascii="宋体" w:hAnsi="宋体" w:eastAsia="宋体" w:cs="宋体"/>
          <w:b/>
          <w:sz w:val="21"/>
          <w:szCs w:val="21"/>
        </w:rPr>
        <w:t>）</w:t>
      </w:r>
    </w:p>
    <w:p>
      <w:pPr>
        <w:pStyle w:val="12"/>
        <w:keepNext w:val="0"/>
        <w:keepLines w:val="0"/>
        <w:widowControl/>
        <w:suppressLineNumbers w:val="0"/>
        <w:spacing w:before="75" w:beforeAutospacing="0" w:after="75" w:afterAutospacing="0"/>
        <w:ind w:left="0" w:firstLine="420"/>
      </w:pPr>
      <w:r>
        <w:rPr>
          <w:rFonts w:hint="eastAsia" w:ascii="宋体" w:hAnsi="宋体" w:eastAsia="宋体" w:cs="宋体"/>
          <w:sz w:val="21"/>
          <w:szCs w:val="21"/>
        </w:rPr>
        <w:t>    本公司（联合体）郑重声明，根据《政府采购促进中小企业发展管理办法》（财库﹝2020﹞46 号）的规定，本公司（联合体）参加</w:t>
      </w:r>
      <w:r>
        <w:rPr>
          <w:rFonts w:hint="eastAsia" w:ascii="宋体" w:hAnsi="宋体" w:eastAsia="宋体" w:cs="宋体"/>
          <w:sz w:val="21"/>
          <w:szCs w:val="21"/>
          <w:u w:val="single"/>
        </w:rPr>
        <w:t>（单位名称）</w:t>
      </w:r>
      <w:r>
        <w:rPr>
          <w:rFonts w:hint="eastAsia" w:ascii="宋体" w:hAnsi="宋体" w:eastAsia="宋体" w:cs="宋体"/>
          <w:sz w:val="21"/>
          <w:szCs w:val="21"/>
        </w:rPr>
        <w:t>的</w:t>
      </w:r>
      <w:r>
        <w:rPr>
          <w:rFonts w:hint="eastAsia" w:ascii="宋体" w:hAnsi="宋体" w:eastAsia="宋体" w:cs="宋体"/>
          <w:sz w:val="21"/>
          <w:szCs w:val="21"/>
          <w:u w:val="single"/>
        </w:rPr>
        <w:t>（项目名称）</w:t>
      </w:r>
      <w:r>
        <w:rPr>
          <w:rFonts w:hint="eastAsia" w:ascii="宋体" w:hAnsi="宋体" w:eastAsia="宋体" w:cs="宋体"/>
          <w:sz w:val="21"/>
          <w:szCs w:val="21"/>
        </w:rPr>
        <w:t>采购活动，工程的施工单位全部为符合政策要求的中小企业（或者：服务全部由符合政策要求的中小企业承接）。相关企业（含联合体中的中小企业、签订分包意向协议的中小企业）的具体情况如下：</w:t>
      </w:r>
    </w:p>
    <w:p>
      <w:pPr>
        <w:pStyle w:val="12"/>
        <w:keepNext w:val="0"/>
        <w:keepLines w:val="0"/>
        <w:widowControl/>
        <w:suppressLineNumbers w:val="0"/>
        <w:spacing w:before="75" w:beforeAutospacing="0" w:after="75" w:afterAutospacing="0"/>
        <w:ind w:left="0" w:firstLine="420"/>
      </w:pPr>
      <w:r>
        <w:rPr>
          <w:rFonts w:hint="eastAsia" w:ascii="宋体" w:hAnsi="宋体" w:eastAsia="宋体" w:cs="宋体"/>
          <w:sz w:val="21"/>
          <w:szCs w:val="21"/>
        </w:rPr>
        <w:t>1.</w:t>
      </w:r>
      <w:r>
        <w:rPr>
          <w:rFonts w:hint="eastAsia" w:ascii="宋体" w:hAnsi="宋体" w:eastAsia="宋体" w:cs="宋体"/>
          <w:sz w:val="21"/>
          <w:szCs w:val="21"/>
          <w:u w:val="single"/>
        </w:rPr>
        <w:t> （标的名称）</w:t>
      </w:r>
      <w:r>
        <w:rPr>
          <w:rFonts w:hint="eastAsia" w:ascii="宋体" w:hAnsi="宋体" w:eastAsia="宋体" w:cs="宋体"/>
          <w:sz w:val="21"/>
          <w:szCs w:val="21"/>
        </w:rPr>
        <w:t>，属于</w:t>
      </w:r>
      <w:r>
        <w:rPr>
          <w:rFonts w:hint="eastAsia" w:ascii="宋体" w:hAnsi="宋体" w:eastAsia="宋体" w:cs="宋体"/>
          <w:sz w:val="21"/>
          <w:szCs w:val="21"/>
          <w:u w:val="single"/>
        </w:rPr>
        <w:t>（采购文件中明确的所属行业）</w:t>
      </w:r>
      <w:r>
        <w:rPr>
          <w:rFonts w:hint="eastAsia" w:ascii="宋体" w:hAnsi="宋体" w:eastAsia="宋体" w:cs="宋体"/>
          <w:sz w:val="21"/>
          <w:szCs w:val="21"/>
        </w:rPr>
        <w:t>；承建（承接）企业为</w:t>
      </w:r>
      <w:r>
        <w:rPr>
          <w:rFonts w:hint="eastAsia" w:ascii="宋体" w:hAnsi="宋体" w:eastAsia="宋体" w:cs="宋体"/>
          <w:sz w:val="21"/>
          <w:szCs w:val="21"/>
          <w:u w:val="single"/>
        </w:rPr>
        <w:t>（企业名称）</w:t>
      </w:r>
      <w:r>
        <w:rPr>
          <w:rFonts w:hint="eastAsia" w:ascii="宋体" w:hAnsi="宋体" w:eastAsia="宋体" w:cs="宋体"/>
          <w:sz w:val="21"/>
          <w:szCs w:val="21"/>
        </w:rPr>
        <w:t>，从业人员</w:t>
      </w:r>
      <w:r>
        <w:rPr>
          <w:rFonts w:hint="eastAsia" w:ascii="宋体" w:hAnsi="宋体" w:eastAsia="宋体" w:cs="宋体"/>
          <w:sz w:val="21"/>
          <w:szCs w:val="21"/>
          <w:u w:val="single"/>
        </w:rPr>
        <w:t>  </w:t>
      </w:r>
      <w:r>
        <w:rPr>
          <w:rFonts w:hint="eastAsia" w:ascii="宋体" w:hAnsi="宋体" w:eastAsia="宋体" w:cs="宋体"/>
          <w:sz w:val="21"/>
          <w:szCs w:val="21"/>
        </w:rPr>
        <w:t>人，营业收入为</w:t>
      </w:r>
      <w:r>
        <w:rPr>
          <w:rFonts w:hint="eastAsia" w:ascii="宋体" w:hAnsi="宋体" w:eastAsia="宋体" w:cs="宋体"/>
          <w:sz w:val="21"/>
          <w:szCs w:val="21"/>
          <w:u w:val="single"/>
        </w:rPr>
        <w:t>  </w:t>
      </w:r>
      <w:r>
        <w:rPr>
          <w:rFonts w:hint="eastAsia" w:ascii="宋体" w:hAnsi="宋体" w:eastAsia="宋体" w:cs="宋体"/>
          <w:sz w:val="21"/>
          <w:szCs w:val="21"/>
        </w:rPr>
        <w:t>万元，资产总额为</w:t>
      </w:r>
      <w:r>
        <w:rPr>
          <w:rFonts w:hint="eastAsia" w:ascii="宋体" w:hAnsi="宋体" w:eastAsia="宋体" w:cs="宋体"/>
          <w:sz w:val="21"/>
          <w:szCs w:val="21"/>
          <w:u w:val="single"/>
        </w:rPr>
        <w:t>  </w:t>
      </w:r>
      <w:r>
        <w:rPr>
          <w:rFonts w:hint="eastAsia" w:ascii="宋体" w:hAnsi="宋体" w:eastAsia="宋体" w:cs="宋体"/>
          <w:sz w:val="21"/>
          <w:szCs w:val="21"/>
        </w:rPr>
        <w:t>万元</w:t>
      </w:r>
      <w:r>
        <w:rPr>
          <w:rFonts w:hint="eastAsia" w:ascii="宋体" w:hAnsi="宋体" w:eastAsia="宋体" w:cs="宋体"/>
          <w:sz w:val="21"/>
          <w:szCs w:val="21"/>
          <w:vertAlign w:val="superscript"/>
        </w:rPr>
        <w:t>1</w:t>
      </w:r>
      <w:r>
        <w:rPr>
          <w:rFonts w:hint="eastAsia" w:ascii="宋体" w:hAnsi="宋体" w:eastAsia="宋体" w:cs="宋体"/>
          <w:sz w:val="21"/>
          <w:szCs w:val="21"/>
        </w:rPr>
        <w:t>，属于</w:t>
      </w:r>
      <w:r>
        <w:rPr>
          <w:rFonts w:hint="eastAsia" w:ascii="宋体" w:hAnsi="宋体" w:eastAsia="宋体" w:cs="宋体"/>
          <w:sz w:val="21"/>
          <w:szCs w:val="21"/>
          <w:u w:val="single"/>
        </w:rPr>
        <w:t>（中型企业、小型企业、微型企业）</w:t>
      </w:r>
      <w:r>
        <w:rPr>
          <w:rFonts w:hint="eastAsia" w:ascii="宋体" w:hAnsi="宋体" w:eastAsia="宋体" w:cs="宋体"/>
          <w:sz w:val="21"/>
          <w:szCs w:val="21"/>
        </w:rPr>
        <w:t>；</w:t>
      </w:r>
    </w:p>
    <w:p>
      <w:pPr>
        <w:pStyle w:val="12"/>
        <w:keepNext w:val="0"/>
        <w:keepLines w:val="0"/>
        <w:widowControl/>
        <w:suppressLineNumbers w:val="0"/>
        <w:spacing w:before="75" w:beforeAutospacing="0" w:after="75" w:afterAutospacing="0"/>
      </w:pPr>
      <w:r>
        <w:rPr>
          <w:rFonts w:hint="eastAsia" w:ascii="宋体" w:hAnsi="宋体" w:eastAsia="宋体" w:cs="宋体"/>
          <w:sz w:val="21"/>
          <w:szCs w:val="21"/>
        </w:rPr>
        <w:t> 　2.</w:t>
      </w:r>
      <w:r>
        <w:rPr>
          <w:rFonts w:hint="eastAsia" w:ascii="宋体" w:hAnsi="宋体" w:eastAsia="宋体" w:cs="宋体"/>
          <w:sz w:val="21"/>
          <w:szCs w:val="21"/>
          <w:u w:val="single"/>
        </w:rPr>
        <w:t> （标的名称）</w:t>
      </w:r>
      <w:r>
        <w:rPr>
          <w:rFonts w:hint="eastAsia" w:ascii="宋体" w:hAnsi="宋体" w:eastAsia="宋体" w:cs="宋体"/>
          <w:sz w:val="21"/>
          <w:szCs w:val="21"/>
        </w:rPr>
        <w:t>，属于</w:t>
      </w:r>
      <w:r>
        <w:rPr>
          <w:rFonts w:hint="eastAsia" w:ascii="宋体" w:hAnsi="宋体" w:eastAsia="宋体" w:cs="宋体"/>
          <w:sz w:val="21"/>
          <w:szCs w:val="21"/>
          <w:u w:val="single"/>
        </w:rPr>
        <w:t>（采购文件中明确的所属行业）</w:t>
      </w:r>
      <w:r>
        <w:rPr>
          <w:rFonts w:hint="eastAsia" w:ascii="宋体" w:hAnsi="宋体" w:eastAsia="宋体" w:cs="宋体"/>
          <w:sz w:val="21"/>
          <w:szCs w:val="21"/>
        </w:rPr>
        <w:t>；承建（承接）企业为</w:t>
      </w:r>
      <w:r>
        <w:rPr>
          <w:rFonts w:hint="eastAsia" w:ascii="宋体" w:hAnsi="宋体" w:eastAsia="宋体" w:cs="宋体"/>
          <w:sz w:val="21"/>
          <w:szCs w:val="21"/>
          <w:u w:val="single"/>
        </w:rPr>
        <w:t>（企业名称）</w:t>
      </w:r>
      <w:r>
        <w:rPr>
          <w:rFonts w:hint="eastAsia" w:ascii="宋体" w:hAnsi="宋体" w:eastAsia="宋体" w:cs="宋体"/>
          <w:sz w:val="21"/>
          <w:szCs w:val="21"/>
        </w:rPr>
        <w:t>，从业人员</w:t>
      </w:r>
      <w:r>
        <w:rPr>
          <w:rFonts w:hint="eastAsia" w:ascii="宋体" w:hAnsi="宋体" w:eastAsia="宋体" w:cs="宋体"/>
          <w:sz w:val="21"/>
          <w:szCs w:val="21"/>
          <w:u w:val="single"/>
        </w:rPr>
        <w:t>  </w:t>
      </w:r>
      <w:r>
        <w:rPr>
          <w:rFonts w:hint="eastAsia" w:ascii="宋体" w:hAnsi="宋体" w:eastAsia="宋体" w:cs="宋体"/>
          <w:sz w:val="21"/>
          <w:szCs w:val="21"/>
        </w:rPr>
        <w:t>人，营业收入为</w:t>
      </w:r>
      <w:r>
        <w:rPr>
          <w:rFonts w:hint="eastAsia" w:ascii="宋体" w:hAnsi="宋体" w:eastAsia="宋体" w:cs="宋体"/>
          <w:sz w:val="21"/>
          <w:szCs w:val="21"/>
          <w:u w:val="single"/>
        </w:rPr>
        <w:t>  </w:t>
      </w:r>
      <w:r>
        <w:rPr>
          <w:rFonts w:hint="eastAsia" w:ascii="宋体" w:hAnsi="宋体" w:eastAsia="宋体" w:cs="宋体"/>
          <w:sz w:val="21"/>
          <w:szCs w:val="21"/>
        </w:rPr>
        <w:t>万元，资产总额为</w:t>
      </w:r>
      <w:r>
        <w:rPr>
          <w:rFonts w:hint="eastAsia" w:ascii="宋体" w:hAnsi="宋体" w:eastAsia="宋体" w:cs="宋体"/>
          <w:sz w:val="21"/>
          <w:szCs w:val="21"/>
          <w:u w:val="single"/>
        </w:rPr>
        <w:t>  </w:t>
      </w:r>
      <w:r>
        <w:rPr>
          <w:rFonts w:hint="eastAsia" w:ascii="宋体" w:hAnsi="宋体" w:eastAsia="宋体" w:cs="宋体"/>
          <w:sz w:val="21"/>
          <w:szCs w:val="21"/>
        </w:rPr>
        <w:t>万元，属于</w:t>
      </w:r>
      <w:r>
        <w:rPr>
          <w:rFonts w:hint="eastAsia" w:ascii="宋体" w:hAnsi="宋体" w:eastAsia="宋体" w:cs="宋体"/>
          <w:sz w:val="21"/>
          <w:szCs w:val="21"/>
          <w:u w:val="single"/>
        </w:rPr>
        <w:t>（中型企业、小型企业、微型企业）</w:t>
      </w:r>
      <w:r>
        <w:rPr>
          <w:rFonts w:hint="eastAsia" w:ascii="宋体" w:hAnsi="宋体" w:eastAsia="宋体" w:cs="宋体"/>
          <w:sz w:val="21"/>
          <w:szCs w:val="21"/>
        </w:rPr>
        <w:t>；</w:t>
      </w:r>
    </w:p>
    <w:p>
      <w:pPr>
        <w:pStyle w:val="12"/>
        <w:keepNext w:val="0"/>
        <w:keepLines w:val="0"/>
        <w:widowControl/>
        <w:suppressLineNumbers w:val="0"/>
        <w:spacing w:before="75" w:beforeAutospacing="0" w:after="75" w:afterAutospacing="0"/>
      </w:pPr>
      <w:r>
        <w:rPr>
          <w:rFonts w:hint="eastAsia" w:ascii="宋体" w:hAnsi="宋体" w:eastAsia="宋体" w:cs="宋体"/>
          <w:sz w:val="21"/>
          <w:szCs w:val="21"/>
        </w:rPr>
        <w:t> </w:t>
      </w:r>
    </w:p>
    <w:p>
      <w:pPr>
        <w:pStyle w:val="12"/>
        <w:keepNext w:val="0"/>
        <w:keepLines w:val="0"/>
        <w:widowControl/>
        <w:suppressLineNumbers w:val="0"/>
        <w:spacing w:before="75" w:beforeAutospacing="0" w:after="75" w:afterAutospacing="0"/>
      </w:pPr>
      <w:r>
        <w:rPr>
          <w:rFonts w:hint="eastAsia" w:ascii="宋体" w:hAnsi="宋体" w:eastAsia="宋体" w:cs="宋体"/>
          <w:sz w:val="21"/>
          <w:szCs w:val="21"/>
        </w:rPr>
        <w:t>……</w:t>
      </w:r>
    </w:p>
    <w:p>
      <w:pPr>
        <w:pStyle w:val="12"/>
        <w:keepNext w:val="0"/>
        <w:keepLines w:val="0"/>
        <w:widowControl/>
        <w:suppressLineNumbers w:val="0"/>
        <w:spacing w:before="75" w:beforeAutospacing="0" w:after="75" w:afterAutospacing="0"/>
      </w:pPr>
      <w:r>
        <w:rPr>
          <w:rFonts w:hint="eastAsia" w:ascii="宋体" w:hAnsi="宋体" w:eastAsia="宋体" w:cs="宋体"/>
          <w:sz w:val="21"/>
          <w:szCs w:val="21"/>
        </w:rPr>
        <w:t> </w:t>
      </w:r>
    </w:p>
    <w:p>
      <w:pPr>
        <w:pStyle w:val="12"/>
        <w:keepNext w:val="0"/>
        <w:keepLines w:val="0"/>
        <w:widowControl/>
        <w:suppressLineNumbers w:val="0"/>
        <w:spacing w:before="75" w:beforeAutospacing="0" w:after="75" w:afterAutospacing="0"/>
      </w:pPr>
      <w:r>
        <w:rPr>
          <w:rFonts w:hint="eastAsia" w:ascii="宋体" w:hAnsi="宋体" w:eastAsia="宋体" w:cs="宋体"/>
          <w:sz w:val="21"/>
          <w:szCs w:val="21"/>
        </w:rPr>
        <w:t>   以上企业，不属于大企业的分支机构，不存在控股股东为大企业的情形，也不存在与大企业的负责人为同一人的情形。</w:t>
      </w:r>
    </w:p>
    <w:p>
      <w:pPr>
        <w:pStyle w:val="12"/>
        <w:keepNext w:val="0"/>
        <w:keepLines w:val="0"/>
        <w:widowControl/>
        <w:suppressLineNumbers w:val="0"/>
        <w:spacing w:before="75" w:beforeAutospacing="0" w:after="75" w:afterAutospacing="0"/>
      </w:pPr>
      <w:r>
        <w:rPr>
          <w:rFonts w:hint="eastAsia" w:ascii="宋体" w:hAnsi="宋体" w:eastAsia="宋体" w:cs="宋体"/>
          <w:sz w:val="21"/>
          <w:szCs w:val="21"/>
        </w:rPr>
        <w:t> </w:t>
      </w:r>
    </w:p>
    <w:p>
      <w:pPr>
        <w:pStyle w:val="12"/>
        <w:keepNext w:val="0"/>
        <w:keepLines w:val="0"/>
        <w:widowControl/>
        <w:suppressLineNumbers w:val="0"/>
        <w:spacing w:before="75" w:beforeAutospacing="0" w:after="75" w:afterAutospacing="0"/>
      </w:pPr>
      <w:r>
        <w:rPr>
          <w:rFonts w:hint="eastAsia" w:ascii="宋体" w:hAnsi="宋体" w:eastAsia="宋体" w:cs="宋体"/>
          <w:sz w:val="21"/>
          <w:szCs w:val="21"/>
        </w:rPr>
        <w:t>   本企业对上述声明内容的真实性负责。如有虚假，将依法承担相应责任。</w:t>
      </w:r>
    </w:p>
    <w:p>
      <w:pPr>
        <w:pStyle w:val="12"/>
        <w:keepNext w:val="0"/>
        <w:keepLines w:val="0"/>
        <w:widowControl/>
        <w:suppressLineNumbers w:val="0"/>
        <w:spacing w:before="75" w:beforeAutospacing="0" w:after="75" w:afterAutospacing="0"/>
      </w:pPr>
      <w:r>
        <w:rPr>
          <w:rFonts w:hint="eastAsia" w:ascii="宋体" w:hAnsi="宋体" w:eastAsia="宋体" w:cs="宋体"/>
          <w:sz w:val="21"/>
          <w:szCs w:val="21"/>
        </w:rPr>
        <w:t> </w:t>
      </w:r>
    </w:p>
    <w:p>
      <w:pPr>
        <w:pStyle w:val="12"/>
        <w:keepNext w:val="0"/>
        <w:keepLines w:val="0"/>
        <w:widowControl/>
        <w:suppressLineNumbers w:val="0"/>
        <w:spacing w:before="75" w:beforeAutospacing="0" w:after="75" w:afterAutospacing="0"/>
      </w:pPr>
      <w:r>
        <w:rPr>
          <w:rFonts w:hint="eastAsia" w:ascii="宋体" w:hAnsi="宋体" w:eastAsia="宋体" w:cs="宋体"/>
          <w:sz w:val="21"/>
          <w:szCs w:val="21"/>
        </w:rPr>
        <w:t>                                                         　　　　　　　　　　　　　　　　　　　　企业名称（盖章）：   </w:t>
      </w:r>
    </w:p>
    <w:p>
      <w:pPr>
        <w:pStyle w:val="12"/>
        <w:keepNext w:val="0"/>
        <w:keepLines w:val="0"/>
        <w:widowControl/>
        <w:suppressLineNumbers w:val="0"/>
        <w:spacing w:before="75" w:beforeAutospacing="0" w:after="75" w:afterAutospacing="0"/>
      </w:pPr>
      <w:r>
        <w:rPr>
          <w:rFonts w:hint="eastAsia" w:ascii="宋体" w:hAnsi="宋体" w:eastAsia="宋体" w:cs="宋体"/>
          <w:sz w:val="21"/>
          <w:szCs w:val="21"/>
        </w:rPr>
        <w:t>                            日期：</w:t>
      </w:r>
    </w:p>
    <w:p>
      <w:pPr>
        <w:pStyle w:val="12"/>
        <w:keepNext w:val="0"/>
        <w:keepLines w:val="0"/>
        <w:widowControl/>
        <w:suppressLineNumbers w:val="0"/>
        <w:spacing w:before="75" w:beforeAutospacing="0" w:after="75" w:afterAutospacing="0"/>
      </w:pPr>
      <w:r>
        <w:rPr>
          <w:rFonts w:hint="eastAsia" w:ascii="宋体" w:hAnsi="宋体" w:eastAsia="宋体" w:cs="宋体"/>
          <w:sz w:val="21"/>
          <w:szCs w:val="21"/>
        </w:rPr>
        <w:t> </w:t>
      </w:r>
    </w:p>
    <w:p>
      <w:pPr>
        <w:pStyle w:val="12"/>
        <w:keepNext w:val="0"/>
        <w:keepLines w:val="0"/>
        <w:widowControl/>
        <w:suppressLineNumbers w:val="0"/>
        <w:spacing w:before="75" w:beforeAutospacing="0" w:after="75" w:afterAutospacing="0"/>
        <w:ind w:left="0" w:firstLine="420"/>
      </w:pPr>
      <w:r>
        <w:rPr>
          <w:rStyle w:val="15"/>
          <w:rFonts w:hint="eastAsia" w:ascii="宋体" w:hAnsi="宋体" w:eastAsia="宋体" w:cs="宋体"/>
          <w:sz w:val="21"/>
          <w:szCs w:val="21"/>
        </w:rPr>
        <w:t>1、从业人员、营业收入、资产总额填报上一年度数据，无上一年度数据的新成立企业可不填报。</w:t>
      </w:r>
    </w:p>
    <w:p>
      <w:pPr>
        <w:pStyle w:val="12"/>
        <w:keepNext w:val="0"/>
        <w:keepLines w:val="0"/>
        <w:widowControl/>
        <w:suppressLineNumbers w:val="0"/>
        <w:spacing w:before="75" w:beforeAutospacing="0" w:after="75" w:afterAutospacing="0"/>
        <w:ind w:left="0" w:firstLine="420"/>
      </w:pPr>
      <w:r>
        <w:rPr>
          <w:rStyle w:val="15"/>
          <w:rFonts w:hint="eastAsia" w:ascii="宋体" w:hAnsi="宋体" w:eastAsia="宋体" w:cs="宋体"/>
          <w:sz w:val="21"/>
          <w:szCs w:val="21"/>
        </w:rPr>
        <w:t>2、投标人须按招标文件第四章中明确的所属行业填列，多品目项目中须按上表要求逐条填列，否则，其提供的中小企业声明将被判定为无效声明函，由此造成的后果由投标人自行承担（涉及资格的按无效投标处理；涉及价格评审优惠的，不予认定）。</w:t>
      </w:r>
    </w:p>
    <w:p>
      <w:pPr>
        <w:pStyle w:val="12"/>
        <w:keepNext w:val="0"/>
        <w:keepLines w:val="0"/>
        <w:widowControl/>
        <w:suppressLineNumbers w:val="0"/>
        <w:spacing w:before="75" w:beforeAutospacing="0" w:after="75" w:afterAutospacing="0"/>
        <w:ind w:left="0" w:firstLine="420"/>
      </w:pPr>
      <w:r>
        <w:rPr>
          <w:rStyle w:val="15"/>
          <w:rFonts w:hint="eastAsia" w:ascii="宋体" w:hAnsi="宋体" w:eastAsia="宋体" w:cs="宋体"/>
          <w:sz w:val="21"/>
          <w:szCs w:val="21"/>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pPr>
        <w:pStyle w:val="12"/>
        <w:keepNext w:val="0"/>
        <w:keepLines w:val="0"/>
        <w:widowControl/>
        <w:suppressLineNumbers w:val="0"/>
        <w:jc w:val="center"/>
      </w:pPr>
      <w:r>
        <w:rPr>
          <w:rStyle w:val="15"/>
          <w:rFonts w:hint="eastAsia" w:ascii="宋体" w:hAnsi="宋体" w:eastAsia="宋体" w:cs="宋体"/>
          <w:sz w:val="21"/>
          <w:szCs w:val="21"/>
        </w:rPr>
        <w:t> </w:t>
      </w:r>
    </w:p>
    <w:p>
      <w:pPr>
        <w:pStyle w:val="12"/>
        <w:keepNext w:val="0"/>
        <w:keepLines w:val="0"/>
        <w:widowControl/>
        <w:suppressLineNumbers w:val="0"/>
        <w:spacing w:after="240" w:afterAutospacing="0"/>
      </w:pPr>
      <w:r>
        <w:rPr>
          <w:rFonts w:hint="default" w:ascii="Calibri" w:hAnsi="Calibri" w:cs="Calibri"/>
          <w:sz w:val="21"/>
          <w:szCs w:val="21"/>
        </w:rPr>
        <w:br w:type="textWrapping"/>
      </w:r>
      <w:r>
        <w:rPr>
          <w:rFonts w:hint="default" w:ascii="Calibri" w:hAnsi="Calibri" w:cs="Calibri"/>
          <w:sz w:val="21"/>
          <w:szCs w:val="21"/>
        </w:rPr>
        <w:br w:type="textWrapping"/>
      </w:r>
      <w:r>
        <w:rPr>
          <w:rFonts w:hint="default" w:ascii="Calibri" w:hAnsi="Calibri" w:cs="Calibri"/>
          <w:sz w:val="21"/>
          <w:szCs w:val="21"/>
        </w:rPr>
        <w:br w:type="textWrapping"/>
      </w:r>
    </w:p>
    <w:p>
      <w:pPr>
        <w:pStyle w:val="12"/>
        <w:keepNext w:val="0"/>
        <w:keepLines w:val="0"/>
        <w:widowControl/>
        <w:suppressLineNumbers w:val="0"/>
        <w:jc w:val="center"/>
        <w:rPr>
          <w:rStyle w:val="15"/>
          <w:rFonts w:hint="eastAsia" w:ascii="宋体" w:hAnsi="宋体" w:eastAsia="宋体" w:cs="宋体"/>
          <w:sz w:val="21"/>
          <w:szCs w:val="21"/>
        </w:rPr>
      </w:pPr>
      <w:r>
        <w:rPr>
          <w:rStyle w:val="15"/>
          <w:rFonts w:hint="eastAsia" w:ascii="宋体" w:hAnsi="宋体" w:eastAsia="宋体" w:cs="宋体"/>
          <w:sz w:val="21"/>
          <w:szCs w:val="21"/>
        </w:rPr>
        <w:br w:type="page"/>
      </w:r>
    </w:p>
    <w:p>
      <w:pPr>
        <w:pStyle w:val="12"/>
        <w:keepNext w:val="0"/>
        <w:keepLines w:val="0"/>
        <w:widowControl/>
        <w:suppressLineNumbers w:val="0"/>
        <w:jc w:val="center"/>
      </w:pPr>
      <w:r>
        <w:rPr>
          <w:rStyle w:val="15"/>
          <w:rFonts w:hint="eastAsia" w:ascii="宋体" w:hAnsi="宋体" w:eastAsia="宋体" w:cs="宋体"/>
          <w:sz w:val="21"/>
          <w:szCs w:val="21"/>
        </w:rPr>
        <w:t>三-2-②小型、微型企业等证明材料（价格扣除适用，若有）</w:t>
      </w:r>
    </w:p>
    <w:p>
      <w:pPr>
        <w:pStyle w:val="12"/>
        <w:keepNext w:val="0"/>
        <w:keepLines w:val="0"/>
        <w:widowControl/>
        <w:suppressLineNumbers w:val="0"/>
      </w:pPr>
      <w:r>
        <w:rPr>
          <w:rStyle w:val="15"/>
          <w:rFonts w:hint="eastAsia" w:ascii="宋体" w:hAnsi="宋体" w:eastAsia="宋体" w:cs="宋体"/>
          <w:sz w:val="21"/>
          <w:szCs w:val="21"/>
        </w:rPr>
        <w:t> </w:t>
      </w:r>
    </w:p>
    <w:p>
      <w:pPr>
        <w:pStyle w:val="12"/>
        <w:keepNext w:val="0"/>
        <w:keepLines w:val="0"/>
        <w:widowControl/>
        <w:suppressLineNumbers w:val="0"/>
        <w:jc w:val="center"/>
      </w:pPr>
      <w:r>
        <w:rPr>
          <w:rFonts w:hint="eastAsia" w:ascii="宋体" w:hAnsi="宋体" w:eastAsia="宋体" w:cs="宋体"/>
          <w:sz w:val="21"/>
          <w:szCs w:val="21"/>
        </w:rPr>
        <w:t>编制说明</w:t>
      </w:r>
    </w:p>
    <w:p>
      <w:pPr>
        <w:pStyle w:val="12"/>
        <w:keepNext w:val="0"/>
        <w:keepLines w:val="0"/>
        <w:widowControl/>
        <w:suppressLineNumbers w:val="0"/>
        <w:jc w:val="center"/>
      </w:pPr>
    </w:p>
    <w:p>
      <w:pPr>
        <w:pStyle w:val="12"/>
        <w:keepNext w:val="0"/>
        <w:keepLines w:val="0"/>
        <w:widowControl/>
        <w:suppressLineNumbers w:val="0"/>
      </w:pPr>
      <w:r>
        <w:rPr>
          <w:rFonts w:hint="eastAsia" w:ascii="宋体" w:hAnsi="宋体" w:eastAsia="宋体" w:cs="宋体"/>
          <w:sz w:val="21"/>
          <w:szCs w:val="21"/>
        </w:rPr>
        <w:t>1、投标人应按照招标文件要求提供相应证明材料，证明材料应与《中小企业声明函》的内容相一致，否则视为《中小企业声明函》内容不真实。</w:t>
      </w:r>
    </w:p>
    <w:p>
      <w:pPr>
        <w:pStyle w:val="12"/>
        <w:keepNext w:val="0"/>
        <w:keepLines w:val="0"/>
        <w:widowControl/>
        <w:suppressLineNumbers w:val="0"/>
      </w:pPr>
      <w:r>
        <w:rPr>
          <w:rFonts w:hint="eastAsia" w:ascii="宋体" w:hAnsi="宋体" w:eastAsia="宋体" w:cs="宋体"/>
          <w:sz w:val="21"/>
          <w:szCs w:val="21"/>
        </w:rPr>
        <w:t>2、投标人为监狱企业的，根据其提供的由省级以上监狱管理局、戒毒管理局（含新疆生产建设兵团）出具的属于监狱企业的证明文件进行认定，监狱企业视同小型、微型企业。</w:t>
      </w:r>
    </w:p>
    <w:p>
      <w:pPr>
        <w:pStyle w:val="12"/>
        <w:keepNext w:val="0"/>
        <w:keepLines w:val="0"/>
        <w:widowControl/>
        <w:suppressLineNumbers w:val="0"/>
      </w:pPr>
      <w:r>
        <w:rPr>
          <w:rFonts w:hint="eastAsia" w:ascii="宋体" w:hAnsi="宋体" w:eastAsia="宋体" w:cs="宋体"/>
          <w:sz w:val="21"/>
          <w:szCs w:val="21"/>
        </w:rPr>
        <w:t>3、投标人为残疾人福利性单位的，根据其提供的《残疾人福利性单位声明函》（格式附后）进行认定，残疾人福利性单位视同小型、微型企业。残疾人福利性单位属于小型、微型企业的，不重复享受政策。</w:t>
      </w:r>
    </w:p>
    <w:p>
      <w:pPr>
        <w:pStyle w:val="12"/>
        <w:keepNext w:val="0"/>
        <w:keepLines w:val="0"/>
        <w:widowControl/>
        <w:suppressLineNumbers w:val="0"/>
      </w:pPr>
      <w:r>
        <w:rPr>
          <w:rFonts w:hint="eastAsia" w:ascii="宋体" w:hAnsi="宋体" w:eastAsia="宋体" w:cs="宋体"/>
          <w:sz w:val="21"/>
          <w:szCs w:val="21"/>
        </w:rPr>
        <w:t> </w:t>
      </w:r>
      <w:r>
        <w:rPr>
          <w:rFonts w:hint="default" w:ascii="Calibri" w:hAnsi="Calibri" w:cs="Calibri"/>
          <w:sz w:val="21"/>
          <w:szCs w:val="21"/>
        </w:rPr>
        <w:br w:type="textWrapping"/>
      </w:r>
      <w:r>
        <w:rPr>
          <w:rFonts w:hint="eastAsia" w:ascii="宋体" w:hAnsi="宋体" w:eastAsia="宋体" w:cs="宋体"/>
          <w:sz w:val="21"/>
          <w:szCs w:val="21"/>
        </w:rPr>
        <w:t>附：</w:t>
      </w:r>
    </w:p>
    <w:p>
      <w:pPr>
        <w:pStyle w:val="12"/>
        <w:keepNext w:val="0"/>
        <w:keepLines w:val="0"/>
        <w:widowControl/>
        <w:suppressLineNumbers w:val="0"/>
        <w:jc w:val="center"/>
      </w:pPr>
      <w:r>
        <w:rPr>
          <w:rStyle w:val="15"/>
          <w:rFonts w:hint="eastAsia" w:ascii="宋体" w:hAnsi="宋体" w:eastAsia="宋体" w:cs="宋体"/>
          <w:sz w:val="21"/>
          <w:szCs w:val="21"/>
        </w:rPr>
        <w:t>残疾人福利性单位声明函（价格扣除适用，若有）</w:t>
      </w:r>
    </w:p>
    <w:p>
      <w:pPr>
        <w:pStyle w:val="12"/>
        <w:keepNext w:val="0"/>
        <w:keepLines w:val="0"/>
        <w:widowControl/>
        <w:suppressLineNumbers w:val="0"/>
      </w:pPr>
      <w:r>
        <w:rPr>
          <w:rStyle w:val="15"/>
          <w:rFonts w:hint="eastAsia" w:ascii="宋体" w:hAnsi="宋体" w:eastAsia="宋体" w:cs="宋体"/>
          <w:sz w:val="21"/>
          <w:szCs w:val="21"/>
        </w:rPr>
        <w:t> </w:t>
      </w:r>
    </w:p>
    <w:p>
      <w:pPr>
        <w:pStyle w:val="12"/>
        <w:keepNext w:val="0"/>
        <w:keepLines w:val="0"/>
        <w:widowControl/>
        <w:suppressLineNumbers w:val="0"/>
        <w:spacing w:before="75" w:beforeAutospacing="0" w:after="75" w:afterAutospacing="0"/>
        <w:ind w:left="0" w:firstLine="420"/>
      </w:pPr>
      <w:r>
        <w:rPr>
          <w:rFonts w:hint="eastAsia" w:ascii="宋体" w:hAnsi="宋体" w:eastAsia="宋体" w:cs="宋体"/>
          <w:sz w:val="21"/>
          <w:szCs w:val="21"/>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w:t>
      </w:r>
      <w:r>
        <w:rPr>
          <w:rFonts w:hint="eastAsia" w:ascii="宋体" w:hAnsi="宋体" w:eastAsia="宋体" w:cs="宋体"/>
          <w:sz w:val="21"/>
          <w:szCs w:val="21"/>
          <w:u w:val="single"/>
        </w:rPr>
        <w:t>（填写“项目名称”）</w:t>
      </w:r>
      <w:r>
        <w:rPr>
          <w:rFonts w:hint="eastAsia" w:ascii="宋体" w:hAnsi="宋体" w:eastAsia="宋体" w:cs="宋体"/>
          <w:sz w:val="21"/>
          <w:szCs w:val="21"/>
        </w:rPr>
        <w:t>项目采购活动：</w:t>
      </w:r>
    </w:p>
    <w:p>
      <w:pPr>
        <w:pStyle w:val="12"/>
        <w:keepNext w:val="0"/>
        <w:keepLines w:val="0"/>
        <w:widowControl/>
        <w:suppressLineNumbers w:val="0"/>
        <w:spacing w:before="75" w:beforeAutospacing="0" w:after="75" w:afterAutospacing="0"/>
        <w:ind w:left="0" w:firstLine="420"/>
      </w:pPr>
      <w:r>
        <w:rPr>
          <w:rFonts w:hint="eastAsia" w:ascii="宋体" w:hAnsi="宋体" w:eastAsia="宋体" w:cs="宋体"/>
          <w:sz w:val="21"/>
          <w:szCs w:val="21"/>
        </w:rPr>
        <w:t>（ ）提供本投标人制造的</w:t>
      </w:r>
      <w:r>
        <w:rPr>
          <w:rFonts w:hint="eastAsia" w:ascii="宋体" w:hAnsi="宋体" w:eastAsia="宋体" w:cs="宋体"/>
          <w:sz w:val="21"/>
          <w:szCs w:val="21"/>
          <w:u w:val="single"/>
        </w:rPr>
        <w:t>（填写“所投采购包、品目号”）</w:t>
      </w:r>
      <w:r>
        <w:rPr>
          <w:rFonts w:hint="eastAsia" w:ascii="宋体" w:hAnsi="宋体" w:eastAsia="宋体" w:cs="宋体"/>
          <w:sz w:val="21"/>
          <w:szCs w:val="21"/>
        </w:rPr>
        <w:t>货物，或提供其他残疾人福利性单位制造的</w:t>
      </w:r>
      <w:r>
        <w:rPr>
          <w:rFonts w:hint="eastAsia" w:ascii="宋体" w:hAnsi="宋体" w:eastAsia="宋体" w:cs="宋体"/>
          <w:sz w:val="21"/>
          <w:szCs w:val="21"/>
          <w:u w:val="single"/>
        </w:rPr>
        <w:t>（填写“所投采购包、品目号”）</w:t>
      </w:r>
      <w:r>
        <w:rPr>
          <w:rFonts w:hint="eastAsia" w:ascii="宋体" w:hAnsi="宋体" w:eastAsia="宋体" w:cs="宋体"/>
          <w:sz w:val="21"/>
          <w:szCs w:val="21"/>
        </w:rPr>
        <w:t>货物（不包括使用非残疾人福利性单位注册商标的货物）。（说明：只有部分货物由残疾人福利企业制造的，在该货物后标</w:t>
      </w:r>
      <w:r>
        <w:rPr>
          <w:rFonts w:hint="default" w:ascii="Segoe UI Symbol" w:hAnsi="Segoe UI Symbol" w:eastAsia="Segoe UI Symbol" w:cs="Segoe UI Symbol"/>
          <w:color w:val="333333"/>
          <w:sz w:val="19"/>
          <w:szCs w:val="19"/>
          <w:shd w:val="clear" w:fill="FFFFFF"/>
        </w:rPr>
        <w:t>★</w:t>
      </w:r>
      <w:r>
        <w:rPr>
          <w:rFonts w:hint="eastAsia" w:ascii="宋体" w:hAnsi="宋体" w:eastAsia="宋体" w:cs="宋体"/>
          <w:sz w:val="21"/>
          <w:szCs w:val="21"/>
        </w:rPr>
        <w:t>）</w:t>
      </w:r>
    </w:p>
    <w:p>
      <w:pPr>
        <w:pStyle w:val="12"/>
        <w:keepNext w:val="0"/>
        <w:keepLines w:val="0"/>
        <w:widowControl/>
        <w:suppressLineNumbers w:val="0"/>
        <w:spacing w:before="75" w:beforeAutospacing="0" w:after="75" w:afterAutospacing="0"/>
        <w:ind w:left="0" w:firstLine="420"/>
      </w:pPr>
      <w:r>
        <w:rPr>
          <w:rFonts w:hint="eastAsia" w:ascii="宋体" w:hAnsi="宋体" w:eastAsia="宋体" w:cs="宋体"/>
          <w:sz w:val="21"/>
          <w:szCs w:val="21"/>
        </w:rPr>
        <w:t>（ ）由本投标人承建的</w:t>
      </w:r>
      <w:r>
        <w:rPr>
          <w:rFonts w:hint="eastAsia" w:ascii="宋体" w:hAnsi="宋体" w:eastAsia="宋体" w:cs="宋体"/>
          <w:sz w:val="21"/>
          <w:szCs w:val="21"/>
          <w:u w:val="single"/>
        </w:rPr>
        <w:t>（填写“所投采购包、品目号”）</w:t>
      </w:r>
      <w:r>
        <w:rPr>
          <w:rFonts w:hint="eastAsia" w:ascii="宋体" w:hAnsi="宋体" w:eastAsia="宋体" w:cs="宋体"/>
          <w:sz w:val="21"/>
          <w:szCs w:val="21"/>
        </w:rPr>
        <w:t>工程</w:t>
      </w:r>
    </w:p>
    <w:p>
      <w:pPr>
        <w:pStyle w:val="12"/>
        <w:keepNext w:val="0"/>
        <w:keepLines w:val="0"/>
        <w:widowControl/>
        <w:suppressLineNumbers w:val="0"/>
        <w:spacing w:before="75" w:beforeAutospacing="0" w:after="75" w:afterAutospacing="0"/>
        <w:ind w:left="0" w:firstLine="420"/>
      </w:pPr>
      <w:r>
        <w:rPr>
          <w:rFonts w:hint="eastAsia" w:ascii="宋体" w:hAnsi="宋体" w:eastAsia="宋体" w:cs="宋体"/>
          <w:sz w:val="21"/>
          <w:szCs w:val="21"/>
        </w:rPr>
        <w:t>（ ）由本投标人承接的</w:t>
      </w:r>
      <w:r>
        <w:rPr>
          <w:rFonts w:hint="eastAsia" w:ascii="宋体" w:hAnsi="宋体" w:eastAsia="宋体" w:cs="宋体"/>
          <w:sz w:val="21"/>
          <w:szCs w:val="21"/>
          <w:u w:val="single"/>
        </w:rPr>
        <w:t>（填写“所投采购包、品目号”）</w:t>
      </w:r>
      <w:r>
        <w:rPr>
          <w:rFonts w:hint="eastAsia" w:ascii="宋体" w:hAnsi="宋体" w:eastAsia="宋体" w:cs="宋体"/>
          <w:sz w:val="21"/>
          <w:szCs w:val="21"/>
        </w:rPr>
        <w:t>服务；</w:t>
      </w:r>
    </w:p>
    <w:p>
      <w:pPr>
        <w:pStyle w:val="12"/>
        <w:keepNext w:val="0"/>
        <w:keepLines w:val="0"/>
        <w:widowControl/>
        <w:suppressLineNumbers w:val="0"/>
        <w:spacing w:before="75" w:beforeAutospacing="0" w:after="75" w:afterAutospacing="0"/>
        <w:ind w:left="0" w:firstLine="420"/>
      </w:pPr>
      <w:r>
        <w:rPr>
          <w:rFonts w:hint="eastAsia" w:ascii="宋体" w:hAnsi="宋体" w:eastAsia="宋体" w:cs="宋体"/>
          <w:sz w:val="21"/>
          <w:szCs w:val="21"/>
        </w:rPr>
        <w:t>本投标人对上述声明的真实性负责。如有虚假，将依法承担相应责任。</w:t>
      </w:r>
    </w:p>
    <w:p>
      <w:pPr>
        <w:pStyle w:val="12"/>
        <w:keepNext w:val="0"/>
        <w:keepLines w:val="0"/>
        <w:widowControl/>
        <w:suppressLineNumbers w:val="0"/>
        <w:spacing w:before="75" w:beforeAutospacing="0" w:after="75" w:afterAutospacing="0"/>
        <w:ind w:left="0" w:firstLine="420"/>
      </w:pPr>
      <w:r>
        <w:rPr>
          <w:rFonts w:hint="default" w:ascii="Calibri" w:hAnsi="Calibri" w:cs="Calibri"/>
          <w:sz w:val="21"/>
          <w:szCs w:val="21"/>
        </w:rPr>
        <w:t> </w:t>
      </w:r>
    </w:p>
    <w:p>
      <w:pPr>
        <w:pStyle w:val="12"/>
        <w:keepNext w:val="0"/>
        <w:keepLines w:val="0"/>
        <w:widowControl/>
        <w:suppressLineNumbers w:val="0"/>
        <w:spacing w:before="75" w:beforeAutospacing="0" w:after="75" w:afterAutospacing="0"/>
      </w:pPr>
      <w:r>
        <w:rPr>
          <w:rFonts w:hint="eastAsia" w:ascii="宋体" w:hAnsi="宋体" w:eastAsia="宋体" w:cs="宋体"/>
          <w:sz w:val="21"/>
          <w:szCs w:val="21"/>
        </w:rPr>
        <w:t>备注：</w:t>
      </w:r>
    </w:p>
    <w:p>
      <w:pPr>
        <w:pStyle w:val="12"/>
        <w:keepNext w:val="0"/>
        <w:keepLines w:val="0"/>
        <w:widowControl/>
        <w:suppressLineNumbers w:val="0"/>
        <w:spacing w:before="75" w:beforeAutospacing="0" w:after="75" w:afterAutospacing="0"/>
      </w:pPr>
      <w:r>
        <w:rPr>
          <w:rFonts w:hint="eastAsia" w:ascii="宋体" w:hAnsi="宋体" w:eastAsia="宋体" w:cs="宋体"/>
          <w:sz w:val="21"/>
          <w:szCs w:val="21"/>
        </w:rPr>
        <w:t>1、请投标人按照实际情况编制填写本声明函，并在相应的（）中打“√”。</w:t>
      </w:r>
    </w:p>
    <w:p>
      <w:pPr>
        <w:pStyle w:val="12"/>
        <w:keepNext w:val="0"/>
        <w:keepLines w:val="0"/>
        <w:widowControl/>
        <w:suppressLineNumbers w:val="0"/>
        <w:spacing w:before="75" w:beforeAutospacing="0" w:after="75" w:afterAutospacing="0"/>
      </w:pPr>
      <w:r>
        <w:rPr>
          <w:rFonts w:hint="eastAsia" w:ascii="宋体" w:hAnsi="宋体" w:eastAsia="宋体" w:cs="宋体"/>
          <w:sz w:val="21"/>
          <w:szCs w:val="21"/>
        </w:rPr>
        <w:t>2、若《残疾人福利性单位声明函》内容不真实，</w:t>
      </w:r>
      <w:r>
        <w:rPr>
          <w:rStyle w:val="15"/>
          <w:rFonts w:hint="eastAsia" w:ascii="宋体" w:hAnsi="宋体" w:eastAsia="宋体" w:cs="宋体"/>
          <w:sz w:val="21"/>
          <w:szCs w:val="21"/>
        </w:rPr>
        <w:t>视为提供虚假材料。</w:t>
      </w:r>
    </w:p>
    <w:p>
      <w:pPr>
        <w:pStyle w:val="12"/>
        <w:keepNext w:val="0"/>
        <w:keepLines w:val="0"/>
        <w:widowControl/>
        <w:suppressLineNumbers w:val="0"/>
        <w:spacing w:before="75" w:beforeAutospacing="0" w:after="75" w:afterAutospacing="0"/>
      </w:pPr>
      <w:r>
        <w:rPr>
          <w:rFonts w:hint="eastAsia" w:ascii="宋体" w:hAnsi="宋体" w:eastAsia="宋体" w:cs="宋体"/>
          <w:sz w:val="21"/>
          <w:szCs w:val="21"/>
        </w:rPr>
        <w:t> </w:t>
      </w:r>
    </w:p>
    <w:p>
      <w:pPr>
        <w:pStyle w:val="12"/>
        <w:keepNext w:val="0"/>
        <w:keepLines w:val="0"/>
        <w:widowControl/>
        <w:suppressLineNumbers w:val="0"/>
        <w:spacing w:before="75" w:beforeAutospacing="0" w:after="75" w:afterAutospacing="0"/>
      </w:pPr>
      <w:r>
        <w:rPr>
          <w:rFonts w:hint="eastAsia" w:ascii="宋体" w:hAnsi="宋体" w:eastAsia="宋体" w:cs="宋体"/>
          <w:sz w:val="21"/>
          <w:szCs w:val="21"/>
        </w:rPr>
        <w:t>投标人：</w:t>
      </w:r>
      <w:r>
        <w:rPr>
          <w:rFonts w:hint="eastAsia" w:ascii="宋体" w:hAnsi="宋体" w:eastAsia="宋体" w:cs="宋体"/>
          <w:sz w:val="21"/>
          <w:szCs w:val="21"/>
          <w:u w:val="single"/>
        </w:rPr>
        <w:t>（全称并加盖单位公章）</w:t>
      </w:r>
    </w:p>
    <w:p>
      <w:pPr>
        <w:pStyle w:val="12"/>
        <w:keepNext w:val="0"/>
        <w:keepLines w:val="0"/>
        <w:widowControl/>
        <w:suppressLineNumbers w:val="0"/>
        <w:spacing w:before="75" w:beforeAutospacing="0" w:after="240" w:afterAutospacing="0"/>
      </w:pPr>
      <w:r>
        <w:rPr>
          <w:rFonts w:hint="eastAsia" w:ascii="宋体" w:hAnsi="宋体" w:eastAsia="宋体" w:cs="宋体"/>
          <w:sz w:val="21"/>
          <w:szCs w:val="21"/>
        </w:rPr>
        <w:t>日期：</w:t>
      </w:r>
      <w:r>
        <w:rPr>
          <w:rFonts w:hint="eastAsia" w:ascii="宋体" w:hAnsi="宋体" w:eastAsia="宋体" w:cs="宋体"/>
          <w:sz w:val="21"/>
          <w:szCs w:val="21"/>
          <w:u w:val="single"/>
        </w:rPr>
        <w:t>    </w:t>
      </w:r>
      <w:r>
        <w:rPr>
          <w:rFonts w:hint="eastAsia" w:ascii="宋体" w:hAnsi="宋体" w:eastAsia="宋体" w:cs="宋体"/>
          <w:sz w:val="21"/>
          <w:szCs w:val="21"/>
        </w:rPr>
        <w:t>年</w:t>
      </w:r>
      <w:r>
        <w:rPr>
          <w:rFonts w:hint="eastAsia" w:ascii="宋体" w:hAnsi="宋体" w:eastAsia="宋体" w:cs="宋体"/>
          <w:sz w:val="21"/>
          <w:szCs w:val="21"/>
          <w:u w:val="single"/>
        </w:rPr>
        <w:t>   </w:t>
      </w:r>
      <w:r>
        <w:rPr>
          <w:rFonts w:hint="eastAsia" w:ascii="宋体" w:hAnsi="宋体" w:eastAsia="宋体" w:cs="宋体"/>
          <w:sz w:val="21"/>
          <w:szCs w:val="21"/>
        </w:rPr>
        <w:t>月</w:t>
      </w:r>
      <w:r>
        <w:rPr>
          <w:rFonts w:hint="eastAsia" w:ascii="宋体" w:hAnsi="宋体" w:eastAsia="宋体" w:cs="宋体"/>
          <w:sz w:val="21"/>
          <w:szCs w:val="21"/>
          <w:u w:val="single"/>
        </w:rPr>
        <w:t>   </w:t>
      </w:r>
      <w:r>
        <w:rPr>
          <w:rFonts w:hint="eastAsia" w:ascii="宋体" w:hAnsi="宋体" w:eastAsia="宋体" w:cs="宋体"/>
          <w:sz w:val="21"/>
          <w:szCs w:val="21"/>
        </w:rPr>
        <w:t>日</w:t>
      </w:r>
    </w:p>
    <w:p>
      <w:pPr>
        <w:pStyle w:val="12"/>
        <w:keepNext w:val="0"/>
        <w:keepLines w:val="0"/>
        <w:widowControl/>
        <w:suppressLineNumbers w:val="0"/>
        <w:spacing w:before="0" w:beforeAutospacing="0" w:after="0" w:afterAutospacing="0"/>
        <w:ind w:left="0" w:right="0" w:firstLine="420"/>
      </w:pPr>
      <w:r>
        <w:rPr>
          <w:rFonts w:hint="eastAsia" w:ascii="宋体" w:hAnsi="宋体" w:eastAsia="宋体" w:cs="宋体"/>
          <w:sz w:val="21"/>
          <w:szCs w:val="21"/>
        </w:rPr>
        <w:t>附：</w:t>
      </w:r>
    </w:p>
    <w:p>
      <w:pPr>
        <w:pStyle w:val="12"/>
        <w:keepNext w:val="0"/>
        <w:keepLines w:val="0"/>
        <w:widowControl/>
        <w:suppressLineNumbers w:val="0"/>
        <w:spacing w:before="75" w:beforeAutospacing="0" w:after="75" w:afterAutospacing="0"/>
        <w:ind w:left="0" w:firstLine="0"/>
        <w:jc w:val="center"/>
      </w:pPr>
      <w:r>
        <w:rPr>
          <w:rStyle w:val="15"/>
          <w:rFonts w:hint="eastAsia" w:ascii="宋体" w:hAnsi="宋体" w:eastAsia="宋体" w:cs="宋体"/>
        </w:rPr>
        <w:t>监狱企业证明材料</w:t>
      </w:r>
    </w:p>
    <w:p>
      <w:pPr>
        <w:pStyle w:val="12"/>
        <w:keepNext w:val="0"/>
        <w:keepLines w:val="0"/>
        <w:widowControl/>
        <w:suppressLineNumbers w:val="0"/>
        <w:spacing w:before="75" w:beforeAutospacing="0" w:after="75" w:afterAutospacing="0"/>
        <w:ind w:left="0" w:firstLine="0"/>
        <w:jc w:val="center"/>
      </w:pPr>
      <w:r>
        <w:rPr>
          <w:rStyle w:val="15"/>
          <w:rFonts w:hint="eastAsia" w:ascii="宋体" w:hAnsi="宋体" w:eastAsia="宋体" w:cs="宋体"/>
        </w:rPr>
        <w:t> </w:t>
      </w:r>
    </w:p>
    <w:p>
      <w:pPr>
        <w:pStyle w:val="12"/>
        <w:keepNext w:val="0"/>
        <w:keepLines w:val="0"/>
        <w:widowControl/>
        <w:suppressLineNumbers w:val="0"/>
      </w:pPr>
      <w:r>
        <w:rPr>
          <w:rFonts w:hint="eastAsia" w:ascii="宋体" w:hAnsi="宋体" w:eastAsia="宋体" w:cs="宋体"/>
          <w:color w:val="000000"/>
          <w:sz w:val="24"/>
          <w:szCs w:val="24"/>
        </w:rPr>
        <w:t>  投标人为监狱企业，提供本单位制造的货物（承接的服务），并在投标文件中提供省级以上监狱管理局、戒毒管理局（含新疆生产建设兵团）出具的属于监狱企业的证明文件。</w:t>
      </w:r>
    </w:p>
    <w:p>
      <w:pPr>
        <w:pStyle w:val="12"/>
        <w:keepNext w:val="0"/>
        <w:keepLines w:val="0"/>
        <w:widowControl/>
        <w:suppressLineNumbers w:val="0"/>
        <w:spacing w:before="75" w:beforeAutospacing="0" w:after="240" w:afterAutospacing="0"/>
      </w:pPr>
      <w:r>
        <w:rPr>
          <w:rFonts w:hint="eastAsia" w:ascii="宋体" w:hAnsi="宋体" w:eastAsia="宋体" w:cs="宋体"/>
          <w:sz w:val="21"/>
          <w:szCs w:val="21"/>
        </w:rPr>
        <w:br w:type="textWrapping"/>
      </w:r>
      <w:r>
        <w:rPr>
          <w:rFonts w:hint="eastAsia" w:ascii="宋体" w:hAnsi="宋体" w:eastAsia="宋体" w:cs="宋体"/>
          <w:sz w:val="21"/>
          <w:szCs w:val="21"/>
        </w:rPr>
        <w:br w:type="textWrapping"/>
      </w:r>
      <w:r>
        <w:rPr>
          <w:rFonts w:hint="eastAsia" w:ascii="宋体" w:hAnsi="宋体" w:eastAsia="宋体" w:cs="宋体"/>
          <w:sz w:val="21"/>
          <w:szCs w:val="21"/>
        </w:rPr>
        <w:br w:type="textWrapping"/>
      </w:r>
    </w:p>
    <w:p>
      <w:pPr>
        <w:pStyle w:val="12"/>
        <w:keepNext w:val="0"/>
        <w:keepLines w:val="0"/>
        <w:widowControl/>
        <w:suppressLineNumbers w:val="0"/>
        <w:jc w:val="center"/>
        <w:rPr>
          <w:rFonts w:hint="default" w:ascii="Calibri" w:hAnsi="Calibri" w:cs="Calibri"/>
          <w:sz w:val="21"/>
          <w:szCs w:val="21"/>
        </w:rPr>
      </w:pPr>
      <w:r>
        <w:rPr>
          <w:rFonts w:hint="default" w:ascii="Calibri" w:hAnsi="Calibri" w:cs="Calibri"/>
          <w:sz w:val="21"/>
          <w:szCs w:val="21"/>
        </w:rPr>
        <w:br w:type="textWrapping"/>
      </w:r>
    </w:p>
    <w:p>
      <w:pPr>
        <w:pStyle w:val="12"/>
        <w:keepNext w:val="0"/>
        <w:keepLines w:val="0"/>
        <w:widowControl/>
        <w:suppressLineNumbers w:val="0"/>
        <w:jc w:val="center"/>
        <w:rPr>
          <w:rFonts w:hint="default" w:ascii="Calibri" w:hAnsi="Calibri" w:cs="Calibri"/>
          <w:sz w:val="21"/>
          <w:szCs w:val="21"/>
        </w:rPr>
      </w:pPr>
      <w:r>
        <w:rPr>
          <w:rFonts w:hint="default" w:ascii="Calibri" w:hAnsi="Calibri" w:cs="Calibri"/>
          <w:sz w:val="21"/>
          <w:szCs w:val="21"/>
        </w:rPr>
        <w:br w:type="page"/>
      </w:r>
    </w:p>
    <w:p>
      <w:pPr>
        <w:pStyle w:val="12"/>
        <w:keepNext w:val="0"/>
        <w:keepLines w:val="0"/>
        <w:widowControl/>
        <w:suppressLineNumbers w:val="0"/>
        <w:jc w:val="center"/>
      </w:pPr>
      <w:r>
        <w:rPr>
          <w:rStyle w:val="15"/>
          <w:rFonts w:hint="eastAsia" w:ascii="宋体" w:hAnsi="宋体" w:eastAsia="宋体" w:cs="宋体"/>
          <w:sz w:val="21"/>
          <w:szCs w:val="21"/>
        </w:rPr>
        <w:t>三-3招标文件规定的其他价格扣除证明材料（若有）</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jc w:val="center"/>
      </w:pPr>
      <w:r>
        <w:rPr>
          <w:rFonts w:hint="eastAsia" w:ascii="宋体" w:hAnsi="宋体" w:eastAsia="宋体" w:cs="宋体"/>
          <w:sz w:val="21"/>
          <w:szCs w:val="21"/>
        </w:rPr>
        <w:t>编制说明</w:t>
      </w:r>
    </w:p>
    <w:p>
      <w:pPr>
        <w:pStyle w:val="12"/>
        <w:keepNext w:val="0"/>
        <w:keepLines w:val="0"/>
        <w:widowControl/>
        <w:suppressLineNumbers w:val="0"/>
        <w:jc w:val="center"/>
      </w:pPr>
      <w:r>
        <w:rPr>
          <w:rFonts w:hint="eastAsia" w:ascii="宋体" w:hAnsi="宋体" w:eastAsia="宋体" w:cs="宋体"/>
          <w:sz w:val="21"/>
          <w:szCs w:val="21"/>
        </w:rPr>
        <w:t> </w:t>
      </w:r>
    </w:p>
    <w:p>
      <w:pPr>
        <w:pStyle w:val="12"/>
        <w:keepNext w:val="0"/>
        <w:keepLines w:val="0"/>
        <w:widowControl/>
        <w:suppressLineNumbers w:val="0"/>
        <w:ind w:left="0" w:firstLine="420"/>
      </w:pPr>
      <w:r>
        <w:rPr>
          <w:rFonts w:hint="eastAsia" w:ascii="宋体" w:hAnsi="宋体" w:eastAsia="宋体" w:cs="宋体"/>
          <w:sz w:val="21"/>
          <w:szCs w:val="21"/>
        </w:rPr>
        <w:t>若投标人可享受招标文件规定的除</w:t>
      </w:r>
      <w:r>
        <w:rPr>
          <w:rStyle w:val="15"/>
          <w:rFonts w:hint="eastAsia" w:ascii="宋体" w:hAnsi="宋体" w:eastAsia="宋体" w:cs="宋体"/>
          <w:sz w:val="21"/>
          <w:szCs w:val="21"/>
        </w:rPr>
        <w:t>“节能（非强制类）、环境标志产品价格扣除”及“小型、微型企业产品等价格扣除”</w:t>
      </w:r>
      <w:r>
        <w:rPr>
          <w:rFonts w:hint="eastAsia" w:ascii="宋体" w:hAnsi="宋体" w:eastAsia="宋体" w:cs="宋体"/>
          <w:sz w:val="21"/>
          <w:szCs w:val="21"/>
        </w:rPr>
        <w:t>外的其他价格扣除优惠，则投标人应按照招标文件要求提供相应证明材料。</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spacing w:after="240" w:afterAutospacing="0"/>
      </w:pPr>
      <w:r>
        <w:rPr>
          <w:rFonts w:hint="eastAsia" w:ascii="宋体" w:hAnsi="宋体" w:eastAsia="宋体" w:cs="宋体"/>
          <w:sz w:val="21"/>
          <w:szCs w:val="21"/>
        </w:rPr>
        <w:t> </w:t>
      </w:r>
      <w:r>
        <w:rPr>
          <w:rFonts w:hint="eastAsia" w:ascii="宋体" w:hAnsi="宋体" w:eastAsia="宋体" w:cs="宋体"/>
          <w:sz w:val="21"/>
          <w:szCs w:val="21"/>
        </w:rPr>
        <w:br w:type="textWrapping"/>
      </w:r>
      <w:r>
        <w:rPr>
          <w:rFonts w:hint="eastAsia" w:ascii="宋体" w:hAnsi="宋体" w:eastAsia="宋体" w:cs="宋体"/>
          <w:sz w:val="21"/>
          <w:szCs w:val="21"/>
        </w:rPr>
        <w:br w:type="textWrapping"/>
      </w:r>
      <w:r>
        <w:rPr>
          <w:rFonts w:hint="eastAsia" w:ascii="宋体" w:hAnsi="宋体" w:eastAsia="宋体" w:cs="宋体"/>
          <w:sz w:val="21"/>
          <w:szCs w:val="21"/>
        </w:rPr>
        <w:br w:type="textWrapping"/>
      </w:r>
      <w:r>
        <w:rPr>
          <w:rFonts w:hint="eastAsia" w:ascii="宋体" w:hAnsi="宋体" w:eastAsia="宋体" w:cs="宋体"/>
          <w:sz w:val="21"/>
          <w:szCs w:val="21"/>
        </w:rPr>
        <w:br w:type="textWrapping"/>
      </w:r>
    </w:p>
    <w:p>
      <w:pPr>
        <w:pStyle w:val="12"/>
        <w:keepNext w:val="0"/>
        <w:keepLines w:val="0"/>
        <w:widowControl/>
        <w:suppressLineNumbers w:val="0"/>
        <w:jc w:val="center"/>
        <w:rPr>
          <w:rFonts w:hint="default" w:ascii="Calibri" w:hAnsi="Calibri" w:cs="Calibri"/>
          <w:sz w:val="21"/>
          <w:szCs w:val="21"/>
        </w:rPr>
      </w:pPr>
      <w:r>
        <w:rPr>
          <w:rFonts w:hint="default" w:ascii="Calibri" w:hAnsi="Calibri" w:cs="Calibri"/>
          <w:sz w:val="21"/>
          <w:szCs w:val="21"/>
        </w:rPr>
        <w:br w:type="textWrapping"/>
      </w:r>
    </w:p>
    <w:p>
      <w:pPr>
        <w:pStyle w:val="12"/>
        <w:keepNext w:val="0"/>
        <w:keepLines w:val="0"/>
        <w:widowControl/>
        <w:suppressLineNumbers w:val="0"/>
        <w:jc w:val="center"/>
        <w:rPr>
          <w:rFonts w:hint="default" w:ascii="Calibri" w:hAnsi="Calibri" w:cs="Calibri"/>
          <w:sz w:val="21"/>
          <w:szCs w:val="21"/>
        </w:rPr>
      </w:pPr>
      <w:r>
        <w:rPr>
          <w:rFonts w:hint="default" w:ascii="Calibri" w:hAnsi="Calibri" w:cs="Calibri"/>
          <w:sz w:val="21"/>
          <w:szCs w:val="21"/>
        </w:rPr>
        <w:br w:type="page"/>
      </w:r>
    </w:p>
    <w:p>
      <w:pPr>
        <w:pStyle w:val="12"/>
        <w:keepNext w:val="0"/>
        <w:keepLines w:val="0"/>
        <w:widowControl/>
        <w:suppressLineNumbers w:val="0"/>
        <w:jc w:val="center"/>
      </w:pPr>
      <w:r>
        <w:rPr>
          <w:rStyle w:val="15"/>
          <w:rFonts w:hint="eastAsia" w:ascii="宋体" w:hAnsi="宋体" w:eastAsia="宋体" w:cs="宋体"/>
          <w:sz w:val="21"/>
          <w:szCs w:val="21"/>
        </w:rPr>
        <w:t>四、招标文件规定的加分证明材料（若有）</w:t>
      </w:r>
    </w:p>
    <w:p>
      <w:pPr>
        <w:pStyle w:val="12"/>
        <w:keepNext w:val="0"/>
        <w:keepLines w:val="0"/>
        <w:widowControl/>
        <w:suppressLineNumbers w:val="0"/>
        <w:jc w:val="center"/>
      </w:pPr>
      <w:r>
        <w:rPr>
          <w:rFonts w:hint="eastAsia" w:ascii="宋体" w:hAnsi="宋体" w:eastAsia="宋体" w:cs="宋体"/>
          <w:sz w:val="21"/>
          <w:szCs w:val="21"/>
        </w:rPr>
        <w:t> </w:t>
      </w:r>
    </w:p>
    <w:p>
      <w:pPr>
        <w:pStyle w:val="12"/>
        <w:keepNext w:val="0"/>
        <w:keepLines w:val="0"/>
        <w:widowControl/>
        <w:suppressLineNumbers w:val="0"/>
        <w:jc w:val="center"/>
      </w:pPr>
      <w:r>
        <w:rPr>
          <w:rStyle w:val="15"/>
          <w:rFonts w:hint="eastAsia" w:ascii="宋体" w:hAnsi="宋体" w:eastAsia="宋体" w:cs="宋体"/>
          <w:sz w:val="21"/>
          <w:szCs w:val="21"/>
        </w:rPr>
        <w:t>四-1优先类节能产品、环境标志产品加分证明材料（若有）</w:t>
      </w:r>
    </w:p>
    <w:p>
      <w:pPr>
        <w:pStyle w:val="12"/>
        <w:keepNext w:val="0"/>
        <w:keepLines w:val="0"/>
        <w:widowControl/>
        <w:suppressLineNumbers w:val="0"/>
        <w:jc w:val="center"/>
      </w:pPr>
      <w:r>
        <w:rPr>
          <w:rStyle w:val="15"/>
          <w:rFonts w:hint="eastAsia" w:ascii="宋体" w:hAnsi="宋体" w:eastAsia="宋体" w:cs="宋体"/>
          <w:sz w:val="21"/>
          <w:szCs w:val="21"/>
        </w:rPr>
        <w:t> </w:t>
      </w:r>
    </w:p>
    <w:p>
      <w:pPr>
        <w:pStyle w:val="12"/>
        <w:keepNext w:val="0"/>
        <w:keepLines w:val="0"/>
        <w:widowControl/>
        <w:suppressLineNumbers w:val="0"/>
        <w:jc w:val="center"/>
      </w:pPr>
      <w:r>
        <w:rPr>
          <w:rStyle w:val="15"/>
          <w:rFonts w:hint="eastAsia" w:ascii="宋体" w:hAnsi="宋体" w:eastAsia="宋体" w:cs="宋体"/>
          <w:sz w:val="21"/>
          <w:szCs w:val="21"/>
        </w:rPr>
        <w:t>四-1-①优先类节能产品、环境标志产品统计表（加分适用，若有）</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pPr>
      <w:r>
        <w:rPr>
          <w:rFonts w:hint="eastAsia" w:ascii="宋体" w:hAnsi="宋体" w:eastAsia="宋体" w:cs="宋体"/>
          <w:sz w:val="21"/>
          <w:szCs w:val="21"/>
        </w:rPr>
        <w:t>项目编号：</w:t>
      </w:r>
      <w:r>
        <w:rPr>
          <w:rFonts w:hint="eastAsia" w:ascii="宋体" w:hAnsi="宋体" w:eastAsia="宋体" w:cs="宋体"/>
          <w:sz w:val="21"/>
          <w:szCs w:val="21"/>
          <w:u w:val="single"/>
        </w:rPr>
        <w:t>                   </w:t>
      </w:r>
    </w:p>
    <w:p>
      <w:pPr>
        <w:pStyle w:val="12"/>
        <w:keepNext w:val="0"/>
        <w:keepLines w:val="0"/>
        <w:widowControl/>
        <w:suppressLineNumbers w:val="0"/>
        <w:jc w:val="right"/>
      </w:pPr>
      <w:r>
        <w:rPr>
          <w:rFonts w:hint="eastAsia" w:ascii="宋体" w:hAnsi="宋体" w:eastAsia="宋体" w:cs="宋体"/>
          <w:sz w:val="21"/>
          <w:szCs w:val="21"/>
        </w:rPr>
        <w:t>货币及单位：人民币元</w:t>
      </w:r>
    </w:p>
    <w:tbl>
      <w:tblPr>
        <w:tblStyle w:val="16"/>
        <w:tblW w:w="8518" w:type="dxa"/>
        <w:tblCellSpacing w:w="15"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
      <w:tblGrid>
        <w:gridCol w:w="1205"/>
        <w:gridCol w:w="1207"/>
        <w:gridCol w:w="1207"/>
        <w:gridCol w:w="1207"/>
        <w:gridCol w:w="1207"/>
        <w:gridCol w:w="1207"/>
        <w:gridCol w:w="1278"/>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15" w:type="dxa"/>
        </w:trPr>
        <w:tc>
          <w:tcPr>
            <w:tcW w:w="116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7268" w:type="dxa"/>
            <w:gridSpan w:val="6"/>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本采购包内属于节能、环境标志产品的情况</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Ex>
        <w:trPr>
          <w:tblCellSpacing w:w="15" w:type="dxa"/>
        </w:trPr>
        <w:tc>
          <w:tcPr>
            <w:tcW w:w="1160"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采购包</w:t>
            </w:r>
          </w:p>
        </w:tc>
        <w:tc>
          <w:tcPr>
            <w:tcW w:w="1177"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品目号</w:t>
            </w:r>
          </w:p>
        </w:tc>
        <w:tc>
          <w:tcPr>
            <w:tcW w:w="1177"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货物名称</w:t>
            </w:r>
          </w:p>
        </w:tc>
        <w:tc>
          <w:tcPr>
            <w:tcW w:w="1177"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单价</w:t>
            </w:r>
          </w:p>
          <w:p>
            <w:pPr>
              <w:pStyle w:val="12"/>
              <w:keepNext w:val="0"/>
              <w:keepLines w:val="0"/>
              <w:widowControl/>
              <w:suppressLineNumbers w:val="0"/>
              <w:jc w:val="center"/>
            </w:pPr>
            <w:r>
              <w:rPr>
                <w:rFonts w:hint="eastAsia" w:ascii="宋体" w:hAnsi="宋体" w:eastAsia="宋体" w:cs="宋体"/>
                <w:sz w:val="21"/>
                <w:szCs w:val="21"/>
              </w:rPr>
              <w:t>（现场）</w:t>
            </w:r>
          </w:p>
        </w:tc>
        <w:tc>
          <w:tcPr>
            <w:tcW w:w="1177"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数量</w:t>
            </w:r>
          </w:p>
        </w:tc>
        <w:tc>
          <w:tcPr>
            <w:tcW w:w="1177"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总价</w:t>
            </w:r>
          </w:p>
          <w:p>
            <w:pPr>
              <w:pStyle w:val="12"/>
              <w:keepNext w:val="0"/>
              <w:keepLines w:val="0"/>
              <w:widowControl/>
              <w:suppressLineNumbers w:val="0"/>
              <w:jc w:val="center"/>
            </w:pPr>
            <w:r>
              <w:rPr>
                <w:rFonts w:hint="eastAsia" w:ascii="宋体" w:hAnsi="宋体" w:eastAsia="宋体" w:cs="宋体"/>
                <w:sz w:val="21"/>
                <w:szCs w:val="21"/>
              </w:rPr>
              <w:t>（现场）</w:t>
            </w:r>
          </w:p>
        </w:tc>
        <w:tc>
          <w:tcPr>
            <w:tcW w:w="1233"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认证种类</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Ex>
        <w:trPr>
          <w:tblCellSpacing w:w="15" w:type="dxa"/>
        </w:trPr>
        <w:tc>
          <w:tcPr>
            <w:tcW w:w="1160" w:type="dxa"/>
            <w:vMerge w:val="restart"/>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w:t>
            </w:r>
          </w:p>
        </w:tc>
        <w:tc>
          <w:tcPr>
            <w:tcW w:w="1177"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*-1</w:t>
            </w:r>
          </w:p>
        </w:tc>
        <w:tc>
          <w:tcPr>
            <w:tcW w:w="1177"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177"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177"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177"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233"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Ex>
        <w:trPr>
          <w:tblCellSpacing w:w="15" w:type="dxa"/>
        </w:trPr>
        <w:tc>
          <w:tcPr>
            <w:tcW w:w="1160" w:type="dxa"/>
            <w:vMerge w:val="continue"/>
            <w:tcBorders>
              <w:top w:val="nil"/>
              <w:left w:val="nil"/>
              <w:bottom w:val="nil"/>
              <w:right w:val="nil"/>
            </w:tcBorders>
            <w:shd w:val="clear" w:color="auto" w:fill="auto"/>
            <w:tcMar>
              <w:top w:w="0" w:type="dxa"/>
              <w:left w:w="105" w:type="dxa"/>
              <w:bottom w:w="0" w:type="dxa"/>
              <w:right w:w="105" w:type="dxa"/>
            </w:tcMar>
            <w:vAlign w:val="center"/>
          </w:tcPr>
          <w:p>
            <w:pPr>
              <w:rPr>
                <w:rFonts w:hint="eastAsia" w:ascii="宋体"/>
                <w:sz w:val="24"/>
                <w:szCs w:val="24"/>
              </w:rPr>
            </w:pPr>
          </w:p>
        </w:tc>
        <w:tc>
          <w:tcPr>
            <w:tcW w:w="1177"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default" w:ascii="Calibri" w:hAnsi="Calibri" w:cs="Calibri"/>
                <w:sz w:val="21"/>
                <w:szCs w:val="21"/>
              </w:rPr>
              <w:t>…</w:t>
            </w:r>
          </w:p>
        </w:tc>
        <w:tc>
          <w:tcPr>
            <w:tcW w:w="1177"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177"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177"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177"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233"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Ex>
        <w:trPr>
          <w:tblCellSpacing w:w="15" w:type="dxa"/>
        </w:trPr>
        <w:tc>
          <w:tcPr>
            <w:tcW w:w="1160"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备注</w:t>
            </w:r>
          </w:p>
        </w:tc>
        <w:tc>
          <w:tcPr>
            <w:tcW w:w="7268" w:type="dxa"/>
            <w:gridSpan w:val="6"/>
            <w:tcBorders>
              <w:top w:val="nil"/>
              <w:left w:val="nil"/>
              <w:bottom w:val="nil"/>
              <w:right w:val="nil"/>
            </w:tcBorders>
            <w:shd w:val="clear" w:color="auto" w:fill="auto"/>
            <w:tcMar>
              <w:top w:w="0" w:type="dxa"/>
              <w:left w:w="105" w:type="dxa"/>
              <w:bottom w:w="0" w:type="dxa"/>
              <w:right w:w="105" w:type="dxa"/>
            </w:tcMar>
            <w:vAlign w:val="top"/>
          </w:tcPr>
          <w:p>
            <w:pPr>
              <w:pStyle w:val="12"/>
              <w:keepNext w:val="0"/>
              <w:keepLines w:val="0"/>
              <w:widowControl/>
              <w:suppressLineNumbers w:val="0"/>
            </w:pPr>
            <w:r>
              <w:rPr>
                <w:rFonts w:hint="eastAsia" w:ascii="宋体" w:hAnsi="宋体" w:eastAsia="宋体" w:cs="宋体"/>
                <w:sz w:val="21"/>
                <w:szCs w:val="21"/>
              </w:rPr>
              <w:t>a.采购包内属于节能、环境标志产品的报价总金额：</w:t>
            </w:r>
            <w:r>
              <w:rPr>
                <w:rFonts w:hint="eastAsia" w:ascii="宋体" w:hAnsi="宋体" w:eastAsia="宋体" w:cs="宋体"/>
                <w:sz w:val="21"/>
                <w:szCs w:val="21"/>
                <w:u w:val="single"/>
              </w:rPr>
              <w:t>              </w:t>
            </w:r>
            <w:r>
              <w:rPr>
                <w:rFonts w:hint="eastAsia" w:ascii="宋体" w:hAnsi="宋体" w:eastAsia="宋体" w:cs="宋体"/>
                <w:sz w:val="21"/>
                <w:szCs w:val="21"/>
              </w:rPr>
              <w:t>；</w:t>
            </w:r>
          </w:p>
          <w:p>
            <w:pPr>
              <w:pStyle w:val="12"/>
              <w:keepNext w:val="0"/>
              <w:keepLines w:val="0"/>
              <w:widowControl/>
              <w:suppressLineNumbers w:val="0"/>
            </w:pPr>
            <w:r>
              <w:rPr>
                <w:rFonts w:hint="eastAsia" w:ascii="宋体" w:hAnsi="宋体" w:eastAsia="宋体" w:cs="宋体"/>
                <w:sz w:val="21"/>
                <w:szCs w:val="21"/>
              </w:rPr>
              <w:t>b.采购包投标总价（报价总金额）：</w:t>
            </w:r>
            <w:r>
              <w:rPr>
                <w:rFonts w:hint="eastAsia" w:ascii="宋体" w:hAnsi="宋体" w:eastAsia="宋体" w:cs="宋体"/>
                <w:sz w:val="21"/>
                <w:szCs w:val="21"/>
                <w:u w:val="single"/>
              </w:rPr>
              <w:t>              </w:t>
            </w:r>
            <w:r>
              <w:rPr>
                <w:rFonts w:hint="eastAsia" w:ascii="宋体" w:hAnsi="宋体" w:eastAsia="宋体" w:cs="宋体"/>
                <w:sz w:val="21"/>
                <w:szCs w:val="21"/>
              </w:rPr>
              <w:t>；</w:t>
            </w:r>
          </w:p>
          <w:p>
            <w:pPr>
              <w:pStyle w:val="12"/>
              <w:keepNext w:val="0"/>
              <w:keepLines w:val="0"/>
              <w:widowControl/>
              <w:suppressLineNumbers w:val="0"/>
            </w:pPr>
            <w:r>
              <w:rPr>
                <w:rFonts w:hint="eastAsia" w:ascii="宋体" w:hAnsi="宋体" w:eastAsia="宋体" w:cs="宋体"/>
                <w:sz w:val="21"/>
                <w:szCs w:val="21"/>
              </w:rPr>
              <w:t>c.“采购包内属于节能、环境标志产品的报价总金额”占“采购包投标总价（报价总金额）”的比例（以</w:t>
            </w:r>
            <w:r>
              <w:rPr>
                <w:rFonts w:hint="default" w:ascii="Calibri" w:hAnsi="Calibri" w:eastAsia="宋体" w:cs="Calibri"/>
                <w:sz w:val="21"/>
                <w:szCs w:val="21"/>
              </w:rPr>
              <w:t>%</w:t>
            </w:r>
            <w:r>
              <w:rPr>
                <w:rFonts w:hint="eastAsia" w:ascii="宋体" w:hAnsi="宋体" w:eastAsia="宋体" w:cs="宋体"/>
                <w:sz w:val="21"/>
                <w:szCs w:val="21"/>
              </w:rPr>
              <w:t>列示）：</w:t>
            </w:r>
            <w:r>
              <w:rPr>
                <w:rFonts w:hint="eastAsia" w:ascii="宋体" w:hAnsi="宋体" w:eastAsia="宋体" w:cs="宋体"/>
                <w:sz w:val="21"/>
                <w:szCs w:val="21"/>
                <w:u w:val="single"/>
              </w:rPr>
              <w:t>              </w:t>
            </w:r>
            <w:r>
              <w:rPr>
                <w:rFonts w:hint="eastAsia" w:ascii="宋体" w:hAnsi="宋体" w:eastAsia="宋体" w:cs="宋体"/>
                <w:sz w:val="21"/>
                <w:szCs w:val="21"/>
              </w:rPr>
              <w:t>。</w:t>
            </w:r>
          </w:p>
        </w:tc>
      </w:tr>
    </w:tbl>
    <w:p>
      <w:pPr>
        <w:pStyle w:val="12"/>
        <w:keepNext w:val="0"/>
        <w:keepLines w:val="0"/>
        <w:widowControl/>
        <w:suppressLineNumbers w:val="0"/>
      </w:pPr>
      <w:r>
        <w:rPr>
          <w:rFonts w:hint="eastAsia" w:ascii="宋体" w:hAnsi="宋体" w:eastAsia="宋体" w:cs="宋体"/>
          <w:sz w:val="21"/>
          <w:szCs w:val="21"/>
        </w:rPr>
        <w:t>※注意：</w:t>
      </w:r>
    </w:p>
    <w:p>
      <w:pPr>
        <w:pStyle w:val="12"/>
        <w:keepNext w:val="0"/>
        <w:keepLines w:val="0"/>
        <w:widowControl/>
        <w:suppressLineNumbers w:val="0"/>
      </w:pPr>
      <w:r>
        <w:rPr>
          <w:rFonts w:hint="eastAsia" w:ascii="宋体" w:hAnsi="宋体" w:eastAsia="宋体" w:cs="宋体"/>
          <w:sz w:val="21"/>
          <w:szCs w:val="21"/>
        </w:rPr>
        <w:t>1、对节能、环境标志产品计算加分时，只依据投标文件</w:t>
      </w:r>
      <w:r>
        <w:rPr>
          <w:rStyle w:val="15"/>
          <w:rFonts w:hint="eastAsia" w:ascii="宋体" w:hAnsi="宋体" w:eastAsia="宋体" w:cs="宋体"/>
          <w:sz w:val="21"/>
          <w:szCs w:val="21"/>
        </w:rPr>
        <w:t>“四</w:t>
      </w:r>
      <w:r>
        <w:rPr>
          <w:rStyle w:val="15"/>
          <w:rFonts w:hint="default" w:ascii="Calibri" w:hAnsi="Calibri" w:eastAsia="宋体" w:cs="Calibri"/>
          <w:sz w:val="21"/>
          <w:szCs w:val="21"/>
        </w:rPr>
        <w:t>-1-</w:t>
      </w:r>
      <w:r>
        <w:rPr>
          <w:rStyle w:val="15"/>
          <w:rFonts w:hint="eastAsia" w:ascii="宋体" w:hAnsi="宋体" w:eastAsia="宋体" w:cs="宋体"/>
          <w:sz w:val="21"/>
          <w:szCs w:val="21"/>
        </w:rPr>
        <w:t>②优先类节能产品、环境标志产品加分证明材料（加分适用，若有）”。</w:t>
      </w:r>
    </w:p>
    <w:p>
      <w:pPr>
        <w:pStyle w:val="12"/>
        <w:keepNext w:val="0"/>
        <w:keepLines w:val="0"/>
        <w:widowControl/>
        <w:suppressLineNumbers w:val="0"/>
      </w:pPr>
      <w:r>
        <w:rPr>
          <w:rFonts w:hint="eastAsia" w:ascii="宋体" w:hAnsi="宋体" w:eastAsia="宋体" w:cs="宋体"/>
          <w:sz w:val="21"/>
          <w:szCs w:val="21"/>
        </w:rPr>
        <w:t>2、本表以采购包为单位，不同采购包请分别填写；同一采购包请按照其品目号顺序分别填写。</w:t>
      </w:r>
    </w:p>
    <w:p>
      <w:pPr>
        <w:pStyle w:val="12"/>
        <w:keepNext w:val="0"/>
        <w:keepLines w:val="0"/>
        <w:widowControl/>
        <w:suppressLineNumbers w:val="0"/>
      </w:pPr>
      <w:r>
        <w:rPr>
          <w:rFonts w:hint="eastAsia" w:ascii="宋体" w:hAnsi="宋体" w:eastAsia="宋体" w:cs="宋体"/>
          <w:sz w:val="21"/>
          <w:szCs w:val="21"/>
        </w:rPr>
        <w:t>3、具体统计、计算：</w:t>
      </w:r>
    </w:p>
    <w:p>
      <w:pPr>
        <w:pStyle w:val="12"/>
        <w:keepNext w:val="0"/>
        <w:keepLines w:val="0"/>
        <w:widowControl/>
        <w:suppressLineNumbers w:val="0"/>
      </w:pPr>
      <w:r>
        <w:rPr>
          <w:rFonts w:hint="eastAsia" w:ascii="宋体" w:hAnsi="宋体" w:eastAsia="宋体" w:cs="宋体"/>
          <w:sz w:val="21"/>
          <w:szCs w:val="21"/>
        </w:rPr>
        <w:t>3.1</w:t>
      </w:r>
      <w:r>
        <w:rPr>
          <w:rFonts w:hint="default" w:ascii="Calibri" w:hAnsi="Calibri" w:cs="Calibri"/>
          <w:sz w:val="21"/>
          <w:szCs w:val="21"/>
        </w:rPr>
        <w:t> </w:t>
      </w:r>
      <w:r>
        <w:rPr>
          <w:rFonts w:hint="eastAsia" w:ascii="宋体" w:hAnsi="宋体" w:eastAsia="宋体" w:cs="宋体"/>
          <w:sz w:val="21"/>
          <w:szCs w:val="21"/>
        </w:rPr>
        <w:t>若节能、环境标志产品仅是构成投标产品的部件、组件或零件，则该投标产品不享受鼓励优惠政策。同一品目中各认证证书不重复计算加分。强制类节能产品不享受加分。</w:t>
      </w:r>
    </w:p>
    <w:p>
      <w:pPr>
        <w:pStyle w:val="12"/>
        <w:keepNext w:val="0"/>
        <w:keepLines w:val="0"/>
        <w:widowControl/>
        <w:suppressLineNumbers w:val="0"/>
      </w:pPr>
      <w:r>
        <w:rPr>
          <w:rFonts w:hint="eastAsia" w:ascii="宋体" w:hAnsi="宋体" w:eastAsia="宋体" w:cs="宋体"/>
          <w:sz w:val="21"/>
          <w:szCs w:val="21"/>
        </w:rPr>
        <w:t>3.2计算结果若除不尽，可四舍五入保留到小数点后两位。</w:t>
      </w:r>
    </w:p>
    <w:p>
      <w:pPr>
        <w:pStyle w:val="12"/>
        <w:keepNext w:val="0"/>
        <w:keepLines w:val="0"/>
        <w:widowControl/>
        <w:suppressLineNumbers w:val="0"/>
      </w:pPr>
      <w:r>
        <w:rPr>
          <w:rFonts w:hint="eastAsia" w:ascii="宋体" w:hAnsi="宋体" w:eastAsia="宋体" w:cs="宋体"/>
          <w:sz w:val="21"/>
          <w:szCs w:val="21"/>
        </w:rPr>
        <w:t>3.3投标人应按照招标文件要求认真统计、计算，否则评标委员会不予认定。</w:t>
      </w:r>
    </w:p>
    <w:p>
      <w:pPr>
        <w:pStyle w:val="12"/>
        <w:keepNext w:val="0"/>
        <w:keepLines w:val="0"/>
        <w:widowControl/>
        <w:suppressLineNumbers w:val="0"/>
      </w:pPr>
      <w:r>
        <w:rPr>
          <w:rFonts w:hint="eastAsia" w:ascii="宋体" w:hAnsi="宋体" w:eastAsia="宋体" w:cs="宋体"/>
          <w:sz w:val="21"/>
          <w:szCs w:val="21"/>
        </w:rPr>
        <w:t>3.4若无节能、环境标志产品，不填写本表，否则，</w:t>
      </w:r>
      <w:r>
        <w:rPr>
          <w:rStyle w:val="15"/>
          <w:rFonts w:hint="eastAsia" w:ascii="宋体" w:hAnsi="宋体" w:eastAsia="宋体" w:cs="宋体"/>
          <w:sz w:val="21"/>
          <w:szCs w:val="21"/>
        </w:rPr>
        <w:t>视为提供虚假材料</w:t>
      </w:r>
      <w:r>
        <w:rPr>
          <w:rFonts w:hint="eastAsia" w:ascii="宋体" w:hAnsi="宋体" w:eastAsia="宋体" w:cs="宋体"/>
          <w:sz w:val="21"/>
          <w:szCs w:val="21"/>
        </w:rPr>
        <w:t>。</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pPr>
      <w:r>
        <w:rPr>
          <w:rFonts w:hint="eastAsia" w:ascii="宋体" w:hAnsi="宋体" w:eastAsia="宋体" w:cs="宋体"/>
          <w:sz w:val="21"/>
          <w:szCs w:val="21"/>
        </w:rPr>
        <w:t>投标人：</w:t>
      </w:r>
      <w:r>
        <w:rPr>
          <w:rFonts w:hint="eastAsia" w:ascii="宋体" w:hAnsi="宋体" w:eastAsia="宋体" w:cs="宋体"/>
          <w:sz w:val="21"/>
          <w:szCs w:val="21"/>
          <w:u w:val="single"/>
        </w:rPr>
        <w:t>（全称并加盖单位公章）</w:t>
      </w:r>
    </w:p>
    <w:p>
      <w:pPr>
        <w:pStyle w:val="12"/>
        <w:keepNext w:val="0"/>
        <w:keepLines w:val="0"/>
        <w:widowControl/>
        <w:suppressLineNumbers w:val="0"/>
      </w:pPr>
      <w:r>
        <w:rPr>
          <w:rFonts w:hint="eastAsia" w:ascii="宋体" w:hAnsi="宋体" w:eastAsia="宋体" w:cs="宋体"/>
          <w:sz w:val="21"/>
          <w:szCs w:val="21"/>
        </w:rPr>
        <w:t>日期：</w:t>
      </w:r>
      <w:r>
        <w:rPr>
          <w:rFonts w:hint="eastAsia" w:ascii="宋体" w:hAnsi="宋体" w:eastAsia="宋体" w:cs="宋体"/>
          <w:sz w:val="21"/>
          <w:szCs w:val="21"/>
          <w:u w:val="single"/>
        </w:rPr>
        <w:t>    </w:t>
      </w:r>
      <w:r>
        <w:rPr>
          <w:rFonts w:hint="eastAsia" w:ascii="宋体" w:hAnsi="宋体" w:eastAsia="宋体" w:cs="宋体"/>
          <w:sz w:val="21"/>
          <w:szCs w:val="21"/>
        </w:rPr>
        <w:t>年</w:t>
      </w:r>
      <w:r>
        <w:rPr>
          <w:rFonts w:hint="eastAsia" w:ascii="宋体" w:hAnsi="宋体" w:eastAsia="宋体" w:cs="宋体"/>
          <w:sz w:val="21"/>
          <w:szCs w:val="21"/>
          <w:u w:val="single"/>
        </w:rPr>
        <w:t>   </w:t>
      </w:r>
      <w:r>
        <w:rPr>
          <w:rFonts w:hint="eastAsia" w:ascii="宋体" w:hAnsi="宋体" w:eastAsia="宋体" w:cs="宋体"/>
          <w:sz w:val="21"/>
          <w:szCs w:val="21"/>
        </w:rPr>
        <w:t>月</w:t>
      </w:r>
      <w:r>
        <w:rPr>
          <w:rFonts w:hint="eastAsia" w:ascii="宋体" w:hAnsi="宋体" w:eastAsia="宋体" w:cs="宋体"/>
          <w:sz w:val="21"/>
          <w:szCs w:val="21"/>
          <w:u w:val="single"/>
        </w:rPr>
        <w:t>   </w:t>
      </w:r>
      <w:r>
        <w:rPr>
          <w:rFonts w:hint="eastAsia" w:ascii="宋体" w:hAnsi="宋体" w:eastAsia="宋体" w:cs="宋体"/>
          <w:sz w:val="21"/>
          <w:szCs w:val="21"/>
        </w:rPr>
        <w:t>日</w:t>
      </w:r>
    </w:p>
    <w:p>
      <w:pPr>
        <w:pStyle w:val="12"/>
        <w:keepNext w:val="0"/>
        <w:keepLines w:val="0"/>
        <w:widowControl/>
        <w:suppressLineNumbers w:val="0"/>
      </w:pPr>
      <w:r>
        <w:rPr>
          <w:rStyle w:val="15"/>
          <w:rFonts w:hint="eastAsia" w:ascii="宋体" w:hAnsi="宋体" w:eastAsia="宋体" w:cs="宋体"/>
          <w:sz w:val="21"/>
          <w:szCs w:val="21"/>
        </w:rPr>
        <w:t> </w:t>
      </w:r>
    </w:p>
    <w:p>
      <w:pPr>
        <w:pStyle w:val="12"/>
        <w:keepNext w:val="0"/>
        <w:keepLines w:val="0"/>
        <w:widowControl/>
        <w:suppressLineNumbers w:val="0"/>
        <w:spacing w:after="240" w:afterAutospacing="0"/>
      </w:pPr>
      <w:r>
        <w:rPr>
          <w:rStyle w:val="15"/>
          <w:rFonts w:hint="eastAsia" w:ascii="宋体" w:hAnsi="宋体" w:eastAsia="宋体" w:cs="宋体"/>
          <w:sz w:val="21"/>
          <w:szCs w:val="21"/>
        </w:rPr>
        <w:t> </w:t>
      </w:r>
      <w:r>
        <w:rPr>
          <w:rStyle w:val="15"/>
          <w:rFonts w:hint="eastAsia" w:ascii="宋体" w:hAnsi="宋体" w:eastAsia="宋体" w:cs="宋体"/>
          <w:sz w:val="21"/>
          <w:szCs w:val="21"/>
        </w:rPr>
        <w:br w:type="textWrapping"/>
      </w:r>
    </w:p>
    <w:p>
      <w:pPr>
        <w:pStyle w:val="12"/>
        <w:keepNext w:val="0"/>
        <w:keepLines w:val="0"/>
        <w:widowControl/>
        <w:suppressLineNumbers w:val="0"/>
        <w:jc w:val="center"/>
        <w:rPr>
          <w:rStyle w:val="15"/>
          <w:rFonts w:hint="default" w:ascii="Calibri" w:hAnsi="Calibri" w:cs="Calibri"/>
          <w:sz w:val="21"/>
          <w:szCs w:val="21"/>
        </w:rPr>
      </w:pPr>
      <w:r>
        <w:rPr>
          <w:rStyle w:val="15"/>
          <w:rFonts w:hint="default" w:ascii="Calibri" w:hAnsi="Calibri" w:cs="Calibri"/>
          <w:sz w:val="21"/>
          <w:szCs w:val="21"/>
        </w:rPr>
        <w:br w:type="textWrapping"/>
      </w:r>
    </w:p>
    <w:p>
      <w:pPr>
        <w:pStyle w:val="12"/>
        <w:keepNext w:val="0"/>
        <w:keepLines w:val="0"/>
        <w:widowControl/>
        <w:suppressLineNumbers w:val="0"/>
        <w:jc w:val="center"/>
        <w:rPr>
          <w:rStyle w:val="15"/>
          <w:rFonts w:hint="default" w:ascii="Calibri" w:hAnsi="Calibri" w:cs="Calibri"/>
          <w:sz w:val="21"/>
          <w:szCs w:val="21"/>
        </w:rPr>
      </w:pPr>
      <w:r>
        <w:rPr>
          <w:rStyle w:val="15"/>
          <w:rFonts w:hint="default" w:ascii="Calibri" w:hAnsi="Calibri" w:cs="Calibri"/>
          <w:sz w:val="21"/>
          <w:szCs w:val="21"/>
        </w:rPr>
        <w:br w:type="page"/>
      </w:r>
    </w:p>
    <w:p>
      <w:pPr>
        <w:pStyle w:val="12"/>
        <w:keepNext w:val="0"/>
        <w:keepLines w:val="0"/>
        <w:widowControl/>
        <w:suppressLineNumbers w:val="0"/>
        <w:jc w:val="center"/>
      </w:pPr>
      <w:r>
        <w:rPr>
          <w:rStyle w:val="15"/>
          <w:rFonts w:hint="eastAsia" w:ascii="宋体" w:hAnsi="宋体" w:eastAsia="宋体" w:cs="宋体"/>
          <w:sz w:val="21"/>
          <w:szCs w:val="21"/>
        </w:rPr>
        <w:t>四-1-②优先类节能产品、环境标志产品证明材料（加分适用，若有）</w:t>
      </w:r>
    </w:p>
    <w:p>
      <w:pPr>
        <w:pStyle w:val="12"/>
        <w:keepNext w:val="0"/>
        <w:keepLines w:val="0"/>
        <w:widowControl/>
        <w:suppressLineNumbers w:val="0"/>
      </w:pPr>
      <w:r>
        <w:rPr>
          <w:rStyle w:val="15"/>
          <w:rFonts w:hint="eastAsia" w:ascii="宋体" w:hAnsi="宋体" w:eastAsia="宋体" w:cs="宋体"/>
          <w:sz w:val="21"/>
          <w:szCs w:val="21"/>
        </w:rPr>
        <w:t> </w:t>
      </w:r>
    </w:p>
    <w:p>
      <w:pPr>
        <w:pStyle w:val="12"/>
        <w:keepNext w:val="0"/>
        <w:keepLines w:val="0"/>
        <w:widowControl/>
        <w:suppressLineNumbers w:val="0"/>
      </w:pPr>
      <w:r>
        <w:rPr>
          <w:rStyle w:val="15"/>
          <w:rFonts w:hint="eastAsia" w:ascii="宋体" w:hAnsi="宋体" w:eastAsia="宋体" w:cs="宋体"/>
          <w:sz w:val="21"/>
          <w:szCs w:val="21"/>
        </w:rPr>
        <w:t> </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jc w:val="center"/>
      </w:pPr>
      <w:r>
        <w:rPr>
          <w:rFonts w:hint="default" w:ascii="Calibri" w:hAnsi="Calibri" w:cs="Calibri"/>
          <w:sz w:val="21"/>
          <w:szCs w:val="21"/>
        </w:rPr>
        <w:br w:type="textWrapping"/>
      </w:r>
      <w:r>
        <w:rPr>
          <w:rFonts w:hint="eastAsia" w:ascii="宋体" w:hAnsi="宋体" w:eastAsia="宋体" w:cs="宋体"/>
          <w:sz w:val="21"/>
          <w:szCs w:val="21"/>
        </w:rPr>
        <w:t>四</w:t>
      </w:r>
      <w:r>
        <w:rPr>
          <w:rStyle w:val="15"/>
          <w:rFonts w:hint="eastAsia" w:ascii="宋体" w:hAnsi="宋体" w:eastAsia="宋体" w:cs="宋体"/>
          <w:sz w:val="21"/>
          <w:szCs w:val="21"/>
        </w:rPr>
        <w:t>-2招标文件规定的其他加分证明材料（若有）</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jc w:val="center"/>
      </w:pPr>
      <w:r>
        <w:rPr>
          <w:rFonts w:hint="eastAsia" w:ascii="宋体" w:hAnsi="宋体" w:eastAsia="宋体" w:cs="宋体"/>
          <w:sz w:val="21"/>
          <w:szCs w:val="21"/>
        </w:rPr>
        <w:t>编制说明</w:t>
      </w:r>
    </w:p>
    <w:p>
      <w:pPr>
        <w:pStyle w:val="12"/>
        <w:keepNext w:val="0"/>
        <w:keepLines w:val="0"/>
        <w:widowControl/>
        <w:suppressLineNumbers w:val="0"/>
        <w:jc w:val="center"/>
      </w:pPr>
      <w:r>
        <w:rPr>
          <w:rFonts w:hint="eastAsia" w:ascii="宋体" w:hAnsi="宋体" w:eastAsia="宋体" w:cs="宋体"/>
          <w:sz w:val="21"/>
          <w:szCs w:val="21"/>
        </w:rPr>
        <w:t> </w:t>
      </w:r>
    </w:p>
    <w:p>
      <w:pPr>
        <w:pStyle w:val="12"/>
        <w:keepNext w:val="0"/>
        <w:keepLines w:val="0"/>
        <w:widowControl/>
        <w:suppressLineNumbers w:val="0"/>
        <w:ind w:left="0" w:firstLine="420"/>
      </w:pPr>
      <w:r>
        <w:rPr>
          <w:rFonts w:hint="eastAsia" w:ascii="宋体" w:hAnsi="宋体" w:eastAsia="宋体" w:cs="宋体"/>
          <w:sz w:val="21"/>
          <w:szCs w:val="21"/>
        </w:rPr>
        <w:t>若投标人可享受招标文件规定的除</w:t>
      </w:r>
      <w:r>
        <w:rPr>
          <w:rStyle w:val="15"/>
          <w:rFonts w:hint="eastAsia" w:ascii="宋体" w:hAnsi="宋体" w:eastAsia="宋体" w:cs="宋体"/>
          <w:sz w:val="21"/>
          <w:szCs w:val="21"/>
        </w:rPr>
        <w:t>“优先类节能产品、环境标志产品加分”</w:t>
      </w:r>
      <w:r>
        <w:rPr>
          <w:rFonts w:hint="eastAsia" w:ascii="宋体" w:hAnsi="宋体" w:eastAsia="宋体" w:cs="宋体"/>
          <w:sz w:val="21"/>
          <w:szCs w:val="21"/>
        </w:rPr>
        <w:t>外的其他加分优惠，则投标人应按照招标文件要求提供相应证明材料。</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pP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jc w:val="center"/>
        <w:rPr>
          <w:rStyle w:val="15"/>
          <w:rFonts w:hint="eastAsia" w:ascii="宋体" w:hAnsi="宋体" w:eastAsia="宋体" w:cs="宋体"/>
          <w:sz w:val="28"/>
          <w:szCs w:val="28"/>
        </w:rPr>
      </w:pPr>
      <w:r>
        <w:rPr>
          <w:rStyle w:val="15"/>
          <w:rFonts w:hint="eastAsia" w:ascii="宋体" w:hAnsi="宋体" w:eastAsia="宋体" w:cs="宋体"/>
          <w:sz w:val="28"/>
          <w:szCs w:val="28"/>
        </w:rPr>
        <w:br w:type="page"/>
      </w:r>
    </w:p>
    <w:p>
      <w:pPr>
        <w:pStyle w:val="12"/>
        <w:keepNext w:val="0"/>
        <w:keepLines w:val="0"/>
        <w:widowControl/>
        <w:suppressLineNumbers w:val="0"/>
        <w:jc w:val="center"/>
      </w:pPr>
      <w:r>
        <w:rPr>
          <w:rStyle w:val="15"/>
          <w:rFonts w:hint="eastAsia" w:ascii="宋体" w:hAnsi="宋体" w:eastAsia="宋体" w:cs="宋体"/>
          <w:sz w:val="28"/>
          <w:szCs w:val="28"/>
        </w:rPr>
        <w:t>封面格式</w:t>
      </w:r>
    </w:p>
    <w:p>
      <w:pPr>
        <w:pStyle w:val="12"/>
        <w:keepNext w:val="0"/>
        <w:keepLines w:val="0"/>
        <w:widowControl/>
        <w:suppressLineNumbers w:val="0"/>
      </w:pPr>
      <w:r>
        <w:rPr>
          <w:rFonts w:hint="eastAsia" w:ascii="宋体" w:hAnsi="宋体" w:eastAsia="宋体" w:cs="宋体"/>
          <w:sz w:val="36"/>
          <w:szCs w:val="36"/>
        </w:rPr>
        <w:t>  </w:t>
      </w:r>
    </w:p>
    <w:p>
      <w:pPr>
        <w:pStyle w:val="12"/>
        <w:keepNext w:val="0"/>
        <w:keepLines w:val="0"/>
        <w:widowControl/>
        <w:suppressLineNumbers w:val="0"/>
        <w:jc w:val="center"/>
      </w:pPr>
      <w:r>
        <w:rPr>
          <w:rStyle w:val="15"/>
          <w:rFonts w:hint="eastAsia" w:ascii="宋体" w:hAnsi="宋体" w:eastAsia="宋体" w:cs="宋体"/>
          <w:sz w:val="48"/>
          <w:szCs w:val="48"/>
        </w:rPr>
        <w:t>福建省政府采购投标文件</w:t>
      </w:r>
    </w:p>
    <w:p>
      <w:pPr>
        <w:pStyle w:val="12"/>
        <w:keepNext w:val="0"/>
        <w:keepLines w:val="0"/>
        <w:widowControl/>
        <w:suppressLineNumbers w:val="0"/>
        <w:jc w:val="center"/>
      </w:pPr>
      <w:r>
        <w:rPr>
          <w:rStyle w:val="15"/>
          <w:rFonts w:hint="eastAsia" w:ascii="宋体" w:hAnsi="宋体" w:eastAsia="宋体" w:cs="宋体"/>
          <w:sz w:val="48"/>
          <w:szCs w:val="48"/>
        </w:rPr>
        <w:t>（技术商务部分）</w:t>
      </w:r>
    </w:p>
    <w:p>
      <w:pPr>
        <w:pStyle w:val="12"/>
        <w:keepNext w:val="0"/>
        <w:keepLines w:val="0"/>
        <w:widowControl/>
        <w:suppressLineNumbers w:val="0"/>
      </w:pPr>
      <w:r>
        <w:rPr>
          <w:rFonts w:hint="eastAsia" w:ascii="宋体" w:hAnsi="宋体" w:eastAsia="宋体" w:cs="宋体"/>
          <w:sz w:val="36"/>
          <w:szCs w:val="36"/>
        </w:rPr>
        <w:t> </w:t>
      </w:r>
    </w:p>
    <w:p>
      <w:pPr>
        <w:pStyle w:val="12"/>
        <w:keepNext w:val="0"/>
        <w:keepLines w:val="0"/>
        <w:widowControl/>
        <w:suppressLineNumbers w:val="0"/>
        <w:jc w:val="center"/>
      </w:pPr>
      <w:r>
        <w:rPr>
          <w:rStyle w:val="15"/>
          <w:rFonts w:hint="eastAsia" w:ascii="宋体" w:hAnsi="宋体" w:eastAsia="宋体" w:cs="宋体"/>
          <w:sz w:val="36"/>
          <w:szCs w:val="36"/>
          <w:u w:val="single"/>
        </w:rPr>
        <w:t>（填写正本或副本）</w:t>
      </w:r>
    </w:p>
    <w:p>
      <w:pPr>
        <w:pStyle w:val="12"/>
        <w:keepNext w:val="0"/>
        <w:keepLines w:val="0"/>
        <w:widowControl/>
        <w:suppressLineNumbers w:val="0"/>
      </w:pPr>
      <w:r>
        <w:rPr>
          <w:rFonts w:hint="eastAsia" w:ascii="宋体" w:hAnsi="宋体" w:eastAsia="宋体" w:cs="宋体"/>
          <w:sz w:val="36"/>
          <w:szCs w:val="36"/>
        </w:rPr>
        <w:t> </w:t>
      </w:r>
    </w:p>
    <w:p>
      <w:pPr>
        <w:pStyle w:val="12"/>
        <w:keepNext w:val="0"/>
        <w:keepLines w:val="0"/>
        <w:widowControl/>
        <w:suppressLineNumbers w:val="0"/>
        <w:ind w:left="0" w:firstLine="1920"/>
      </w:pPr>
      <w:r>
        <w:rPr>
          <w:rStyle w:val="15"/>
          <w:rFonts w:hint="eastAsia" w:ascii="宋体" w:hAnsi="宋体" w:eastAsia="宋体" w:cs="宋体"/>
          <w:sz w:val="31"/>
          <w:szCs w:val="31"/>
        </w:rPr>
        <w:t>项目名称：</w:t>
      </w:r>
      <w:r>
        <w:rPr>
          <w:rStyle w:val="15"/>
          <w:rFonts w:hint="eastAsia" w:ascii="宋体" w:hAnsi="宋体" w:eastAsia="宋体" w:cs="宋体"/>
          <w:sz w:val="31"/>
          <w:szCs w:val="31"/>
          <w:u w:val="single"/>
        </w:rPr>
        <w:t>（由投标人填写）</w:t>
      </w:r>
    </w:p>
    <w:p>
      <w:pPr>
        <w:pStyle w:val="12"/>
        <w:keepNext w:val="0"/>
        <w:keepLines w:val="0"/>
        <w:widowControl/>
        <w:suppressLineNumbers w:val="0"/>
        <w:ind w:left="0" w:firstLine="1920"/>
      </w:pPr>
      <w:r>
        <w:rPr>
          <w:rStyle w:val="15"/>
          <w:rFonts w:hint="eastAsia" w:ascii="宋体" w:hAnsi="宋体" w:eastAsia="宋体" w:cs="宋体"/>
          <w:sz w:val="31"/>
          <w:szCs w:val="31"/>
        </w:rPr>
        <w:t>备案编号：</w:t>
      </w:r>
      <w:r>
        <w:rPr>
          <w:rStyle w:val="15"/>
          <w:rFonts w:hint="eastAsia" w:ascii="宋体" w:hAnsi="宋体" w:eastAsia="宋体" w:cs="宋体"/>
          <w:sz w:val="31"/>
          <w:szCs w:val="31"/>
          <w:u w:val="single"/>
        </w:rPr>
        <w:t>（由投标人填写）</w:t>
      </w:r>
    </w:p>
    <w:p>
      <w:pPr>
        <w:pStyle w:val="12"/>
        <w:keepNext w:val="0"/>
        <w:keepLines w:val="0"/>
        <w:widowControl/>
        <w:suppressLineNumbers w:val="0"/>
        <w:ind w:left="0" w:firstLine="1920"/>
      </w:pPr>
      <w:r>
        <w:rPr>
          <w:rStyle w:val="15"/>
          <w:rFonts w:hint="eastAsia" w:ascii="宋体" w:hAnsi="宋体" w:eastAsia="宋体" w:cs="宋体"/>
          <w:sz w:val="31"/>
          <w:szCs w:val="31"/>
        </w:rPr>
        <w:t>项目编号：</w:t>
      </w:r>
      <w:r>
        <w:rPr>
          <w:rStyle w:val="15"/>
          <w:rFonts w:hint="eastAsia" w:ascii="宋体" w:hAnsi="宋体" w:eastAsia="宋体" w:cs="宋体"/>
          <w:sz w:val="31"/>
          <w:szCs w:val="31"/>
          <w:u w:val="single"/>
        </w:rPr>
        <w:t>（由投标人填写）</w:t>
      </w:r>
    </w:p>
    <w:p>
      <w:pPr>
        <w:pStyle w:val="12"/>
        <w:keepNext w:val="0"/>
        <w:keepLines w:val="0"/>
        <w:widowControl/>
        <w:suppressLineNumbers w:val="0"/>
        <w:ind w:left="0" w:firstLine="1920"/>
      </w:pPr>
      <w:r>
        <w:rPr>
          <w:rStyle w:val="15"/>
          <w:rFonts w:hint="eastAsia" w:ascii="宋体" w:hAnsi="宋体" w:eastAsia="宋体" w:cs="宋体"/>
          <w:sz w:val="31"/>
          <w:szCs w:val="31"/>
        </w:rPr>
        <w:t>所投采购包：</w:t>
      </w:r>
      <w:r>
        <w:rPr>
          <w:rStyle w:val="15"/>
          <w:rFonts w:hint="eastAsia" w:ascii="宋体" w:hAnsi="宋体" w:eastAsia="宋体" w:cs="宋体"/>
          <w:sz w:val="31"/>
          <w:szCs w:val="31"/>
          <w:u w:val="single"/>
        </w:rPr>
        <w:t>（由投标人填写）</w:t>
      </w:r>
    </w:p>
    <w:p>
      <w:pPr>
        <w:pStyle w:val="12"/>
        <w:keepNext w:val="0"/>
        <w:keepLines w:val="0"/>
        <w:widowControl/>
        <w:suppressLineNumbers w:val="0"/>
      </w:pPr>
      <w:r>
        <w:rPr>
          <w:rFonts w:hint="eastAsia" w:ascii="宋体" w:hAnsi="宋体" w:eastAsia="宋体" w:cs="宋体"/>
          <w:sz w:val="36"/>
          <w:szCs w:val="36"/>
        </w:rPr>
        <w:t> </w:t>
      </w:r>
    </w:p>
    <w:p>
      <w:pPr>
        <w:pStyle w:val="12"/>
        <w:keepNext w:val="0"/>
        <w:keepLines w:val="0"/>
        <w:widowControl/>
        <w:suppressLineNumbers w:val="0"/>
        <w:jc w:val="center"/>
      </w:pPr>
      <w:r>
        <w:rPr>
          <w:rStyle w:val="15"/>
          <w:rFonts w:hint="eastAsia" w:ascii="宋体" w:hAnsi="宋体" w:eastAsia="宋体" w:cs="宋体"/>
          <w:sz w:val="31"/>
          <w:szCs w:val="31"/>
        </w:rPr>
        <w:t>投标人：</w:t>
      </w:r>
      <w:r>
        <w:rPr>
          <w:rStyle w:val="15"/>
          <w:rFonts w:hint="eastAsia" w:ascii="宋体" w:hAnsi="宋体" w:eastAsia="宋体" w:cs="宋体"/>
          <w:sz w:val="31"/>
          <w:szCs w:val="31"/>
          <w:u w:val="single"/>
        </w:rPr>
        <w:t>（填写“全称”）</w:t>
      </w:r>
    </w:p>
    <w:p>
      <w:pPr>
        <w:pStyle w:val="12"/>
        <w:keepNext w:val="0"/>
        <w:keepLines w:val="0"/>
        <w:widowControl/>
        <w:suppressLineNumbers w:val="0"/>
        <w:jc w:val="center"/>
      </w:pPr>
      <w:r>
        <w:rPr>
          <w:rStyle w:val="15"/>
          <w:rFonts w:hint="eastAsia" w:ascii="宋体" w:hAnsi="宋体" w:eastAsia="宋体" w:cs="宋体"/>
          <w:sz w:val="31"/>
          <w:szCs w:val="31"/>
          <w:u w:val="single"/>
        </w:rPr>
        <w:t>（由投标人填写）</w:t>
      </w:r>
      <w:r>
        <w:rPr>
          <w:rStyle w:val="15"/>
          <w:rFonts w:hint="eastAsia" w:ascii="宋体" w:hAnsi="宋体" w:eastAsia="宋体" w:cs="宋体"/>
          <w:sz w:val="31"/>
          <w:szCs w:val="31"/>
        </w:rPr>
        <w:t>年</w:t>
      </w:r>
      <w:r>
        <w:rPr>
          <w:rStyle w:val="15"/>
          <w:rFonts w:hint="eastAsia" w:ascii="宋体" w:hAnsi="宋体" w:eastAsia="宋体" w:cs="宋体"/>
          <w:sz w:val="31"/>
          <w:szCs w:val="31"/>
          <w:u w:val="single"/>
        </w:rPr>
        <w:t>（由投标人填写）</w:t>
      </w:r>
      <w:r>
        <w:rPr>
          <w:rStyle w:val="15"/>
          <w:rFonts w:hint="eastAsia" w:ascii="宋体" w:hAnsi="宋体" w:eastAsia="宋体" w:cs="宋体"/>
          <w:sz w:val="31"/>
          <w:szCs w:val="31"/>
        </w:rPr>
        <w:t>月</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jc w:val="center"/>
      </w:pPr>
      <w:r>
        <w:rPr>
          <w:rFonts w:hint="default" w:ascii="Calibri" w:hAnsi="Calibri" w:cs="Calibri"/>
          <w:sz w:val="21"/>
          <w:szCs w:val="21"/>
        </w:rPr>
        <w:br w:type="textWrapping"/>
      </w:r>
      <w:r>
        <w:rPr>
          <w:rStyle w:val="15"/>
          <w:rFonts w:hint="eastAsia" w:ascii="宋体" w:hAnsi="宋体" w:eastAsia="宋体" w:cs="宋体"/>
          <w:sz w:val="28"/>
          <w:szCs w:val="28"/>
        </w:rPr>
        <w:t>索引</w:t>
      </w:r>
    </w:p>
    <w:p>
      <w:pPr>
        <w:pStyle w:val="12"/>
        <w:keepNext w:val="0"/>
        <w:keepLines w:val="0"/>
        <w:widowControl/>
        <w:suppressLineNumbers w:val="0"/>
      </w:pPr>
      <w:r>
        <w:rPr>
          <w:rFonts w:hint="eastAsia" w:ascii="宋体" w:hAnsi="宋体" w:eastAsia="宋体" w:cs="宋体"/>
          <w:sz w:val="28"/>
          <w:szCs w:val="28"/>
        </w:rPr>
        <w:t>一、标的说明一览表</w:t>
      </w:r>
    </w:p>
    <w:p>
      <w:pPr>
        <w:pStyle w:val="12"/>
        <w:keepNext w:val="0"/>
        <w:keepLines w:val="0"/>
        <w:widowControl/>
        <w:suppressLineNumbers w:val="0"/>
      </w:pPr>
      <w:r>
        <w:rPr>
          <w:rFonts w:hint="eastAsia" w:ascii="宋体" w:hAnsi="宋体" w:eastAsia="宋体" w:cs="宋体"/>
          <w:sz w:val="28"/>
          <w:szCs w:val="28"/>
        </w:rPr>
        <w:t>二、技术和服务要求响应表</w:t>
      </w:r>
    </w:p>
    <w:p>
      <w:pPr>
        <w:pStyle w:val="12"/>
        <w:keepNext w:val="0"/>
        <w:keepLines w:val="0"/>
        <w:widowControl/>
        <w:suppressLineNumbers w:val="0"/>
      </w:pPr>
      <w:r>
        <w:rPr>
          <w:rFonts w:hint="eastAsia" w:ascii="宋体" w:hAnsi="宋体" w:eastAsia="宋体" w:cs="宋体"/>
          <w:sz w:val="28"/>
          <w:szCs w:val="28"/>
        </w:rPr>
        <w:t>三、商务条件响应表</w:t>
      </w:r>
    </w:p>
    <w:p>
      <w:pPr>
        <w:pStyle w:val="12"/>
        <w:keepNext w:val="0"/>
        <w:keepLines w:val="0"/>
        <w:widowControl/>
        <w:suppressLineNumbers w:val="0"/>
      </w:pPr>
      <w:r>
        <w:rPr>
          <w:rFonts w:hint="eastAsia" w:ascii="宋体" w:hAnsi="宋体" w:eastAsia="宋体" w:cs="宋体"/>
          <w:sz w:val="28"/>
          <w:szCs w:val="28"/>
        </w:rPr>
        <w:t>四、投标人提交的其他资料（若有）</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jc w:val="center"/>
      </w:pPr>
      <w:r>
        <w:rPr>
          <w:rFonts w:hint="eastAsia" w:ascii="宋体" w:hAnsi="宋体" w:eastAsia="宋体" w:cs="宋体"/>
          <w:sz w:val="21"/>
          <w:szCs w:val="21"/>
        </w:rPr>
        <w:t>※注意</w:t>
      </w:r>
    </w:p>
    <w:p>
      <w:pPr>
        <w:pStyle w:val="12"/>
        <w:keepNext w:val="0"/>
        <w:keepLines w:val="0"/>
        <w:widowControl/>
        <w:suppressLineNumbers w:val="0"/>
        <w:ind w:left="0" w:firstLine="420"/>
      </w:pPr>
      <w:r>
        <w:rPr>
          <w:rFonts w:hint="eastAsia" w:ascii="宋体" w:hAnsi="宋体" w:eastAsia="宋体" w:cs="宋体"/>
          <w:sz w:val="21"/>
          <w:szCs w:val="21"/>
        </w:rPr>
        <w:t>技术商务部分中不得出现报价部分的全部或部分的投标报价信息（或组成资料），否则</w:t>
      </w:r>
      <w:r>
        <w:rPr>
          <w:rStyle w:val="15"/>
          <w:rFonts w:hint="eastAsia" w:ascii="宋体" w:hAnsi="宋体" w:eastAsia="宋体" w:cs="宋体"/>
          <w:sz w:val="21"/>
          <w:szCs w:val="21"/>
        </w:rPr>
        <w:t>符合性审查不合格</w:t>
      </w:r>
      <w:r>
        <w:rPr>
          <w:rFonts w:hint="eastAsia" w:ascii="宋体" w:hAnsi="宋体" w:eastAsia="宋体" w:cs="宋体"/>
          <w:sz w:val="21"/>
          <w:szCs w:val="21"/>
        </w:rPr>
        <w:t>。</w:t>
      </w:r>
    </w:p>
    <w:p>
      <w:pPr>
        <w:pStyle w:val="12"/>
        <w:keepNext w:val="0"/>
        <w:keepLines w:val="0"/>
        <w:widowControl/>
        <w:suppressLineNumbers w:val="0"/>
        <w:ind w:left="0" w:firstLine="420"/>
      </w:pPr>
      <w:r>
        <w:rPr>
          <w:rFonts w:hint="eastAsia" w:ascii="宋体" w:hAnsi="宋体" w:eastAsia="宋体" w:cs="宋体"/>
          <w:sz w:val="21"/>
          <w:szCs w:val="21"/>
        </w:rPr>
        <w:t> </w:t>
      </w:r>
    </w:p>
    <w:p>
      <w:pPr>
        <w:pStyle w:val="12"/>
        <w:keepNext w:val="0"/>
        <w:keepLines w:val="0"/>
        <w:widowControl/>
        <w:suppressLineNumbers w:val="0"/>
        <w:ind w:left="0" w:firstLine="420"/>
      </w:pPr>
      <w:r>
        <w:rPr>
          <w:rFonts w:hint="eastAsia" w:ascii="宋体" w:hAnsi="宋体" w:eastAsia="宋体" w:cs="宋体"/>
          <w:sz w:val="21"/>
          <w:szCs w:val="21"/>
        </w:rPr>
        <w:t> </w:t>
      </w:r>
    </w:p>
    <w:p>
      <w:pPr>
        <w:pStyle w:val="12"/>
        <w:keepNext w:val="0"/>
        <w:keepLines w:val="0"/>
        <w:widowControl/>
        <w:suppressLineNumbers w:val="0"/>
        <w:jc w:val="center"/>
        <w:rPr>
          <w:rFonts w:hint="default" w:ascii="Calibri" w:hAnsi="Calibri" w:cs="Calibri"/>
          <w:sz w:val="21"/>
          <w:szCs w:val="21"/>
        </w:rPr>
      </w:pPr>
      <w:r>
        <w:rPr>
          <w:rFonts w:hint="default" w:ascii="Calibri" w:hAnsi="Calibri" w:cs="Calibri"/>
          <w:sz w:val="21"/>
          <w:szCs w:val="21"/>
        </w:rPr>
        <w:br w:type="page"/>
      </w:r>
    </w:p>
    <w:p>
      <w:pPr>
        <w:pStyle w:val="12"/>
        <w:keepNext w:val="0"/>
        <w:keepLines w:val="0"/>
        <w:widowControl/>
        <w:suppressLineNumbers w:val="0"/>
        <w:jc w:val="center"/>
      </w:pPr>
      <w:r>
        <w:rPr>
          <w:rFonts w:hint="default" w:ascii="Calibri" w:hAnsi="Calibri" w:cs="Calibri"/>
          <w:sz w:val="21"/>
          <w:szCs w:val="21"/>
        </w:rPr>
        <w:br w:type="textWrapping"/>
      </w:r>
      <w:r>
        <w:rPr>
          <w:rStyle w:val="15"/>
          <w:rFonts w:hint="eastAsia" w:ascii="宋体" w:hAnsi="宋体" w:eastAsia="宋体" w:cs="宋体"/>
          <w:sz w:val="21"/>
          <w:szCs w:val="21"/>
        </w:rPr>
        <w:t>一、标的说明一览表</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pPr>
      <w:r>
        <w:rPr>
          <w:rFonts w:hint="eastAsia" w:ascii="宋体" w:hAnsi="宋体" w:eastAsia="宋体" w:cs="宋体"/>
          <w:sz w:val="21"/>
          <w:szCs w:val="21"/>
        </w:rPr>
        <w:t>项目编号：</w:t>
      </w:r>
      <w:r>
        <w:rPr>
          <w:rFonts w:hint="eastAsia" w:ascii="宋体" w:hAnsi="宋体" w:eastAsia="宋体" w:cs="宋体"/>
          <w:sz w:val="21"/>
          <w:szCs w:val="21"/>
          <w:u w:val="single"/>
        </w:rPr>
        <w:t>                   </w:t>
      </w:r>
    </w:p>
    <w:tbl>
      <w:tblPr>
        <w:tblStyle w:val="16"/>
        <w:tblW w:w="8517" w:type="dxa"/>
        <w:tblCellSpacing w:w="15"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
      <w:tblGrid>
        <w:gridCol w:w="986"/>
        <w:gridCol w:w="873"/>
        <w:gridCol w:w="1681"/>
        <w:gridCol w:w="870"/>
        <w:gridCol w:w="1152"/>
        <w:gridCol w:w="1145"/>
        <w:gridCol w:w="181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blCellSpacing w:w="15" w:type="dxa"/>
        </w:trPr>
        <w:tc>
          <w:tcPr>
            <w:tcW w:w="941"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采购包</w:t>
            </w:r>
          </w:p>
        </w:tc>
        <w:tc>
          <w:tcPr>
            <w:tcW w:w="843"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品目号</w:t>
            </w:r>
          </w:p>
        </w:tc>
        <w:tc>
          <w:tcPr>
            <w:tcW w:w="1651"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投标标的</w:t>
            </w:r>
          </w:p>
        </w:tc>
        <w:tc>
          <w:tcPr>
            <w:tcW w:w="840"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数量</w:t>
            </w:r>
          </w:p>
        </w:tc>
        <w:tc>
          <w:tcPr>
            <w:tcW w:w="1122"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规格（品牌/型号）</w:t>
            </w:r>
          </w:p>
        </w:tc>
        <w:tc>
          <w:tcPr>
            <w:tcW w:w="1115"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来源地</w:t>
            </w:r>
          </w:p>
        </w:tc>
        <w:tc>
          <w:tcPr>
            <w:tcW w:w="1765"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备注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Ex>
        <w:trPr>
          <w:tblCellSpacing w:w="15" w:type="dxa"/>
        </w:trPr>
        <w:tc>
          <w:tcPr>
            <w:tcW w:w="941" w:type="dxa"/>
            <w:vMerge w:val="restart"/>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w:t>
            </w:r>
          </w:p>
        </w:tc>
        <w:tc>
          <w:tcPr>
            <w:tcW w:w="843"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*-1</w:t>
            </w:r>
          </w:p>
        </w:tc>
        <w:tc>
          <w:tcPr>
            <w:tcW w:w="1651"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pPr>
          </w:p>
        </w:tc>
        <w:tc>
          <w:tcPr>
            <w:tcW w:w="840"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pPr>
          </w:p>
        </w:tc>
        <w:tc>
          <w:tcPr>
            <w:tcW w:w="1122"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pPr>
          </w:p>
        </w:tc>
        <w:tc>
          <w:tcPr>
            <w:tcW w:w="1115"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pPr>
          </w:p>
        </w:tc>
        <w:tc>
          <w:tcPr>
            <w:tcW w:w="1765"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Ex>
        <w:trPr>
          <w:tblCellSpacing w:w="15" w:type="dxa"/>
        </w:trPr>
        <w:tc>
          <w:tcPr>
            <w:tcW w:w="941" w:type="dxa"/>
            <w:vMerge w:val="continue"/>
            <w:tcBorders>
              <w:top w:val="nil"/>
              <w:left w:val="nil"/>
              <w:bottom w:val="nil"/>
              <w:right w:val="nil"/>
            </w:tcBorders>
            <w:shd w:val="clear" w:color="auto" w:fill="auto"/>
            <w:tcMar>
              <w:top w:w="0" w:type="dxa"/>
              <w:left w:w="105" w:type="dxa"/>
              <w:bottom w:w="0" w:type="dxa"/>
              <w:right w:w="105" w:type="dxa"/>
            </w:tcMar>
            <w:vAlign w:val="center"/>
          </w:tcPr>
          <w:p>
            <w:pPr>
              <w:rPr>
                <w:rFonts w:hint="eastAsia" w:ascii="宋体"/>
                <w:sz w:val="24"/>
                <w:szCs w:val="24"/>
              </w:rPr>
            </w:pPr>
          </w:p>
        </w:tc>
        <w:tc>
          <w:tcPr>
            <w:tcW w:w="843"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default" w:ascii="Calibri" w:hAnsi="Calibri" w:cs="Calibri"/>
                <w:sz w:val="21"/>
                <w:szCs w:val="21"/>
              </w:rPr>
              <w:t>…</w:t>
            </w:r>
          </w:p>
        </w:tc>
        <w:tc>
          <w:tcPr>
            <w:tcW w:w="1651"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pPr>
          </w:p>
        </w:tc>
        <w:tc>
          <w:tcPr>
            <w:tcW w:w="840"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pPr>
          </w:p>
        </w:tc>
        <w:tc>
          <w:tcPr>
            <w:tcW w:w="1122"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pPr>
          </w:p>
        </w:tc>
        <w:tc>
          <w:tcPr>
            <w:tcW w:w="1115"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pPr>
          </w:p>
        </w:tc>
        <w:tc>
          <w:tcPr>
            <w:tcW w:w="1765"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Ex>
        <w:trPr>
          <w:tblCellSpacing w:w="15" w:type="dxa"/>
        </w:trPr>
        <w:tc>
          <w:tcPr>
            <w:tcW w:w="941"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default" w:ascii="Calibri" w:hAnsi="Calibri" w:cs="Calibri"/>
                <w:sz w:val="21"/>
                <w:szCs w:val="21"/>
              </w:rPr>
              <w:t>…</w:t>
            </w:r>
          </w:p>
        </w:tc>
        <w:tc>
          <w:tcPr>
            <w:tcW w:w="843"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651"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pPr>
          </w:p>
        </w:tc>
        <w:tc>
          <w:tcPr>
            <w:tcW w:w="840"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pPr>
          </w:p>
        </w:tc>
        <w:tc>
          <w:tcPr>
            <w:tcW w:w="1122"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pPr>
          </w:p>
        </w:tc>
        <w:tc>
          <w:tcPr>
            <w:tcW w:w="1115"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pPr>
          </w:p>
        </w:tc>
        <w:tc>
          <w:tcPr>
            <w:tcW w:w="1765"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pPr>
          </w:p>
        </w:tc>
      </w:tr>
    </w:tbl>
    <w:p>
      <w:pPr>
        <w:pStyle w:val="12"/>
        <w:keepNext w:val="0"/>
        <w:keepLines w:val="0"/>
        <w:widowControl/>
        <w:suppressLineNumbers w:val="0"/>
      </w:pPr>
      <w:r>
        <w:rPr>
          <w:rFonts w:hint="eastAsia" w:ascii="宋体" w:hAnsi="宋体" w:eastAsia="宋体" w:cs="宋体"/>
          <w:sz w:val="21"/>
          <w:szCs w:val="21"/>
        </w:rPr>
        <w:t>※注意：</w:t>
      </w:r>
    </w:p>
    <w:p>
      <w:pPr>
        <w:pStyle w:val="12"/>
        <w:keepNext w:val="0"/>
        <w:keepLines w:val="0"/>
        <w:widowControl/>
        <w:suppressLineNumbers w:val="0"/>
      </w:pPr>
      <w:r>
        <w:rPr>
          <w:rFonts w:hint="eastAsia" w:ascii="宋体" w:hAnsi="宋体" w:eastAsia="宋体" w:cs="宋体"/>
          <w:sz w:val="21"/>
          <w:szCs w:val="21"/>
        </w:rPr>
        <w:t>1、本表应按照下列规定填写：</w:t>
      </w:r>
    </w:p>
    <w:p>
      <w:pPr>
        <w:pStyle w:val="12"/>
        <w:keepNext w:val="0"/>
        <w:keepLines w:val="0"/>
        <w:widowControl/>
        <w:suppressLineNumbers w:val="0"/>
      </w:pPr>
      <w:r>
        <w:rPr>
          <w:rFonts w:hint="eastAsia" w:ascii="宋体" w:hAnsi="宋体" w:eastAsia="宋体" w:cs="宋体"/>
          <w:sz w:val="21"/>
          <w:szCs w:val="21"/>
        </w:rPr>
        <w:t>1.1“采购包”、“品目号”、“投标标的”及“数量”应与招标文件《采购标的一览表》中的有关内容（“采购包”、“品目号”、“采购标的”及“数量”）保持一致。</w:t>
      </w:r>
    </w:p>
    <w:p>
      <w:pPr>
        <w:pStyle w:val="12"/>
        <w:keepNext w:val="0"/>
        <w:keepLines w:val="0"/>
        <w:widowControl/>
        <w:suppressLineNumbers w:val="0"/>
      </w:pPr>
      <w:r>
        <w:rPr>
          <w:rFonts w:hint="eastAsia" w:ascii="宋体" w:hAnsi="宋体" w:eastAsia="宋体" w:cs="宋体"/>
          <w:sz w:val="21"/>
          <w:szCs w:val="21"/>
        </w:rPr>
        <w:t>1.2“投标标的”为货物的：</w:t>
      </w:r>
      <w:r>
        <w:rPr>
          <w:rStyle w:val="15"/>
          <w:rFonts w:hint="eastAsia" w:ascii="宋体" w:hAnsi="宋体" w:eastAsia="宋体" w:cs="宋体"/>
          <w:sz w:val="21"/>
          <w:szCs w:val="21"/>
        </w:rPr>
        <w:t>“规格”</w:t>
      </w:r>
      <w:r>
        <w:rPr>
          <w:rFonts w:hint="eastAsia" w:ascii="宋体" w:hAnsi="宋体" w:eastAsia="宋体" w:cs="宋体"/>
          <w:sz w:val="21"/>
          <w:szCs w:val="21"/>
        </w:rPr>
        <w:t>项下应填写货物制造厂商赋予的品牌（属于节能、环保清单产品的货物，填写的品牌名称应与清单载明的品牌名称保持一致）及具体型号。</w:t>
      </w:r>
      <w:r>
        <w:rPr>
          <w:rStyle w:val="15"/>
          <w:rFonts w:hint="eastAsia" w:ascii="宋体" w:hAnsi="宋体" w:eastAsia="宋体" w:cs="宋体"/>
          <w:sz w:val="21"/>
          <w:szCs w:val="21"/>
        </w:rPr>
        <w:t>“来源地”</w:t>
      </w:r>
      <w:r>
        <w:rPr>
          <w:rFonts w:hint="eastAsia" w:ascii="宋体" w:hAnsi="宋体" w:eastAsia="宋体" w:cs="宋体"/>
          <w:sz w:val="21"/>
          <w:szCs w:val="21"/>
        </w:rPr>
        <w:t>应填写货物的原产地。</w:t>
      </w:r>
      <w:r>
        <w:rPr>
          <w:rStyle w:val="15"/>
          <w:rFonts w:hint="eastAsia" w:ascii="宋体" w:hAnsi="宋体" w:eastAsia="宋体" w:cs="宋体"/>
          <w:sz w:val="21"/>
          <w:szCs w:val="21"/>
        </w:rPr>
        <w:t>“备注”</w:t>
      </w:r>
      <w:r>
        <w:rPr>
          <w:rFonts w:hint="eastAsia" w:ascii="宋体" w:hAnsi="宋体" w:eastAsia="宋体" w:cs="宋体"/>
          <w:sz w:val="21"/>
          <w:szCs w:val="21"/>
        </w:rPr>
        <w:t>项下应填写货物的详细性能说明及供货范围清单（若有），其中供货范围清单包括但不限于：组成货物的主要件和关键件的名称、数量、原产地，专用工具（若有）的名称、数量、原产地，备品备件（若有）的名称、数量、原产地等。</w:t>
      </w:r>
    </w:p>
    <w:p>
      <w:pPr>
        <w:pStyle w:val="12"/>
        <w:keepNext w:val="0"/>
        <w:keepLines w:val="0"/>
        <w:widowControl/>
        <w:suppressLineNumbers w:val="0"/>
      </w:pPr>
      <w:r>
        <w:rPr>
          <w:rFonts w:hint="eastAsia" w:ascii="宋体" w:hAnsi="宋体" w:eastAsia="宋体" w:cs="宋体"/>
          <w:sz w:val="21"/>
          <w:szCs w:val="21"/>
        </w:rPr>
        <w:t>1.3“投标标的”为服务的：</w:t>
      </w:r>
      <w:r>
        <w:rPr>
          <w:rStyle w:val="15"/>
          <w:rFonts w:hint="eastAsia" w:ascii="宋体" w:hAnsi="宋体" w:eastAsia="宋体" w:cs="宋体"/>
          <w:sz w:val="21"/>
          <w:szCs w:val="21"/>
        </w:rPr>
        <w:t>“规格”</w:t>
      </w:r>
      <w:r>
        <w:rPr>
          <w:rFonts w:hint="eastAsia" w:ascii="宋体" w:hAnsi="宋体" w:eastAsia="宋体" w:cs="宋体"/>
          <w:sz w:val="21"/>
          <w:szCs w:val="21"/>
        </w:rPr>
        <w:t>项下应填写服务提供者提供的服务标准及品牌（若有）。</w:t>
      </w:r>
      <w:r>
        <w:rPr>
          <w:rStyle w:val="15"/>
          <w:rFonts w:hint="eastAsia" w:ascii="宋体" w:hAnsi="宋体" w:eastAsia="宋体" w:cs="宋体"/>
          <w:sz w:val="21"/>
          <w:szCs w:val="21"/>
        </w:rPr>
        <w:t>“来源地”</w:t>
      </w:r>
      <w:r>
        <w:rPr>
          <w:rFonts w:hint="eastAsia" w:ascii="宋体" w:hAnsi="宋体" w:eastAsia="宋体" w:cs="宋体"/>
          <w:sz w:val="21"/>
          <w:szCs w:val="21"/>
        </w:rPr>
        <w:t>应填写服务提供者的所在地。</w:t>
      </w:r>
      <w:r>
        <w:rPr>
          <w:rStyle w:val="15"/>
          <w:rFonts w:hint="eastAsia" w:ascii="宋体" w:hAnsi="宋体" w:eastAsia="宋体" w:cs="宋体"/>
          <w:sz w:val="21"/>
          <w:szCs w:val="21"/>
        </w:rPr>
        <w:t>“备注”</w:t>
      </w:r>
      <w:r>
        <w:rPr>
          <w:rFonts w:hint="eastAsia" w:ascii="宋体" w:hAnsi="宋体" w:eastAsia="宋体" w:cs="宋体"/>
          <w:sz w:val="21"/>
          <w:szCs w:val="21"/>
        </w:rPr>
        <w:t>项下应填写关于服务标准所涵盖的具体项目或内容的说明等。</w:t>
      </w:r>
    </w:p>
    <w:p>
      <w:pPr>
        <w:pStyle w:val="12"/>
        <w:keepNext w:val="0"/>
        <w:keepLines w:val="0"/>
        <w:widowControl/>
        <w:suppressLineNumbers w:val="0"/>
      </w:pPr>
      <w:r>
        <w:rPr>
          <w:rFonts w:hint="eastAsia" w:ascii="宋体" w:hAnsi="宋体" w:eastAsia="宋体" w:cs="宋体"/>
          <w:sz w:val="21"/>
          <w:szCs w:val="21"/>
        </w:rPr>
        <w:t>2、投标人需要说明的内容若需特殊表达，应先在本表中进行相应说明，再另页应答，但应做好标注说明，方便评委查阅评审。未标注说明可能导致的不利的评审后果由投标人自行承担。</w:t>
      </w:r>
    </w:p>
    <w:p>
      <w:pPr>
        <w:pStyle w:val="12"/>
        <w:keepNext w:val="0"/>
        <w:keepLines w:val="0"/>
        <w:widowControl/>
        <w:suppressLineNumbers w:val="0"/>
      </w:pPr>
      <w:r>
        <w:rPr>
          <w:rFonts w:hint="eastAsia" w:ascii="宋体" w:hAnsi="宋体" w:eastAsia="宋体" w:cs="宋体"/>
          <w:sz w:val="21"/>
          <w:szCs w:val="21"/>
        </w:rPr>
        <w:t>3、投标文件中涉及</w:t>
      </w:r>
      <w:r>
        <w:rPr>
          <w:rStyle w:val="15"/>
          <w:rFonts w:hint="eastAsia" w:ascii="宋体" w:hAnsi="宋体" w:eastAsia="宋体" w:cs="宋体"/>
          <w:sz w:val="21"/>
          <w:szCs w:val="21"/>
        </w:rPr>
        <w:t>“投标标的”、“数量”、“规格”、“来源地”</w:t>
      </w:r>
      <w:r>
        <w:rPr>
          <w:rFonts w:hint="eastAsia" w:ascii="宋体" w:hAnsi="宋体" w:eastAsia="宋体" w:cs="宋体"/>
          <w:sz w:val="21"/>
          <w:szCs w:val="21"/>
        </w:rPr>
        <w:t>的内容若不一致，</w:t>
      </w:r>
      <w:r>
        <w:rPr>
          <w:rStyle w:val="15"/>
          <w:rFonts w:hint="eastAsia" w:ascii="宋体" w:hAnsi="宋体" w:eastAsia="宋体" w:cs="宋体"/>
          <w:sz w:val="21"/>
          <w:szCs w:val="21"/>
        </w:rPr>
        <w:t>应以本表为准</w:t>
      </w:r>
      <w:r>
        <w:rPr>
          <w:rFonts w:hint="eastAsia" w:ascii="宋体" w:hAnsi="宋体" w:eastAsia="宋体" w:cs="宋体"/>
          <w:sz w:val="21"/>
          <w:szCs w:val="21"/>
        </w:rPr>
        <w:t>。</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pPr>
      <w:r>
        <w:rPr>
          <w:rFonts w:hint="eastAsia" w:ascii="宋体" w:hAnsi="宋体" w:eastAsia="宋体" w:cs="宋体"/>
          <w:sz w:val="21"/>
          <w:szCs w:val="21"/>
        </w:rPr>
        <w:t>投标人：</w:t>
      </w:r>
      <w:r>
        <w:rPr>
          <w:rFonts w:hint="eastAsia" w:ascii="宋体" w:hAnsi="宋体" w:eastAsia="宋体" w:cs="宋体"/>
          <w:sz w:val="21"/>
          <w:szCs w:val="21"/>
          <w:u w:val="single"/>
        </w:rPr>
        <w:t>（全称并加盖单位公章）</w:t>
      </w:r>
    </w:p>
    <w:p>
      <w:pPr>
        <w:pStyle w:val="12"/>
        <w:keepNext w:val="0"/>
        <w:keepLines w:val="0"/>
        <w:widowControl/>
        <w:suppressLineNumbers w:val="0"/>
      </w:pPr>
      <w:r>
        <w:rPr>
          <w:rFonts w:hint="eastAsia" w:ascii="宋体" w:hAnsi="宋体" w:eastAsia="宋体" w:cs="宋体"/>
          <w:sz w:val="21"/>
          <w:szCs w:val="21"/>
        </w:rPr>
        <w:t>日期：</w:t>
      </w:r>
      <w:r>
        <w:rPr>
          <w:rFonts w:hint="eastAsia" w:ascii="宋体" w:hAnsi="宋体" w:eastAsia="宋体" w:cs="宋体"/>
          <w:sz w:val="21"/>
          <w:szCs w:val="21"/>
          <w:u w:val="single"/>
        </w:rPr>
        <w:t>    </w:t>
      </w:r>
      <w:r>
        <w:rPr>
          <w:rFonts w:hint="eastAsia" w:ascii="宋体" w:hAnsi="宋体" w:eastAsia="宋体" w:cs="宋体"/>
          <w:sz w:val="21"/>
          <w:szCs w:val="21"/>
        </w:rPr>
        <w:t>年</w:t>
      </w:r>
      <w:r>
        <w:rPr>
          <w:rFonts w:hint="eastAsia" w:ascii="宋体" w:hAnsi="宋体" w:eastAsia="宋体" w:cs="宋体"/>
          <w:sz w:val="21"/>
          <w:szCs w:val="21"/>
          <w:u w:val="single"/>
        </w:rPr>
        <w:t>   </w:t>
      </w:r>
      <w:r>
        <w:rPr>
          <w:rFonts w:hint="eastAsia" w:ascii="宋体" w:hAnsi="宋体" w:eastAsia="宋体" w:cs="宋体"/>
          <w:sz w:val="21"/>
          <w:szCs w:val="21"/>
        </w:rPr>
        <w:t>月</w:t>
      </w:r>
      <w:r>
        <w:rPr>
          <w:rFonts w:hint="eastAsia" w:ascii="宋体" w:hAnsi="宋体" w:eastAsia="宋体" w:cs="宋体"/>
          <w:sz w:val="21"/>
          <w:szCs w:val="21"/>
          <w:u w:val="single"/>
        </w:rPr>
        <w:t>   </w:t>
      </w:r>
      <w:r>
        <w:rPr>
          <w:rFonts w:hint="eastAsia" w:ascii="宋体" w:hAnsi="宋体" w:eastAsia="宋体" w:cs="宋体"/>
          <w:sz w:val="21"/>
          <w:szCs w:val="21"/>
        </w:rPr>
        <w:t>日</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jc w:val="center"/>
      </w:pPr>
      <w:r>
        <w:rPr>
          <w:rStyle w:val="15"/>
          <w:rFonts w:hint="default" w:ascii="Calibri" w:hAnsi="Calibri" w:cs="Calibri"/>
          <w:sz w:val="21"/>
          <w:szCs w:val="21"/>
        </w:rPr>
        <w:br w:type="textWrapping"/>
      </w:r>
      <w:r>
        <w:rPr>
          <w:rStyle w:val="15"/>
          <w:rFonts w:hint="eastAsia" w:ascii="宋体" w:hAnsi="宋体" w:eastAsia="宋体" w:cs="宋体"/>
          <w:sz w:val="21"/>
          <w:szCs w:val="21"/>
        </w:rPr>
        <w:t>二、技术和服务要求响应表</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pPr>
      <w:r>
        <w:rPr>
          <w:rFonts w:hint="eastAsia" w:ascii="宋体" w:hAnsi="宋体" w:eastAsia="宋体" w:cs="宋体"/>
          <w:sz w:val="21"/>
          <w:szCs w:val="21"/>
        </w:rPr>
        <w:t>项目编号：</w:t>
      </w:r>
      <w:r>
        <w:rPr>
          <w:rFonts w:hint="eastAsia" w:ascii="宋体" w:hAnsi="宋体" w:eastAsia="宋体" w:cs="宋体"/>
          <w:sz w:val="21"/>
          <w:szCs w:val="21"/>
          <w:u w:val="single"/>
        </w:rPr>
        <w:t>                   </w:t>
      </w:r>
    </w:p>
    <w:tbl>
      <w:tblPr>
        <w:tblStyle w:val="16"/>
        <w:tblW w:w="8517" w:type="dxa"/>
        <w:tblCellSpacing w:w="15"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
      <w:tblGrid>
        <w:gridCol w:w="988"/>
        <w:gridCol w:w="875"/>
        <w:gridCol w:w="2923"/>
        <w:gridCol w:w="1832"/>
        <w:gridCol w:w="1899"/>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Ex>
        <w:trPr>
          <w:trHeight w:val="255" w:hRule="atLeast"/>
          <w:tblCellSpacing w:w="15" w:type="dxa"/>
        </w:trPr>
        <w:tc>
          <w:tcPr>
            <w:tcW w:w="943"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采购包</w:t>
            </w:r>
          </w:p>
        </w:tc>
        <w:tc>
          <w:tcPr>
            <w:tcW w:w="845"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品目号</w:t>
            </w:r>
          </w:p>
        </w:tc>
        <w:tc>
          <w:tcPr>
            <w:tcW w:w="2893"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技术和服务要求</w:t>
            </w:r>
          </w:p>
        </w:tc>
        <w:tc>
          <w:tcPr>
            <w:tcW w:w="1802"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投标响应</w:t>
            </w:r>
          </w:p>
        </w:tc>
        <w:tc>
          <w:tcPr>
            <w:tcW w:w="1854"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是否偏离及说明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Ex>
        <w:trPr>
          <w:tblCellSpacing w:w="15" w:type="dxa"/>
        </w:trPr>
        <w:tc>
          <w:tcPr>
            <w:tcW w:w="943" w:type="dxa"/>
            <w:vMerge w:val="restart"/>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w:t>
            </w:r>
          </w:p>
        </w:tc>
        <w:tc>
          <w:tcPr>
            <w:tcW w:w="845"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*-1</w:t>
            </w:r>
          </w:p>
        </w:tc>
        <w:tc>
          <w:tcPr>
            <w:tcW w:w="2893"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pPr>
          </w:p>
        </w:tc>
        <w:tc>
          <w:tcPr>
            <w:tcW w:w="1802"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pPr>
          </w:p>
        </w:tc>
        <w:tc>
          <w:tcPr>
            <w:tcW w:w="1854"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Ex>
        <w:trPr>
          <w:tblCellSpacing w:w="15" w:type="dxa"/>
        </w:trPr>
        <w:tc>
          <w:tcPr>
            <w:tcW w:w="943" w:type="dxa"/>
            <w:vMerge w:val="continue"/>
            <w:tcBorders>
              <w:top w:val="nil"/>
              <w:left w:val="nil"/>
              <w:bottom w:val="nil"/>
              <w:right w:val="nil"/>
            </w:tcBorders>
            <w:shd w:val="clear" w:color="auto" w:fill="auto"/>
            <w:tcMar>
              <w:top w:w="0" w:type="dxa"/>
              <w:left w:w="105" w:type="dxa"/>
              <w:bottom w:w="0" w:type="dxa"/>
              <w:right w:w="105" w:type="dxa"/>
            </w:tcMar>
            <w:vAlign w:val="center"/>
          </w:tcPr>
          <w:p>
            <w:pPr>
              <w:rPr>
                <w:rFonts w:hint="eastAsia" w:ascii="宋体"/>
                <w:sz w:val="24"/>
                <w:szCs w:val="24"/>
              </w:rPr>
            </w:pPr>
          </w:p>
        </w:tc>
        <w:tc>
          <w:tcPr>
            <w:tcW w:w="845"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default" w:ascii="Calibri" w:hAnsi="Calibri" w:cs="Calibri"/>
                <w:sz w:val="21"/>
                <w:szCs w:val="21"/>
              </w:rPr>
              <w:t>…</w:t>
            </w:r>
          </w:p>
        </w:tc>
        <w:tc>
          <w:tcPr>
            <w:tcW w:w="2893"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pPr>
          </w:p>
        </w:tc>
        <w:tc>
          <w:tcPr>
            <w:tcW w:w="1802"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pPr>
          </w:p>
        </w:tc>
        <w:tc>
          <w:tcPr>
            <w:tcW w:w="1854"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Ex>
        <w:trPr>
          <w:tblCellSpacing w:w="15" w:type="dxa"/>
        </w:trPr>
        <w:tc>
          <w:tcPr>
            <w:tcW w:w="943"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default" w:ascii="Calibri" w:hAnsi="Calibri" w:cs="Calibri"/>
                <w:sz w:val="21"/>
                <w:szCs w:val="21"/>
              </w:rPr>
              <w:t>…</w:t>
            </w:r>
          </w:p>
        </w:tc>
        <w:tc>
          <w:tcPr>
            <w:tcW w:w="84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2893"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802"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854"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r>
    </w:tbl>
    <w:p>
      <w:pPr>
        <w:pStyle w:val="12"/>
        <w:keepNext w:val="0"/>
        <w:keepLines w:val="0"/>
        <w:widowControl/>
        <w:suppressLineNumbers w:val="0"/>
      </w:pPr>
      <w:r>
        <w:rPr>
          <w:rFonts w:hint="eastAsia" w:ascii="宋体" w:hAnsi="宋体" w:eastAsia="宋体" w:cs="宋体"/>
          <w:sz w:val="21"/>
          <w:szCs w:val="21"/>
        </w:rPr>
        <w:t>※注意：</w:t>
      </w:r>
    </w:p>
    <w:p>
      <w:pPr>
        <w:pStyle w:val="12"/>
        <w:keepNext w:val="0"/>
        <w:keepLines w:val="0"/>
        <w:widowControl/>
        <w:suppressLineNumbers w:val="0"/>
      </w:pPr>
      <w:r>
        <w:rPr>
          <w:rFonts w:hint="eastAsia" w:ascii="宋体" w:hAnsi="宋体" w:eastAsia="宋体" w:cs="宋体"/>
          <w:sz w:val="21"/>
          <w:szCs w:val="21"/>
        </w:rPr>
        <w:t>1、本表应按照下列规定填写：</w:t>
      </w:r>
    </w:p>
    <w:p>
      <w:pPr>
        <w:pStyle w:val="12"/>
        <w:keepNext w:val="0"/>
        <w:keepLines w:val="0"/>
        <w:widowControl/>
        <w:suppressLineNumbers w:val="0"/>
      </w:pPr>
      <w:r>
        <w:rPr>
          <w:rFonts w:hint="eastAsia" w:ascii="宋体" w:hAnsi="宋体" w:eastAsia="宋体" w:cs="宋体"/>
          <w:sz w:val="21"/>
          <w:szCs w:val="21"/>
        </w:rPr>
        <w:t>1.1“技术和服务要求”项下填写的内容应与招标文件第五章“技术和服务要求”的内容保持一致。</w:t>
      </w:r>
    </w:p>
    <w:p>
      <w:pPr>
        <w:pStyle w:val="12"/>
        <w:keepNext w:val="0"/>
        <w:keepLines w:val="0"/>
        <w:widowControl/>
        <w:suppressLineNumbers w:val="0"/>
      </w:pPr>
      <w:r>
        <w:rPr>
          <w:rFonts w:hint="eastAsia" w:ascii="宋体" w:hAnsi="宋体" w:eastAsia="宋体" w:cs="宋体"/>
          <w:sz w:val="21"/>
          <w:szCs w:val="21"/>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pPr>
        <w:pStyle w:val="12"/>
        <w:keepNext w:val="0"/>
        <w:keepLines w:val="0"/>
        <w:widowControl/>
        <w:suppressLineNumbers w:val="0"/>
      </w:pPr>
      <w:r>
        <w:rPr>
          <w:rFonts w:hint="eastAsia" w:ascii="宋体" w:hAnsi="宋体" w:eastAsia="宋体" w:cs="宋体"/>
          <w:sz w:val="21"/>
          <w:szCs w:val="21"/>
        </w:rPr>
        <w:t>1.3“是否偏离及说明”项下应按下列规定填写：优于的，填写“正偏离”；符合的，填写“无偏离”；低于的，填写“负偏离”。</w:t>
      </w:r>
    </w:p>
    <w:p>
      <w:pPr>
        <w:pStyle w:val="12"/>
        <w:keepNext w:val="0"/>
        <w:keepLines w:val="0"/>
        <w:widowControl/>
        <w:suppressLineNumbers w:val="0"/>
        <w:spacing w:before="75" w:beforeAutospacing="0" w:after="75" w:afterAutospacing="0"/>
        <w:ind w:left="0" w:right="0"/>
      </w:pPr>
      <w:r>
        <w:rPr>
          <w:rFonts w:hint="eastAsia" w:ascii="宋体" w:hAnsi="宋体" w:eastAsia="宋体" w:cs="宋体"/>
          <w:sz w:val="21"/>
          <w:szCs w:val="21"/>
        </w:rPr>
        <w:t>2、投标人需要说明的内容若需特殊表达，应先在本表中进行相应说明，再另页应答，但应做好标注说明，方便评委查阅评审。未标注说明可能导致的不利的评审后果由投标人自行承担。</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pPr>
      <w:r>
        <w:rPr>
          <w:rFonts w:hint="eastAsia" w:ascii="宋体" w:hAnsi="宋体" w:eastAsia="宋体" w:cs="宋体"/>
          <w:sz w:val="21"/>
          <w:szCs w:val="21"/>
        </w:rPr>
        <w:t>投标人：</w:t>
      </w:r>
      <w:r>
        <w:rPr>
          <w:rFonts w:hint="eastAsia" w:ascii="宋体" w:hAnsi="宋体" w:eastAsia="宋体" w:cs="宋体"/>
          <w:sz w:val="21"/>
          <w:szCs w:val="21"/>
          <w:u w:val="single"/>
        </w:rPr>
        <w:t>（全称并加盖单位公章）</w:t>
      </w:r>
    </w:p>
    <w:p>
      <w:pPr>
        <w:pStyle w:val="12"/>
        <w:keepNext w:val="0"/>
        <w:keepLines w:val="0"/>
        <w:widowControl/>
        <w:suppressLineNumbers w:val="0"/>
      </w:pPr>
      <w:r>
        <w:rPr>
          <w:rFonts w:hint="eastAsia" w:ascii="宋体" w:hAnsi="宋体" w:eastAsia="宋体" w:cs="宋体"/>
          <w:sz w:val="21"/>
          <w:szCs w:val="21"/>
        </w:rPr>
        <w:t>日期：</w:t>
      </w:r>
      <w:r>
        <w:rPr>
          <w:rFonts w:hint="eastAsia" w:ascii="宋体" w:hAnsi="宋体" w:eastAsia="宋体" w:cs="宋体"/>
          <w:sz w:val="21"/>
          <w:szCs w:val="21"/>
          <w:u w:val="single"/>
        </w:rPr>
        <w:t>    </w:t>
      </w:r>
      <w:r>
        <w:rPr>
          <w:rFonts w:hint="eastAsia" w:ascii="宋体" w:hAnsi="宋体" w:eastAsia="宋体" w:cs="宋体"/>
          <w:sz w:val="21"/>
          <w:szCs w:val="21"/>
        </w:rPr>
        <w:t>年</w:t>
      </w:r>
      <w:r>
        <w:rPr>
          <w:rFonts w:hint="eastAsia" w:ascii="宋体" w:hAnsi="宋体" w:eastAsia="宋体" w:cs="宋体"/>
          <w:sz w:val="21"/>
          <w:szCs w:val="21"/>
          <w:u w:val="single"/>
        </w:rPr>
        <w:t>   </w:t>
      </w:r>
      <w:r>
        <w:rPr>
          <w:rFonts w:hint="eastAsia" w:ascii="宋体" w:hAnsi="宋体" w:eastAsia="宋体" w:cs="宋体"/>
          <w:sz w:val="21"/>
          <w:szCs w:val="21"/>
        </w:rPr>
        <w:t>月</w:t>
      </w:r>
      <w:r>
        <w:rPr>
          <w:rFonts w:hint="eastAsia" w:ascii="宋体" w:hAnsi="宋体" w:eastAsia="宋体" w:cs="宋体"/>
          <w:sz w:val="21"/>
          <w:szCs w:val="21"/>
          <w:u w:val="single"/>
        </w:rPr>
        <w:t>   </w:t>
      </w:r>
      <w:r>
        <w:rPr>
          <w:rFonts w:hint="eastAsia" w:ascii="宋体" w:hAnsi="宋体" w:eastAsia="宋体" w:cs="宋体"/>
          <w:sz w:val="21"/>
          <w:szCs w:val="21"/>
        </w:rPr>
        <w:t>日</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jc w:val="center"/>
        <w:rPr>
          <w:rFonts w:hint="default" w:ascii="Calibri" w:hAnsi="Calibri" w:cs="Calibri"/>
          <w:sz w:val="21"/>
          <w:szCs w:val="21"/>
        </w:rPr>
      </w:pPr>
      <w:r>
        <w:rPr>
          <w:rFonts w:hint="default" w:ascii="Calibri" w:hAnsi="Calibri" w:cs="Calibri"/>
          <w:sz w:val="21"/>
          <w:szCs w:val="21"/>
        </w:rPr>
        <w:br w:type="textWrapping"/>
      </w:r>
    </w:p>
    <w:p>
      <w:pPr>
        <w:pStyle w:val="12"/>
        <w:keepNext w:val="0"/>
        <w:keepLines w:val="0"/>
        <w:widowControl/>
        <w:suppressLineNumbers w:val="0"/>
        <w:jc w:val="center"/>
        <w:rPr>
          <w:rFonts w:hint="default" w:ascii="Calibri" w:hAnsi="Calibri" w:cs="Calibri"/>
          <w:sz w:val="21"/>
          <w:szCs w:val="21"/>
        </w:rPr>
      </w:pPr>
      <w:r>
        <w:rPr>
          <w:rFonts w:hint="default" w:ascii="Calibri" w:hAnsi="Calibri" w:cs="Calibri"/>
          <w:sz w:val="21"/>
          <w:szCs w:val="21"/>
        </w:rPr>
        <w:br w:type="page"/>
      </w:r>
    </w:p>
    <w:p>
      <w:pPr>
        <w:pStyle w:val="12"/>
        <w:keepNext w:val="0"/>
        <w:keepLines w:val="0"/>
        <w:widowControl/>
        <w:suppressLineNumbers w:val="0"/>
        <w:jc w:val="center"/>
      </w:pPr>
      <w:r>
        <w:rPr>
          <w:rStyle w:val="15"/>
          <w:rFonts w:hint="eastAsia" w:ascii="宋体" w:hAnsi="宋体" w:eastAsia="宋体" w:cs="宋体"/>
          <w:sz w:val="21"/>
          <w:szCs w:val="21"/>
        </w:rPr>
        <w:t>三、商务条件响应表</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pPr>
      <w:r>
        <w:rPr>
          <w:rFonts w:hint="eastAsia" w:ascii="宋体" w:hAnsi="宋体" w:eastAsia="宋体" w:cs="宋体"/>
          <w:sz w:val="21"/>
          <w:szCs w:val="21"/>
        </w:rPr>
        <w:t>项目编号：</w:t>
      </w:r>
      <w:r>
        <w:rPr>
          <w:rFonts w:hint="eastAsia" w:ascii="宋体" w:hAnsi="宋体" w:eastAsia="宋体" w:cs="宋体"/>
          <w:sz w:val="21"/>
          <w:szCs w:val="21"/>
          <w:u w:val="single"/>
        </w:rPr>
        <w:t>                   </w:t>
      </w:r>
    </w:p>
    <w:tbl>
      <w:tblPr>
        <w:tblStyle w:val="16"/>
        <w:tblW w:w="8517" w:type="dxa"/>
        <w:tblCellSpacing w:w="15"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
      <w:tblGrid>
        <w:gridCol w:w="988"/>
        <w:gridCol w:w="875"/>
        <w:gridCol w:w="2923"/>
        <w:gridCol w:w="1832"/>
        <w:gridCol w:w="1899"/>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Ex>
        <w:trPr>
          <w:tblCellSpacing w:w="15" w:type="dxa"/>
        </w:trPr>
        <w:tc>
          <w:tcPr>
            <w:tcW w:w="943"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采购包</w:t>
            </w:r>
          </w:p>
        </w:tc>
        <w:tc>
          <w:tcPr>
            <w:tcW w:w="845"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品目号</w:t>
            </w:r>
          </w:p>
        </w:tc>
        <w:tc>
          <w:tcPr>
            <w:tcW w:w="2893"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商务条件</w:t>
            </w:r>
          </w:p>
        </w:tc>
        <w:tc>
          <w:tcPr>
            <w:tcW w:w="1802"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投标响应</w:t>
            </w:r>
          </w:p>
        </w:tc>
        <w:tc>
          <w:tcPr>
            <w:tcW w:w="1854"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是否偏离及说明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Ex>
        <w:trPr>
          <w:tblCellSpacing w:w="15" w:type="dxa"/>
        </w:trPr>
        <w:tc>
          <w:tcPr>
            <w:tcW w:w="943" w:type="dxa"/>
            <w:vMerge w:val="restart"/>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w:t>
            </w:r>
          </w:p>
        </w:tc>
        <w:tc>
          <w:tcPr>
            <w:tcW w:w="845"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eastAsia" w:ascii="宋体" w:hAnsi="宋体" w:eastAsia="宋体" w:cs="宋体"/>
                <w:sz w:val="21"/>
                <w:szCs w:val="21"/>
              </w:rPr>
              <w:t>*-1</w:t>
            </w:r>
          </w:p>
        </w:tc>
        <w:tc>
          <w:tcPr>
            <w:tcW w:w="2893"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pPr>
          </w:p>
        </w:tc>
        <w:tc>
          <w:tcPr>
            <w:tcW w:w="1802"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pPr>
          </w:p>
        </w:tc>
        <w:tc>
          <w:tcPr>
            <w:tcW w:w="1854"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Ex>
        <w:trPr>
          <w:tblCellSpacing w:w="15" w:type="dxa"/>
        </w:trPr>
        <w:tc>
          <w:tcPr>
            <w:tcW w:w="943" w:type="dxa"/>
            <w:vMerge w:val="continue"/>
            <w:tcBorders>
              <w:top w:val="nil"/>
              <w:left w:val="nil"/>
              <w:bottom w:val="nil"/>
              <w:right w:val="nil"/>
            </w:tcBorders>
            <w:shd w:val="clear" w:color="auto" w:fill="auto"/>
            <w:tcMar>
              <w:top w:w="0" w:type="dxa"/>
              <w:left w:w="105" w:type="dxa"/>
              <w:bottom w:w="0" w:type="dxa"/>
              <w:right w:w="105" w:type="dxa"/>
            </w:tcMar>
            <w:vAlign w:val="center"/>
          </w:tcPr>
          <w:p>
            <w:pPr>
              <w:rPr>
                <w:rFonts w:hint="eastAsia" w:ascii="宋体"/>
                <w:sz w:val="24"/>
                <w:szCs w:val="24"/>
              </w:rPr>
            </w:pPr>
          </w:p>
        </w:tc>
        <w:tc>
          <w:tcPr>
            <w:tcW w:w="845"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default" w:ascii="Calibri" w:hAnsi="Calibri" w:cs="Calibri"/>
                <w:sz w:val="21"/>
                <w:szCs w:val="21"/>
              </w:rPr>
              <w:t>…</w:t>
            </w:r>
          </w:p>
        </w:tc>
        <w:tc>
          <w:tcPr>
            <w:tcW w:w="2893"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pPr>
          </w:p>
        </w:tc>
        <w:tc>
          <w:tcPr>
            <w:tcW w:w="1802"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pPr>
          </w:p>
        </w:tc>
        <w:tc>
          <w:tcPr>
            <w:tcW w:w="1854" w:type="dxa"/>
            <w:tcBorders>
              <w:top w:val="nil"/>
              <w:left w:val="nil"/>
              <w:bottom w:val="nil"/>
              <w:right w:val="nil"/>
            </w:tcBorders>
            <w:shd w:val="clear" w:color="auto" w:fill="auto"/>
            <w:tcMar>
              <w:top w:w="0" w:type="dxa"/>
              <w:left w:w="105" w:type="dxa"/>
              <w:bottom w:w="0" w:type="dxa"/>
              <w:right w:w="105" w:type="dxa"/>
            </w:tcMar>
            <w:vAlign w:val="top"/>
          </w:tcPr>
          <w:p>
            <w:pPr>
              <w:keepNext w:val="0"/>
              <w:keepLines w:val="0"/>
              <w:widowControl/>
              <w:suppressLineNumbers w:val="0"/>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Ex>
        <w:trPr>
          <w:tblCellSpacing w:w="15" w:type="dxa"/>
        </w:trPr>
        <w:tc>
          <w:tcPr>
            <w:tcW w:w="943" w:type="dxa"/>
            <w:tcBorders>
              <w:top w:val="nil"/>
              <w:left w:val="nil"/>
              <w:bottom w:val="nil"/>
              <w:right w:val="nil"/>
            </w:tcBorders>
            <w:shd w:val="clear" w:color="auto" w:fill="auto"/>
            <w:tcMar>
              <w:top w:w="0" w:type="dxa"/>
              <w:left w:w="105" w:type="dxa"/>
              <w:bottom w:w="0" w:type="dxa"/>
              <w:right w:w="105" w:type="dxa"/>
            </w:tcMar>
            <w:vAlign w:val="center"/>
          </w:tcPr>
          <w:p>
            <w:pPr>
              <w:pStyle w:val="12"/>
              <w:keepNext w:val="0"/>
              <w:keepLines w:val="0"/>
              <w:widowControl/>
              <w:suppressLineNumbers w:val="0"/>
              <w:jc w:val="center"/>
            </w:pPr>
            <w:r>
              <w:rPr>
                <w:rFonts w:hint="default" w:ascii="Calibri" w:hAnsi="Calibri" w:cs="Calibri"/>
                <w:sz w:val="21"/>
                <w:szCs w:val="21"/>
              </w:rPr>
              <w:t>…</w:t>
            </w:r>
          </w:p>
        </w:tc>
        <w:tc>
          <w:tcPr>
            <w:tcW w:w="84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2893"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802"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854"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r>
    </w:tbl>
    <w:p>
      <w:pPr>
        <w:pStyle w:val="12"/>
        <w:keepNext w:val="0"/>
        <w:keepLines w:val="0"/>
        <w:widowControl/>
        <w:suppressLineNumbers w:val="0"/>
      </w:pPr>
      <w:r>
        <w:rPr>
          <w:rFonts w:hint="eastAsia" w:ascii="宋体" w:hAnsi="宋体" w:eastAsia="宋体" w:cs="宋体"/>
          <w:sz w:val="21"/>
          <w:szCs w:val="21"/>
        </w:rPr>
        <w:t>※注意：</w:t>
      </w:r>
    </w:p>
    <w:p>
      <w:pPr>
        <w:pStyle w:val="12"/>
        <w:keepNext w:val="0"/>
        <w:keepLines w:val="0"/>
        <w:widowControl/>
        <w:suppressLineNumbers w:val="0"/>
      </w:pPr>
      <w:r>
        <w:rPr>
          <w:rFonts w:hint="eastAsia" w:ascii="宋体" w:hAnsi="宋体" w:eastAsia="宋体" w:cs="宋体"/>
          <w:sz w:val="21"/>
          <w:szCs w:val="21"/>
        </w:rPr>
        <w:t>1、本表应按照下列规定填写：</w:t>
      </w:r>
    </w:p>
    <w:p>
      <w:pPr>
        <w:pStyle w:val="12"/>
        <w:keepNext w:val="0"/>
        <w:keepLines w:val="0"/>
        <w:widowControl/>
        <w:suppressLineNumbers w:val="0"/>
      </w:pPr>
      <w:r>
        <w:rPr>
          <w:rFonts w:hint="eastAsia" w:ascii="宋体" w:hAnsi="宋体" w:eastAsia="宋体" w:cs="宋体"/>
          <w:sz w:val="21"/>
          <w:szCs w:val="21"/>
        </w:rPr>
        <w:t>1.1“商务条件”项下填写的内容应与招标文件第五章“商务条件”的内容保持一致。</w:t>
      </w:r>
    </w:p>
    <w:p>
      <w:pPr>
        <w:pStyle w:val="12"/>
        <w:keepNext w:val="0"/>
        <w:keepLines w:val="0"/>
        <w:widowControl/>
        <w:suppressLineNumbers w:val="0"/>
      </w:pPr>
      <w:r>
        <w:rPr>
          <w:rFonts w:hint="eastAsia" w:ascii="宋体" w:hAnsi="宋体" w:eastAsia="宋体" w:cs="宋体"/>
          <w:sz w:val="21"/>
          <w:szCs w:val="21"/>
        </w:rPr>
        <w:t>1.2“投标响应”项下应填写具体的响应内容并与“商务条件”项下填写的内容逐项对应；对“商务条件”项下涉及“≥或＞”、“≤或＜”及某个区间值范围内的内容，应填写具体的数值。</w:t>
      </w:r>
    </w:p>
    <w:p>
      <w:pPr>
        <w:pStyle w:val="12"/>
        <w:keepNext w:val="0"/>
        <w:keepLines w:val="0"/>
        <w:widowControl/>
        <w:suppressLineNumbers w:val="0"/>
      </w:pPr>
      <w:r>
        <w:rPr>
          <w:rFonts w:hint="eastAsia" w:ascii="宋体" w:hAnsi="宋体" w:eastAsia="宋体" w:cs="宋体"/>
          <w:sz w:val="21"/>
          <w:szCs w:val="21"/>
        </w:rPr>
        <w:t>1.3“是否偏离及说明”项下应按下列规定填写：优于的，填写“正偏离”；符合的，填写“无偏离”；低于的，填写“负偏离”。</w:t>
      </w:r>
    </w:p>
    <w:p>
      <w:pPr>
        <w:pStyle w:val="12"/>
        <w:keepNext w:val="0"/>
        <w:keepLines w:val="0"/>
        <w:widowControl/>
        <w:suppressLineNumbers w:val="0"/>
      </w:pPr>
      <w:r>
        <w:rPr>
          <w:rFonts w:hint="eastAsia" w:ascii="宋体" w:hAnsi="宋体" w:eastAsia="宋体" w:cs="宋体"/>
          <w:sz w:val="21"/>
          <w:szCs w:val="21"/>
        </w:rPr>
        <w:t>2、投标人需要说明的内容若需特殊表达，应先在本表中进行相应说明，再另页应答，但应做好标注说明，方便评委查阅评审。未标注说明可能导致的不利的评审后果由投标人自行承担。</w:t>
      </w:r>
    </w:p>
    <w:p>
      <w:pPr>
        <w:pStyle w:val="12"/>
        <w:keepNext w:val="0"/>
        <w:keepLines w:val="0"/>
        <w:widowControl/>
        <w:suppressLineNumbers w:val="0"/>
      </w:pPr>
    </w:p>
    <w:p>
      <w:pPr>
        <w:pStyle w:val="12"/>
        <w:keepNext w:val="0"/>
        <w:keepLines w:val="0"/>
        <w:widowControl/>
        <w:suppressLineNumbers w:val="0"/>
      </w:pPr>
      <w:r>
        <w:rPr>
          <w:rFonts w:hint="eastAsia" w:ascii="宋体" w:hAnsi="宋体" w:eastAsia="宋体" w:cs="宋体"/>
          <w:sz w:val="21"/>
          <w:szCs w:val="21"/>
        </w:rPr>
        <w:t>投标人：</w:t>
      </w:r>
      <w:r>
        <w:rPr>
          <w:rFonts w:hint="eastAsia" w:ascii="宋体" w:hAnsi="宋体" w:eastAsia="宋体" w:cs="宋体"/>
          <w:sz w:val="21"/>
          <w:szCs w:val="21"/>
          <w:u w:val="single"/>
        </w:rPr>
        <w:t>（全称并加盖单位公章）</w:t>
      </w:r>
    </w:p>
    <w:p>
      <w:pPr>
        <w:pStyle w:val="12"/>
        <w:keepNext w:val="0"/>
        <w:keepLines w:val="0"/>
        <w:widowControl/>
        <w:suppressLineNumbers w:val="0"/>
      </w:pPr>
      <w:r>
        <w:rPr>
          <w:rFonts w:hint="eastAsia" w:ascii="宋体" w:hAnsi="宋体" w:eastAsia="宋体" w:cs="宋体"/>
          <w:sz w:val="21"/>
          <w:szCs w:val="21"/>
        </w:rPr>
        <w:t>日期：</w:t>
      </w:r>
      <w:r>
        <w:rPr>
          <w:rFonts w:hint="eastAsia" w:ascii="宋体" w:hAnsi="宋体" w:eastAsia="宋体" w:cs="宋体"/>
          <w:sz w:val="21"/>
          <w:szCs w:val="21"/>
          <w:u w:val="single"/>
        </w:rPr>
        <w:t>    </w:t>
      </w:r>
      <w:r>
        <w:rPr>
          <w:rFonts w:hint="eastAsia" w:ascii="宋体" w:hAnsi="宋体" w:eastAsia="宋体" w:cs="宋体"/>
          <w:sz w:val="21"/>
          <w:szCs w:val="21"/>
        </w:rPr>
        <w:t>年</w:t>
      </w:r>
      <w:r>
        <w:rPr>
          <w:rFonts w:hint="eastAsia" w:ascii="宋体" w:hAnsi="宋体" w:eastAsia="宋体" w:cs="宋体"/>
          <w:sz w:val="21"/>
          <w:szCs w:val="21"/>
          <w:u w:val="single"/>
        </w:rPr>
        <w:t>   </w:t>
      </w:r>
      <w:r>
        <w:rPr>
          <w:rFonts w:hint="eastAsia" w:ascii="宋体" w:hAnsi="宋体" w:eastAsia="宋体" w:cs="宋体"/>
          <w:sz w:val="21"/>
          <w:szCs w:val="21"/>
        </w:rPr>
        <w:t>月</w:t>
      </w:r>
      <w:r>
        <w:rPr>
          <w:rFonts w:hint="eastAsia" w:ascii="宋体" w:hAnsi="宋体" w:eastAsia="宋体" w:cs="宋体"/>
          <w:sz w:val="21"/>
          <w:szCs w:val="21"/>
          <w:u w:val="single"/>
        </w:rPr>
        <w:t>   </w:t>
      </w:r>
      <w:r>
        <w:rPr>
          <w:rFonts w:hint="eastAsia" w:ascii="宋体" w:hAnsi="宋体" w:eastAsia="宋体" w:cs="宋体"/>
          <w:sz w:val="21"/>
          <w:szCs w:val="21"/>
        </w:rPr>
        <w:t>日</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spacing w:after="240" w:afterAutospacing="0"/>
      </w:pPr>
      <w:r>
        <w:rPr>
          <w:rFonts w:hint="eastAsia" w:ascii="宋体" w:hAnsi="宋体" w:eastAsia="宋体" w:cs="宋体"/>
          <w:sz w:val="21"/>
          <w:szCs w:val="21"/>
        </w:rPr>
        <w:t> </w:t>
      </w:r>
      <w:r>
        <w:rPr>
          <w:rFonts w:hint="eastAsia" w:ascii="宋体" w:hAnsi="宋体" w:eastAsia="宋体" w:cs="宋体"/>
          <w:sz w:val="21"/>
          <w:szCs w:val="21"/>
        </w:rPr>
        <w:br w:type="textWrapping"/>
      </w:r>
    </w:p>
    <w:p>
      <w:pPr>
        <w:pStyle w:val="12"/>
        <w:keepNext w:val="0"/>
        <w:keepLines w:val="0"/>
        <w:widowControl/>
        <w:suppressLineNumbers w:val="0"/>
        <w:jc w:val="center"/>
        <w:rPr>
          <w:rFonts w:hint="eastAsia" w:ascii="宋体" w:hAnsi="宋体" w:eastAsia="宋体" w:cs="宋体"/>
          <w:sz w:val="21"/>
          <w:szCs w:val="21"/>
        </w:rPr>
      </w:pPr>
      <w:r>
        <w:rPr>
          <w:rFonts w:hint="eastAsia" w:ascii="宋体" w:hAnsi="宋体" w:eastAsia="宋体" w:cs="宋体"/>
          <w:sz w:val="21"/>
          <w:szCs w:val="21"/>
        </w:rPr>
        <w:br w:type="textWrapping"/>
      </w:r>
    </w:p>
    <w:p>
      <w:pPr>
        <w:pStyle w:val="12"/>
        <w:keepNext w:val="0"/>
        <w:keepLines w:val="0"/>
        <w:widowControl/>
        <w:suppressLineNumbers w:val="0"/>
        <w:jc w:val="center"/>
        <w:rPr>
          <w:rFonts w:hint="eastAsia" w:ascii="宋体" w:hAnsi="宋体" w:eastAsia="宋体" w:cs="宋体"/>
          <w:sz w:val="21"/>
          <w:szCs w:val="21"/>
        </w:rPr>
      </w:pPr>
      <w:r>
        <w:rPr>
          <w:rFonts w:hint="eastAsia" w:ascii="宋体" w:hAnsi="宋体" w:eastAsia="宋体" w:cs="宋体"/>
          <w:sz w:val="21"/>
          <w:szCs w:val="21"/>
        </w:rPr>
        <w:br w:type="page"/>
      </w:r>
    </w:p>
    <w:p>
      <w:pPr>
        <w:pStyle w:val="12"/>
        <w:keepNext w:val="0"/>
        <w:keepLines w:val="0"/>
        <w:widowControl/>
        <w:suppressLineNumbers w:val="0"/>
        <w:jc w:val="center"/>
      </w:pPr>
      <w:r>
        <w:rPr>
          <w:rStyle w:val="15"/>
          <w:rFonts w:hint="eastAsia" w:ascii="宋体" w:hAnsi="宋体" w:eastAsia="宋体" w:cs="宋体"/>
          <w:sz w:val="21"/>
          <w:szCs w:val="21"/>
        </w:rPr>
        <w:t>四、投标人提交的其他资料（若有）</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jc w:val="center"/>
      </w:pPr>
      <w:r>
        <w:rPr>
          <w:rFonts w:hint="eastAsia" w:ascii="宋体" w:hAnsi="宋体" w:eastAsia="宋体" w:cs="宋体"/>
          <w:sz w:val="21"/>
          <w:szCs w:val="21"/>
        </w:rPr>
        <w:t>编制说明</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pPr>
      <w:r>
        <w:rPr>
          <w:rFonts w:hint="eastAsia" w:ascii="宋体" w:hAnsi="宋体" w:eastAsia="宋体" w:cs="宋体"/>
          <w:sz w:val="21"/>
          <w:szCs w:val="21"/>
        </w:rPr>
        <w:t>1、招标文件要求提交的除</w:t>
      </w:r>
      <w:r>
        <w:rPr>
          <w:rStyle w:val="15"/>
          <w:rFonts w:hint="eastAsia" w:ascii="宋体" w:hAnsi="宋体" w:eastAsia="宋体" w:cs="宋体"/>
          <w:sz w:val="21"/>
          <w:szCs w:val="21"/>
        </w:rPr>
        <w:t>“资格及资信证明部分”、“报价部分”</w:t>
      </w:r>
      <w:r>
        <w:rPr>
          <w:rFonts w:hint="eastAsia" w:ascii="宋体" w:hAnsi="宋体" w:eastAsia="宋体" w:cs="宋体"/>
          <w:sz w:val="21"/>
          <w:szCs w:val="21"/>
        </w:rPr>
        <w:t>外的其他证明材料或资料加盖投标人的单位公章后应在此项下提交。</w:t>
      </w:r>
    </w:p>
    <w:p>
      <w:pPr>
        <w:pStyle w:val="12"/>
        <w:keepNext w:val="0"/>
        <w:keepLines w:val="0"/>
        <w:widowControl/>
        <w:suppressLineNumbers w:val="0"/>
      </w:pPr>
      <w:r>
        <w:rPr>
          <w:rFonts w:hint="eastAsia" w:ascii="宋体" w:hAnsi="宋体" w:eastAsia="宋体" w:cs="宋体"/>
          <w:sz w:val="21"/>
          <w:szCs w:val="21"/>
        </w:rPr>
        <w:t>2、招标文件要求投标人提供方案（包括但不限于：组织、实施、技术、服务方案等）的，投标人应在此项下提交。</w:t>
      </w:r>
    </w:p>
    <w:p>
      <w:pPr>
        <w:pStyle w:val="12"/>
        <w:keepNext w:val="0"/>
        <w:keepLines w:val="0"/>
        <w:widowControl/>
        <w:suppressLineNumbers w:val="0"/>
      </w:pPr>
      <w:r>
        <w:rPr>
          <w:rFonts w:hint="eastAsia" w:ascii="宋体" w:hAnsi="宋体" w:eastAsia="宋体" w:cs="宋体"/>
          <w:sz w:val="21"/>
          <w:szCs w:val="21"/>
        </w:rPr>
        <w:t>3、除招标文件另有规定外，投标人认为需要提交的其他证明材料或资料加盖投标人的单位公章后应在此项下提交。</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pPr>
      <w:r>
        <w:rPr>
          <w:rFonts w:hint="eastAsia" w:ascii="宋体" w:hAnsi="宋体" w:eastAsia="宋体" w:cs="宋体"/>
          <w:sz w:val="21"/>
          <w:szCs w:val="21"/>
        </w:rPr>
        <w:t> </w:t>
      </w:r>
    </w:p>
    <w:p>
      <w:pPr>
        <w:pStyle w:val="12"/>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1"/>
          <w:szCs w:val="21"/>
        </w:rPr>
        <w:t> </w:t>
      </w:r>
    </w:p>
    <w:p>
      <w:pPr>
        <w:pStyle w:val="5"/>
        <w:keepNext w:val="0"/>
        <w:keepLines w:val="0"/>
        <w:widowControl/>
        <w:suppressLineNumbers w:val="0"/>
      </w:pPr>
      <w:r>
        <w:t>采购文件相关附件</w:t>
      </w:r>
    </w:p>
    <w:p>
      <w:pPr>
        <w:keepNext w:val="0"/>
        <w:keepLines w:val="0"/>
        <w:widowControl/>
        <w:suppressLineNumbers w:val="0"/>
        <w:jc w:val="left"/>
      </w:pPr>
      <w:r>
        <w:rPr>
          <w:rFonts w:hint="default" w:ascii="Calibri" w:hAnsi="Calibri" w:eastAsia="宋体" w:cs="Calibri"/>
          <w:spacing w:val="0"/>
          <w:kern w:val="0"/>
          <w:sz w:val="21"/>
          <w:szCs w:val="21"/>
          <w:lang w:val="en-US" w:eastAsia="zh-CN" w:bidi="ar"/>
        </w:rPr>
        <w:t> </w:t>
      </w:r>
    </w:p>
    <w:p>
      <w:pPr>
        <w:pStyle w:val="12"/>
        <w:keepNext w:val="0"/>
        <w:keepLines w:val="0"/>
        <w:widowControl/>
        <w:suppressLineNumbers w:val="0"/>
        <w:spacing w:before="75" w:beforeAutospacing="0" w:after="75" w:afterAutospacing="0"/>
        <w:ind w:left="0" w:right="0" w:firstLine="0"/>
      </w:pPr>
      <w:r>
        <w:rPr>
          <w:rFonts w:hint="default" w:ascii="Calibri" w:hAnsi="Calibri" w:cs="Calibri"/>
          <w:spacing w:val="0"/>
          <w:sz w:val="21"/>
          <w:szCs w:val="21"/>
        </w:rPr>
        <w:t> </w:t>
      </w:r>
    </w:p>
    <w:p>
      <w:pPr>
        <w:pStyle w:val="12"/>
        <w:keepNext w:val="0"/>
        <w:keepLines w:val="0"/>
        <w:widowControl/>
        <w:suppressLineNumbers w:val="0"/>
      </w:pPr>
      <w:r>
        <w:rPr>
          <w:rFonts w:hint="default" w:ascii="Calibri" w:hAnsi="Calibri" w:cs="Calibri"/>
          <w:sz w:val="21"/>
          <w:szCs w:val="21"/>
        </w:rPr>
        <w:t> </w:t>
      </w:r>
    </w:p>
    <w:p>
      <w:pPr>
        <w:pStyle w:val="12"/>
        <w:keepNext w:val="0"/>
        <w:keepLines w:val="0"/>
        <w:widowControl/>
        <w:suppressLineNumbers w:val="0"/>
      </w:pPr>
    </w:p>
    <w:p/>
    <w:sectPr>
      <w:headerReference r:id="rId3" w:type="default"/>
      <w:footerReference r:id="rId4" w:type="default"/>
      <w:pgSz w:w="11906" w:h="16838"/>
      <w:pgMar w:top="1440" w:right="1417" w:bottom="1440" w:left="1417" w:header="851" w:footer="992" w:gutter="0"/>
      <w:pgBorders>
        <w:top w:val="none" w:color="auto" w:sz="0" w:space="0"/>
        <w:left w:val="none" w:color="auto" w:sz="0" w:space="0"/>
        <w:bottom w:val="none" w:color="auto" w:sz="0" w:space="0"/>
        <w:right w:val="none" w:color="auto" w:sz="0" w:space="0"/>
      </w:pgBorders>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Segoe UI Symbol">
    <w:panose1 w:val="020B0502040204020203"/>
    <w:charset w:val="00"/>
    <w:family w:val="auto"/>
    <w:pitch w:val="default"/>
    <w:sig w:usb0="800001E3" w:usb1="1200FFEF" w:usb2="00040000" w:usb3="04000000" w:csb0="00000001" w:csb1="40000000"/>
  </w:font>
  <w:font w:name="仿宋">
    <w:panose1 w:val="02010609060101010101"/>
    <w:charset w:val="86"/>
    <w:family w:val="auto"/>
    <w:pitch w:val="default"/>
    <w:sig w:usb0="800002BF" w:usb1="38CF7CFA" w:usb2="00000016" w:usb3="00000000" w:csb0="00040001" w:csb1="00000000"/>
  </w:font>
  <w:font w:name="时尚中黑简体">
    <w:panose1 w:val="01010104010101010101"/>
    <w:charset w:val="86"/>
    <w:family w:val="auto"/>
    <w:pitch w:val="default"/>
    <w:sig w:usb0="800002BF" w:usb1="184F6CF8" w:usb2="00000012" w:usb3="00000000" w:csb0="00040001" w:csb1="00000000"/>
  </w:font>
  <w:font w:name="Calibri Light">
    <w:panose1 w:val="020F0302020204030204"/>
    <w:charset w:val="00"/>
    <w:family w:val="auto"/>
    <w:pitch w:val="default"/>
    <w:sig w:usb0="E0002A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zpqPCAgAA1gUAAA4AAABkcnMvZTJvRG9jLnhtbK1UzW7UMBC+I/EO&#10;lu9pkm26zUbNVttNg5AqWqkgzl7H2UQ4tmV7fwriCm/AiQt3nqvPwdjZ7LYFIQTk4Iw945n5vhnP&#10;2fm242jNtGmlyHF8FGHEBJVVK5Y5fvO6DFKMjCWiIlwKluM7ZvD59Pmzs43K2Eg2kldMI3AiTLZR&#10;OW6sVVkYGtqwjpgjqZgAZS11Ryxs9TKsNNmA946HoygahxupK6UlZcbAadEr8dT7r2tG7XVdG2YR&#10;zzHkZv2q/bpwazg9I9lSE9W0dJcG+YssOtIKCLp3VRBL0Eq3P7nqWqqlkbU9orILZV23lHkMgCaO&#10;nqC5bYhiHguQY9SeJvP/3NJX6xuN2gpqh5EgHZTo/svn+6/f7799QrGjZ6NMBla3Cuzs9kJunenu&#10;3MChQ72tdef+gAeBHoi+25PLthZRdykdpWkEKgq6YQN+wsN1pY19wWSHnJBjDdXzpJL1lbG96WDi&#10;oglZtpzDOcm4QJscj49PIn9hrwHnXDgDyAJ87KS+Mh8m0eQyvUyTIBmNL4MkKopgVs6TYFzGpyfF&#10;cTGfF/FH5y9OsqatKiZcvKFL4uTPqrDr176++z4xkreVc+dSMnq5mHON1gS6tPSfYxiSf2AWPk7D&#10;qwHVE0jxKIkuRpOgHKenQVImJ8HkNEqDKJ5cTMZRMkmK8jGkq1awf4f0iP0HSZPMFWyPbcEJffdb&#10;aC6dAzRgYChc6Pqw7zcn2e1iCxQ5cSGrO+hNLfvHbRQtWwh6RYy9IRpeM/QcTCh7DUvNJfSJ3EkY&#10;NVK//9W5s4fyghajDUyHHAsYXxjxlwIenxskg6AHYTEIYtXNJRQSHhTk4kW4oC0fxFrL7i2MrZmL&#10;ASoiKETKsR3Eue0nFIw9ymYzb7RSul02/QUYHYrYK3GrqAvjW0jNVhbeg38mB1aASreB4eFJ3Q06&#10;N50e7r3VYRxP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5LOmo8ICAADWBQAADgAAAAAA&#10;AAABACAAAAAfAQAAZHJzL2Uyb0RvYy54bWxQSwUGAAAAAAYABgBZAQAAUwYAAAAA&#10;">
              <v:fill on="f" focussize="0,0"/>
              <v:stroke on="f" weight="0.5pt"/>
              <v:imagedata o:title=""/>
              <o:lock v:ext="edit" aspectratio="f"/>
              <v:textbox inset="0mm,0mm,0mm,0mm" style="mso-fit-shape-to-text:t;">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17845D2"/>
    <w:multiLevelType w:val="singleLevel"/>
    <w:tmpl w:val="A17845D2"/>
    <w:lvl w:ilvl="0" w:tentative="0">
      <w:start w:val="1"/>
      <w:numFmt w:val="decimal"/>
      <w:suff w:val="nothing"/>
      <w:lvlText w:val="%1、"/>
      <w:lvlJc w:val="left"/>
    </w:lvl>
  </w:abstractNum>
  <w:abstractNum w:abstractNumId="1">
    <w:nsid w:val="D23729E3"/>
    <w:multiLevelType w:val="singleLevel"/>
    <w:tmpl w:val="D23729E3"/>
    <w:lvl w:ilvl="0" w:tentative="0">
      <w:start w:val="1"/>
      <w:numFmt w:val="decimal"/>
      <w:lvlText w:val="%1、"/>
      <w:lvlJc w:val="left"/>
      <w:pPr>
        <w:tabs>
          <w:tab w:val="left" w:pos="420"/>
        </w:tabs>
        <w:ind w:left="425" w:hanging="425"/>
      </w:pPr>
      <w:rPr>
        <w:rFonts w:hint="default"/>
      </w:rPr>
    </w:lvl>
  </w:abstractNum>
  <w:abstractNum w:abstractNumId="2">
    <w:nsid w:val="DBAA8F9D"/>
    <w:multiLevelType w:val="singleLevel"/>
    <w:tmpl w:val="DBAA8F9D"/>
    <w:lvl w:ilvl="0" w:tentative="0">
      <w:start w:val="1"/>
      <w:numFmt w:val="decimal"/>
      <w:suff w:val="nothing"/>
      <w:lvlText w:val="%1、"/>
      <w:lvlJc w:val="left"/>
    </w:lvl>
  </w:abstractNum>
  <w:abstractNum w:abstractNumId="3">
    <w:nsid w:val="15A73F12"/>
    <w:multiLevelType w:val="singleLevel"/>
    <w:tmpl w:val="15A73F12"/>
    <w:lvl w:ilvl="0" w:tentative="0">
      <w:start w:val="1"/>
      <w:numFmt w:val="decimal"/>
      <w:suff w:val="nothing"/>
      <w:lvlText w:val="%1、"/>
      <w:lvlJc w:val="left"/>
    </w:lvl>
  </w:abstractNum>
  <w:abstractNum w:abstractNumId="4">
    <w:nsid w:val="1C02E36A"/>
    <w:multiLevelType w:val="singleLevel"/>
    <w:tmpl w:val="1C02E36A"/>
    <w:lvl w:ilvl="0" w:tentative="0">
      <w:start w:val="1"/>
      <w:numFmt w:val="decimal"/>
      <w:suff w:val="nothing"/>
      <w:lvlText w:val="%1、"/>
      <w:lvlJc w:val="left"/>
    </w:lvl>
  </w:abstractNum>
  <w:abstractNum w:abstractNumId="5">
    <w:nsid w:val="1C3F6A2B"/>
    <w:multiLevelType w:val="singleLevel"/>
    <w:tmpl w:val="1C3F6A2B"/>
    <w:lvl w:ilvl="0" w:tentative="0">
      <w:start w:val="1"/>
      <w:numFmt w:val="decimal"/>
      <w:suff w:val="nothing"/>
      <w:lvlText w:val="%1、"/>
      <w:lvlJc w:val="left"/>
    </w:lvl>
  </w:abstractNum>
  <w:abstractNum w:abstractNumId="6">
    <w:nsid w:val="36FDB759"/>
    <w:multiLevelType w:val="singleLevel"/>
    <w:tmpl w:val="36FDB759"/>
    <w:lvl w:ilvl="0" w:tentative="0">
      <w:start w:val="4"/>
      <w:numFmt w:val="decimal"/>
      <w:suff w:val="nothing"/>
      <w:lvlText w:val="%1、"/>
      <w:lvlJc w:val="left"/>
    </w:lvl>
  </w:abstractNum>
  <w:abstractNum w:abstractNumId="7">
    <w:nsid w:val="3D3B5D13"/>
    <w:multiLevelType w:val="singleLevel"/>
    <w:tmpl w:val="3D3B5D13"/>
    <w:lvl w:ilvl="0" w:tentative="0">
      <w:start w:val="9"/>
      <w:numFmt w:val="decimal"/>
      <w:suff w:val="nothing"/>
      <w:lvlText w:val="%1、"/>
      <w:lvlJc w:val="left"/>
    </w:lvl>
  </w:abstractNum>
  <w:abstractNum w:abstractNumId="8">
    <w:nsid w:val="62B578CE"/>
    <w:multiLevelType w:val="singleLevel"/>
    <w:tmpl w:val="62B578CE"/>
    <w:lvl w:ilvl="0" w:tentative="0">
      <w:start w:val="2"/>
      <w:numFmt w:val="chineseCounting"/>
      <w:suff w:val="nothing"/>
      <w:lvlText w:val="%1、"/>
      <w:lvlJc w:val="left"/>
    </w:lvl>
  </w:abstractNum>
  <w:num w:numId="1">
    <w:abstractNumId w:val="8"/>
  </w:num>
  <w:num w:numId="2">
    <w:abstractNumId w:val="1"/>
  </w:num>
  <w:num w:numId="3">
    <w:abstractNumId w:val="0"/>
  </w:num>
  <w:num w:numId="4">
    <w:abstractNumId w:val="5"/>
  </w:num>
  <w:num w:numId="5">
    <w:abstractNumId w:val="4"/>
  </w:num>
  <w:num w:numId="6">
    <w:abstractNumId w:val="6"/>
  </w:num>
  <w:num w:numId="7">
    <w:abstractNumId w:val="2"/>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257A8D"/>
    <w:rsid w:val="158B1C7B"/>
    <w:rsid w:val="1C0648E8"/>
    <w:rsid w:val="2B203EB0"/>
    <w:rsid w:val="34331E50"/>
    <w:rsid w:val="50775469"/>
    <w:rsid w:val="59CF4976"/>
    <w:rsid w:val="5B6F15CA"/>
    <w:rsid w:val="6AD13161"/>
    <w:rsid w:val="6D8C3420"/>
    <w:rsid w:val="732F5109"/>
    <w:rsid w:val="79A937B7"/>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5">
    <w:name w:val="heading 3"/>
    <w:basedOn w:val="1"/>
    <w:next w:val="1"/>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paragraph" w:styleId="6">
    <w:name w:val="heading 4"/>
    <w:basedOn w:val="1"/>
    <w:next w:val="1"/>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paragraph" w:styleId="7">
    <w:name w:val="heading 5"/>
    <w:basedOn w:val="1"/>
    <w:next w:val="1"/>
    <w:unhideWhenUsed/>
    <w:qFormat/>
    <w:uiPriority w:val="0"/>
    <w:pPr>
      <w:spacing w:before="0" w:beforeAutospacing="1" w:after="0" w:afterAutospacing="1"/>
      <w:jc w:val="left"/>
    </w:pPr>
    <w:rPr>
      <w:rFonts w:hint="eastAsia" w:ascii="宋体" w:hAnsi="宋体" w:eastAsia="宋体" w:cs="宋体"/>
      <w:b/>
      <w:kern w:val="0"/>
      <w:sz w:val="20"/>
      <w:szCs w:val="20"/>
      <w:lang w:val="en-US" w:eastAsia="zh-CN" w:bidi="ar"/>
    </w:rPr>
  </w:style>
  <w:style w:type="paragraph" w:styleId="8">
    <w:name w:val="heading 6"/>
    <w:basedOn w:val="1"/>
    <w:next w:val="1"/>
    <w:unhideWhenUsed/>
    <w:qFormat/>
    <w:uiPriority w:val="0"/>
    <w:pPr>
      <w:spacing w:before="0" w:beforeAutospacing="1" w:after="0" w:afterAutospacing="1"/>
      <w:jc w:val="left"/>
    </w:pPr>
    <w:rPr>
      <w:rFonts w:hint="eastAsia" w:ascii="宋体" w:hAnsi="宋体" w:eastAsia="宋体" w:cs="宋体"/>
      <w:b/>
      <w:kern w:val="0"/>
      <w:sz w:val="15"/>
      <w:szCs w:val="15"/>
      <w:lang w:val="en-US" w:eastAsia="zh-CN" w:bidi="ar"/>
    </w:rPr>
  </w:style>
  <w:style w:type="character" w:default="1" w:styleId="14">
    <w:name w:val="Default Paragraph Font"/>
    <w:semiHidden/>
    <w:qFormat/>
    <w:uiPriority w:val="0"/>
  </w:style>
  <w:style w:type="table" w:default="1" w:styleId="16">
    <w:name w:val="Normal Table"/>
    <w:semiHidden/>
    <w:qFormat/>
    <w:uiPriority w:val="0"/>
    <w:tblPr>
      <w:tblLayout w:type="fixed"/>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next w:val="4"/>
    <w:qFormat/>
    <w:uiPriority w:val="0"/>
    <w:pPr>
      <w:spacing w:after="120" w:afterLines="0" w:afterAutospacing="0"/>
      <w:ind w:left="420" w:leftChars="200"/>
    </w:pPr>
  </w:style>
  <w:style w:type="paragraph" w:customStyle="1" w:styleId="4">
    <w:name w:val="样式 标题 3 + (中文) 黑体 小四 非加粗 段前: 7.8 磅 段后: 0 磅 行距: 固定值 20 磅"/>
    <w:basedOn w:val="5"/>
    <w:qFormat/>
    <w:uiPriority w:val="0"/>
    <w:pPr>
      <w:spacing w:before="0" w:after="0" w:line="400" w:lineRule="exact"/>
    </w:pPr>
    <w:rPr>
      <w:sz w:val="24"/>
      <w:szCs w:val="24"/>
    </w:rPr>
  </w:style>
  <w:style w:type="paragraph" w:styleId="9">
    <w:name w:val="Body Text"/>
    <w:basedOn w:val="3"/>
    <w:next w:val="1"/>
    <w:uiPriority w:val="0"/>
    <w:pPr>
      <w:tabs>
        <w:tab w:val="left" w:pos="8100"/>
      </w:tabs>
      <w:adjustRightInd w:val="0"/>
      <w:snapToGrid w:val="0"/>
      <w:spacing w:line="400" w:lineRule="exact"/>
      <w:jc w:val="left"/>
    </w:pPr>
    <w:rPr>
      <w:rFonts w:ascii="仿宋_GB2312" w:hAnsi="仿宋_GB2312" w:eastAsia="宋体" w:cs="仿宋_GB2312"/>
      <w:spacing w:val="-12"/>
      <w:sz w:val="24"/>
    </w:rPr>
  </w:style>
  <w:style w:type="paragraph" w:styleId="10">
    <w:name w:val="footer"/>
    <w:basedOn w:val="1"/>
    <w:uiPriority w:val="0"/>
    <w:pPr>
      <w:tabs>
        <w:tab w:val="center" w:pos="4153"/>
        <w:tab w:val="right" w:pos="8306"/>
      </w:tabs>
      <w:snapToGrid w:val="0"/>
      <w:jc w:val="left"/>
    </w:pPr>
    <w:rPr>
      <w:sz w:val="18"/>
    </w:rPr>
  </w:style>
  <w:style w:type="paragraph" w:styleId="11">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Normal (Web)"/>
    <w:basedOn w:val="1"/>
    <w:next w:val="1"/>
    <w:uiPriority w:val="0"/>
    <w:pPr>
      <w:spacing w:before="0" w:beforeAutospacing="1" w:after="0" w:afterAutospacing="1"/>
      <w:ind w:left="0" w:right="0"/>
      <w:jc w:val="left"/>
    </w:pPr>
    <w:rPr>
      <w:kern w:val="0"/>
      <w:sz w:val="24"/>
      <w:lang w:val="en-US" w:eastAsia="zh-CN" w:bidi="ar"/>
    </w:rPr>
  </w:style>
  <w:style w:type="paragraph" w:styleId="13">
    <w:name w:val="Title"/>
    <w:basedOn w:val="1"/>
    <w:next w:val="1"/>
    <w:qFormat/>
    <w:uiPriority w:val="0"/>
    <w:pPr>
      <w:jc w:val="center"/>
      <w:outlineLvl w:val="0"/>
    </w:pPr>
    <w:rPr>
      <w:rFonts w:ascii="Arial" w:hAnsi="Arial" w:cs="Arial"/>
      <w:b/>
      <w:bCs/>
      <w:sz w:val="32"/>
      <w:szCs w:val="32"/>
    </w:rPr>
  </w:style>
  <w:style w:type="character" w:styleId="15">
    <w:name w:val="Strong"/>
    <w:basedOn w:val="14"/>
    <w:qFormat/>
    <w:uiPriority w:val="0"/>
    <w:rPr>
      <w:b/>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8">
    <w:name w:val="列出段落1"/>
    <w:basedOn w:val="1"/>
    <w:qFormat/>
    <w:uiPriority w:val="34"/>
    <w:pPr>
      <w:ind w:firstLine="420" w:firstLineChars="200"/>
    </w:pPr>
    <w:rPr>
      <w:rFonts w:cs="Times New Roman"/>
    </w:rPr>
  </w:style>
  <w:style w:type="character" w:customStyle="1" w:styleId="19">
    <w:name w:val="font11"/>
    <w:basedOn w:val="14"/>
    <w:qFormat/>
    <w:uiPriority w:val="0"/>
    <w:rPr>
      <w:rFonts w:hint="eastAsia" w:ascii="宋体" w:hAnsi="宋体" w:eastAsia="宋体" w:cs="宋体"/>
      <w:color w:val="000000"/>
      <w:sz w:val="22"/>
      <w:szCs w:val="22"/>
      <w:u w:val="none"/>
    </w:rPr>
  </w:style>
  <w:style w:type="paragraph" w:customStyle="1" w:styleId="20">
    <w:name w:val="Fließtext"/>
    <w:basedOn w:val="1"/>
    <w:qFormat/>
    <w:uiPriority w:val="0"/>
    <w:pPr>
      <w:overflowPunct w:val="0"/>
      <w:autoSpaceDE w:val="0"/>
      <w:autoSpaceDN w:val="0"/>
      <w:adjustRightInd w:val="0"/>
      <w:textAlignment w:val="baseline"/>
    </w:pPr>
    <w:rPr>
      <w:kern w:val="28"/>
      <w:szCs w:val="20"/>
    </w:rPr>
  </w:style>
  <w:style w:type="paragraph" w:customStyle="1" w:styleId="21">
    <w:name w:val="正文 New New New New"/>
    <w:qFormat/>
    <w:uiPriority w:val="0"/>
    <w:pPr>
      <w:widowControl w:val="0"/>
      <w:jc w:val="both"/>
    </w:pPr>
    <w:rPr>
      <w:rFonts w:ascii="Times New Roman" w:hAnsi="Times New Roman" w:eastAsia="宋体" w:cs="Times New Roman"/>
      <w:kern w:val="0"/>
      <w:sz w:val="20"/>
      <w:szCs w:val="24"/>
      <w:lang w:val="en-US" w:eastAsia="zh-CN" w:bidi="ar-SA"/>
    </w:rPr>
  </w:style>
  <w:style w:type="paragraph" w:customStyle="1" w:styleId="22">
    <w:name w:val="列出段落2"/>
    <w:basedOn w:val="1"/>
    <w:qFormat/>
    <w:uiPriority w:val="34"/>
    <w:pPr>
      <w:ind w:firstLine="420" w:firstLineChars="200"/>
    </w:pPr>
    <w:rPr>
      <w:rFonts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Office_10.8.0.6018_F1E327BC-269C-435d-A152-05C5408002CA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asus</dc:creator>
  <cp:lastModifiedBy>NTKO</cp:lastModifiedBy>
  <dcterms:modified xsi:type="dcterms:W3CDTF">2022-06-24T09:19:04Z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2052-10.8.0.6018</vt:lpwstr>
  </property>
</Properties>
</file>