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1C199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jc w:val="center"/>
        <w:rPr>
          <w:rFonts w:hint="eastAsia" w:ascii="宋体" w:hAnsi="宋体" w:eastAsia="宋体" w:cs="宋体"/>
          <w:i w:val="0"/>
          <w:iCs w:val="0"/>
          <w:caps w:val="0"/>
          <w:color w:val="auto"/>
          <w:spacing w:val="0"/>
          <w:sz w:val="72"/>
          <w:szCs w:val="72"/>
          <w:highlight w:val="none"/>
          <w:shd w:val="clear" w:color="auto" w:fill="FFFFFF"/>
        </w:rPr>
      </w:pPr>
      <w:bookmarkStart w:id="1" w:name="_GoBack"/>
      <w:bookmarkEnd w:id="1"/>
    </w:p>
    <w:p w14:paraId="1550702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jc w:val="center"/>
        <w:rPr>
          <w:rFonts w:hint="eastAsia" w:ascii="宋体" w:hAnsi="宋体" w:eastAsia="宋体" w:cs="宋体"/>
          <w:i w:val="0"/>
          <w:iCs w:val="0"/>
          <w:caps w:val="0"/>
          <w:color w:val="auto"/>
          <w:spacing w:val="0"/>
          <w:sz w:val="72"/>
          <w:szCs w:val="72"/>
          <w:highlight w:val="none"/>
          <w:shd w:val="clear" w:color="auto" w:fill="FFFFFF"/>
        </w:rPr>
      </w:pPr>
    </w:p>
    <w:p w14:paraId="6965360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jc w:val="center"/>
        <w:rPr>
          <w:rFonts w:hint="eastAsia" w:ascii="宋体" w:hAnsi="宋体" w:eastAsia="宋体" w:cs="宋体"/>
          <w:i w:val="0"/>
          <w:iCs w:val="0"/>
          <w:caps w:val="0"/>
          <w:color w:val="auto"/>
          <w:spacing w:val="0"/>
          <w:sz w:val="72"/>
          <w:szCs w:val="72"/>
          <w:highlight w:val="none"/>
          <w:shd w:val="clear" w:color="auto" w:fill="FFFFFF"/>
        </w:rPr>
      </w:pPr>
    </w:p>
    <w:p w14:paraId="01845D0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jc w:val="center"/>
        <w:rPr>
          <w:rFonts w:hint="eastAsia" w:ascii="宋体" w:hAnsi="宋体" w:eastAsia="宋体" w:cs="宋体"/>
          <w:i w:val="0"/>
          <w:iCs w:val="0"/>
          <w:caps w:val="0"/>
          <w:color w:val="auto"/>
          <w:spacing w:val="0"/>
          <w:sz w:val="72"/>
          <w:szCs w:val="72"/>
          <w:highlight w:val="none"/>
        </w:rPr>
      </w:pPr>
      <w:r>
        <w:rPr>
          <w:rFonts w:hint="eastAsia" w:ascii="宋体" w:hAnsi="宋体" w:eastAsia="宋体" w:cs="宋体"/>
          <w:i w:val="0"/>
          <w:iCs w:val="0"/>
          <w:caps w:val="0"/>
          <w:color w:val="auto"/>
          <w:spacing w:val="0"/>
          <w:sz w:val="72"/>
          <w:szCs w:val="72"/>
          <w:highlight w:val="none"/>
          <w:shd w:val="clear" w:color="auto" w:fill="FFFFFF"/>
        </w:rPr>
        <w:t>福建省政府采购</w:t>
      </w:r>
    </w:p>
    <w:p w14:paraId="12C37D3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jc w:val="center"/>
        <w:rPr>
          <w:rFonts w:hint="eastAsia" w:ascii="宋体" w:hAnsi="宋体" w:eastAsia="宋体" w:cs="宋体"/>
          <w:i w:val="0"/>
          <w:iCs w:val="0"/>
          <w:caps w:val="0"/>
          <w:color w:val="auto"/>
          <w:spacing w:val="0"/>
          <w:sz w:val="72"/>
          <w:szCs w:val="72"/>
          <w:highlight w:val="none"/>
        </w:rPr>
      </w:pPr>
      <w:r>
        <w:rPr>
          <w:rFonts w:hint="eastAsia" w:ascii="宋体" w:hAnsi="宋体" w:eastAsia="宋体" w:cs="宋体"/>
          <w:i w:val="0"/>
          <w:iCs w:val="0"/>
          <w:caps w:val="0"/>
          <w:color w:val="auto"/>
          <w:spacing w:val="0"/>
          <w:sz w:val="72"/>
          <w:szCs w:val="72"/>
          <w:highlight w:val="none"/>
          <w:shd w:val="clear" w:color="auto" w:fill="FFFFFF"/>
        </w:rPr>
        <w:t>货物和服务项目</w:t>
      </w:r>
    </w:p>
    <w:p w14:paraId="67613F7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jc w:val="center"/>
        <w:rPr>
          <w:rFonts w:hint="eastAsia" w:ascii="宋体" w:hAnsi="宋体" w:eastAsia="宋体" w:cs="宋体"/>
          <w:i w:val="0"/>
          <w:iCs w:val="0"/>
          <w:caps w:val="0"/>
          <w:color w:val="auto"/>
          <w:spacing w:val="0"/>
          <w:sz w:val="72"/>
          <w:szCs w:val="72"/>
          <w:highlight w:val="none"/>
          <w:shd w:val="clear" w:color="auto" w:fill="FFFFFF"/>
        </w:rPr>
      </w:pPr>
      <w:r>
        <w:rPr>
          <w:rFonts w:hint="eastAsia" w:ascii="宋体" w:hAnsi="宋体" w:eastAsia="宋体" w:cs="宋体"/>
          <w:i w:val="0"/>
          <w:iCs w:val="0"/>
          <w:caps w:val="0"/>
          <w:color w:val="auto"/>
          <w:spacing w:val="0"/>
          <w:sz w:val="72"/>
          <w:szCs w:val="72"/>
          <w:highlight w:val="none"/>
          <w:shd w:val="clear" w:color="auto" w:fill="FFFFFF"/>
        </w:rPr>
        <w:t>公开招标文件</w:t>
      </w:r>
    </w:p>
    <w:p w14:paraId="2DD9DE4E">
      <w:pPr>
        <w:jc w:val="center"/>
        <w:rPr>
          <w:rFonts w:hint="eastAsia" w:ascii="宋体" w:hAnsi="宋体" w:eastAsia="宋体" w:cs="宋体"/>
          <w:i w:val="0"/>
          <w:iCs w:val="0"/>
          <w:caps w:val="0"/>
          <w:color w:val="auto"/>
          <w:spacing w:val="0"/>
          <w:sz w:val="72"/>
          <w:szCs w:val="72"/>
          <w:highlight w:val="none"/>
          <w:shd w:val="clear" w:color="auto" w:fill="FFFFFF"/>
          <w:lang w:eastAsia="zh-CN"/>
        </w:rPr>
      </w:pPr>
      <w:r>
        <w:rPr>
          <w:rFonts w:hint="eastAsia" w:ascii="宋体" w:hAnsi="宋体" w:eastAsia="宋体" w:cs="宋体"/>
          <w:i w:val="0"/>
          <w:iCs w:val="0"/>
          <w:caps w:val="0"/>
          <w:color w:val="auto"/>
          <w:spacing w:val="0"/>
          <w:sz w:val="72"/>
          <w:szCs w:val="72"/>
          <w:highlight w:val="none"/>
          <w:shd w:val="clear" w:color="auto" w:fill="FFFFFF"/>
          <w:lang w:eastAsia="zh-CN"/>
        </w:rPr>
        <w:t>（</w:t>
      </w:r>
      <w:r>
        <w:rPr>
          <w:rFonts w:hint="eastAsia" w:ascii="宋体" w:hAnsi="宋体" w:eastAsia="宋体" w:cs="宋体"/>
          <w:i w:val="0"/>
          <w:iCs w:val="0"/>
          <w:caps w:val="0"/>
          <w:color w:val="auto"/>
          <w:spacing w:val="0"/>
          <w:sz w:val="72"/>
          <w:szCs w:val="72"/>
          <w:highlight w:val="none"/>
          <w:shd w:val="clear" w:color="auto" w:fill="FFFFFF"/>
          <w:lang w:val="en-US" w:eastAsia="zh-CN"/>
        </w:rPr>
        <w:t>预公告稿件</w:t>
      </w:r>
      <w:r>
        <w:rPr>
          <w:rFonts w:hint="eastAsia" w:ascii="宋体" w:hAnsi="宋体" w:eastAsia="宋体" w:cs="宋体"/>
          <w:i w:val="0"/>
          <w:iCs w:val="0"/>
          <w:caps w:val="0"/>
          <w:color w:val="auto"/>
          <w:spacing w:val="0"/>
          <w:sz w:val="72"/>
          <w:szCs w:val="72"/>
          <w:highlight w:val="none"/>
          <w:shd w:val="clear" w:color="auto" w:fill="FFFFFF"/>
          <w:lang w:eastAsia="zh-CN"/>
        </w:rPr>
        <w:t>）</w:t>
      </w:r>
    </w:p>
    <w:p w14:paraId="7FB79B0F">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i w:val="0"/>
          <w:iCs w:val="0"/>
          <w:caps w:val="0"/>
          <w:color w:val="auto"/>
          <w:spacing w:val="0"/>
          <w:sz w:val="72"/>
          <w:szCs w:val="72"/>
          <w:highlight w:val="none"/>
          <w:shd w:val="clear" w:color="auto" w:fill="FFFFFF"/>
        </w:rPr>
      </w:pPr>
    </w:p>
    <w:p w14:paraId="173FA71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i w:val="0"/>
          <w:iCs w:val="0"/>
          <w:caps w:val="0"/>
          <w:color w:val="auto"/>
          <w:spacing w:val="0"/>
          <w:sz w:val="72"/>
          <w:szCs w:val="72"/>
          <w:highlight w:val="none"/>
          <w:shd w:val="clear" w:color="auto" w:fill="FFFFFF"/>
        </w:rPr>
      </w:pPr>
    </w:p>
    <w:p w14:paraId="421F2CEE">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i w:val="0"/>
          <w:iCs w:val="0"/>
          <w:caps w:val="0"/>
          <w:color w:val="auto"/>
          <w:spacing w:val="0"/>
          <w:sz w:val="72"/>
          <w:szCs w:val="72"/>
          <w:highlight w:val="none"/>
          <w:shd w:val="clear" w:color="auto" w:fill="FFFFFF"/>
        </w:rPr>
      </w:pPr>
    </w:p>
    <w:p w14:paraId="4CE9FEA0">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i w:val="0"/>
          <w:iCs w:val="0"/>
          <w:caps w:val="0"/>
          <w:color w:val="auto"/>
          <w:spacing w:val="0"/>
          <w:sz w:val="72"/>
          <w:szCs w:val="72"/>
          <w:highlight w:val="none"/>
          <w:shd w:val="clear" w:color="auto" w:fill="FFFFFF"/>
        </w:rPr>
      </w:pPr>
    </w:p>
    <w:p w14:paraId="24231E77">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i w:val="0"/>
          <w:iCs w:val="0"/>
          <w:caps w:val="0"/>
          <w:color w:val="auto"/>
          <w:spacing w:val="0"/>
          <w:sz w:val="72"/>
          <w:szCs w:val="72"/>
          <w:highlight w:val="none"/>
          <w:shd w:val="clear" w:color="auto" w:fill="FFFFFF"/>
        </w:rPr>
      </w:pPr>
    </w:p>
    <w:p w14:paraId="4CA0B8F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i w:val="0"/>
          <w:iCs w:val="0"/>
          <w:caps w:val="0"/>
          <w:color w:val="auto"/>
          <w:spacing w:val="0"/>
          <w:sz w:val="72"/>
          <w:szCs w:val="72"/>
          <w:highlight w:val="none"/>
          <w:shd w:val="clear" w:color="auto" w:fill="FFFFFF"/>
        </w:rPr>
      </w:pPr>
    </w:p>
    <w:p w14:paraId="2681268A">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i w:val="0"/>
          <w:iCs w:val="0"/>
          <w:caps w:val="0"/>
          <w:color w:val="auto"/>
          <w:spacing w:val="0"/>
          <w:sz w:val="72"/>
          <w:szCs w:val="72"/>
          <w:highlight w:val="none"/>
          <w:shd w:val="clear" w:color="auto" w:fill="FFFFFF"/>
        </w:rPr>
      </w:pPr>
    </w:p>
    <w:p w14:paraId="49CF9CE6">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i w:val="0"/>
          <w:iCs w:val="0"/>
          <w:caps w:val="0"/>
          <w:color w:val="auto"/>
          <w:spacing w:val="0"/>
          <w:sz w:val="72"/>
          <w:szCs w:val="72"/>
          <w:highlight w:val="none"/>
          <w:shd w:val="clear" w:color="auto" w:fill="FFFFFF"/>
        </w:rPr>
      </w:pPr>
    </w:p>
    <w:p w14:paraId="71B811F6">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宋体" w:hAnsi="宋体" w:eastAsia="宋体" w:cs="宋体"/>
          <w:i w:val="0"/>
          <w:iCs w:val="0"/>
          <w:caps w:val="0"/>
          <w:color w:val="auto"/>
          <w:spacing w:val="0"/>
          <w:sz w:val="72"/>
          <w:szCs w:val="72"/>
          <w:highlight w:val="none"/>
          <w:shd w:val="clear" w:color="auto" w:fill="FFFFFF"/>
        </w:rPr>
      </w:pPr>
    </w:p>
    <w:p w14:paraId="0E158BF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项目名称：福建省儿童医院保安服务采购项目</w:t>
      </w:r>
    </w:p>
    <w:p w14:paraId="141F27B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备案编号：CGXM-2025-350001-01892[2025]05698</w:t>
      </w:r>
    </w:p>
    <w:p w14:paraId="4D6E84F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项目编号：[350001]CCZB[GK]2025036</w:t>
      </w:r>
    </w:p>
    <w:p w14:paraId="0398684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color w:val="auto"/>
          <w:sz w:val="28"/>
          <w:szCs w:val="28"/>
          <w:highlight w:val="none"/>
        </w:rPr>
      </w:pPr>
    </w:p>
    <w:p w14:paraId="6E9E98B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采购人：福建省儿童医院</w:t>
      </w:r>
    </w:p>
    <w:p w14:paraId="15EAF15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代理机构：福建省承诚招标代理有限公司</w:t>
      </w:r>
    </w:p>
    <w:p w14:paraId="22132B6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jc w:val="center"/>
        <w:rPr>
          <w:rFonts w:hint="eastAsia" w:ascii="宋体" w:hAnsi="宋体" w:eastAsia="宋体" w:cs="宋体"/>
          <w:b/>
          <w:bCs/>
          <w:i w:val="0"/>
          <w:iCs w:val="0"/>
          <w:caps w:val="0"/>
          <w:color w:val="auto"/>
          <w:spacing w:val="0"/>
          <w:sz w:val="28"/>
          <w:szCs w:val="28"/>
          <w:highlight w:val="none"/>
        </w:rPr>
      </w:pPr>
      <w:r>
        <w:rPr>
          <w:rFonts w:hint="eastAsia" w:ascii="宋体" w:hAnsi="宋体" w:eastAsia="宋体" w:cs="宋体"/>
          <w:b/>
          <w:bCs/>
          <w:i w:val="0"/>
          <w:iCs w:val="0"/>
          <w:caps w:val="0"/>
          <w:color w:val="auto"/>
          <w:spacing w:val="0"/>
          <w:sz w:val="28"/>
          <w:szCs w:val="28"/>
          <w:highlight w:val="none"/>
          <w:shd w:val="clear" w:color="auto" w:fill="FFFFFF"/>
        </w:rPr>
        <w:t>编制时间：2025年08月</w:t>
      </w:r>
    </w:p>
    <w:p w14:paraId="1B504F4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 </w:t>
      </w:r>
    </w:p>
    <w:p w14:paraId="14F28C9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jc w:val="center"/>
        <w:rPr>
          <w:rFonts w:hint="eastAsia" w:ascii="宋体" w:hAnsi="宋体" w:eastAsia="宋体" w:cs="宋体"/>
          <w:i w:val="0"/>
          <w:iCs w:val="0"/>
          <w:caps w:val="0"/>
          <w:color w:val="auto"/>
          <w:spacing w:val="0"/>
          <w:sz w:val="30"/>
          <w:szCs w:val="30"/>
          <w:highlight w:val="none"/>
        </w:rPr>
      </w:pPr>
      <w:r>
        <w:rPr>
          <w:rFonts w:hint="eastAsia" w:ascii="宋体" w:hAnsi="宋体" w:eastAsia="宋体" w:cs="宋体"/>
          <w:i w:val="0"/>
          <w:iCs w:val="0"/>
          <w:caps w:val="0"/>
          <w:color w:val="auto"/>
          <w:spacing w:val="0"/>
          <w:sz w:val="30"/>
          <w:szCs w:val="30"/>
          <w:highlight w:val="none"/>
          <w:shd w:val="clear" w:color="auto" w:fill="FFFFFF"/>
        </w:rPr>
        <w:t>第一章 投标邀请</w:t>
      </w:r>
    </w:p>
    <w:p w14:paraId="489442C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福建省承诚招标代理有限公司采用公开招标方式组织 福建省儿童医院保安服务采购项目 （以下简称：“本项目”）的政府采购活动，现邀请供应商参加投标。</w:t>
      </w:r>
    </w:p>
    <w:p w14:paraId="65FCA3A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420"/>
        <w:jc w:val="left"/>
        <w:rPr>
          <w:rFonts w:hint="eastAsia" w:ascii="宋体" w:hAnsi="宋体" w:eastAsia="宋体" w:cs="宋体"/>
          <w:b/>
          <w:bCs/>
          <w:i w:val="0"/>
          <w:iCs w:val="0"/>
          <w:caps w:val="0"/>
          <w:color w:val="auto"/>
          <w:spacing w:val="0"/>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1、备案编号：CGXM-2025-350001-01892[2025]05698</w:t>
      </w:r>
    </w:p>
    <w:p w14:paraId="3C8C813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420"/>
        <w:jc w:val="left"/>
        <w:rPr>
          <w:rFonts w:hint="eastAsia" w:ascii="宋体" w:hAnsi="宋体" w:eastAsia="宋体" w:cs="宋体"/>
          <w:b/>
          <w:bCs/>
          <w:i w:val="0"/>
          <w:iCs w:val="0"/>
          <w:caps w:val="0"/>
          <w:color w:val="auto"/>
          <w:spacing w:val="0"/>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2、项目编号：[350001]CCZB[GK]2025036</w:t>
      </w:r>
    </w:p>
    <w:p w14:paraId="0176B1C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3、预算金额、最高限价：详见《采购标的一览表》。</w:t>
      </w:r>
    </w:p>
    <w:p w14:paraId="71C3B99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420"/>
        <w:jc w:val="left"/>
        <w:rPr>
          <w:rFonts w:hint="eastAsia" w:ascii="宋体" w:hAnsi="宋体" w:eastAsia="宋体" w:cs="宋体"/>
          <w:b/>
          <w:bCs/>
          <w:i w:val="0"/>
          <w:iCs w:val="0"/>
          <w:caps w:val="0"/>
          <w:color w:val="auto"/>
          <w:spacing w:val="0"/>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4、招标内容及要求：详见《采购标的一览表》及招标文件第五章。</w:t>
      </w:r>
    </w:p>
    <w:p w14:paraId="0F0801A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420"/>
        <w:jc w:val="left"/>
        <w:rPr>
          <w:rFonts w:hint="eastAsia" w:ascii="宋体" w:hAnsi="宋体" w:eastAsia="宋体" w:cs="宋体"/>
          <w:b/>
          <w:bCs/>
          <w:i w:val="0"/>
          <w:iCs w:val="0"/>
          <w:caps w:val="0"/>
          <w:color w:val="auto"/>
          <w:spacing w:val="0"/>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5、需要落实的政府采购政策</w:t>
      </w:r>
    </w:p>
    <w:p w14:paraId="58A112D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right="0" w:firstLine="480" w:firstLineChars="200"/>
        <w:jc w:val="left"/>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进口产品：不适用。</w:t>
      </w:r>
    </w:p>
    <w:p w14:paraId="55C33DF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right="0" w:firstLine="480" w:firstLineChars="200"/>
        <w:jc w:val="left"/>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节能产品：不适用。</w:t>
      </w:r>
    </w:p>
    <w:p w14:paraId="2C9723A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right="0" w:firstLine="480" w:firstLineChars="200"/>
        <w:jc w:val="left"/>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环境标志产品：不适用。</w:t>
      </w:r>
    </w:p>
    <w:p w14:paraId="4FABF5B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right="0" w:firstLine="480" w:firstLineChars="200"/>
        <w:jc w:val="left"/>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促进中小企业发展的相关政策：</w:t>
      </w:r>
    </w:p>
    <w:p w14:paraId="70321BB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采购包1：设置专门采购包</w:t>
      </w:r>
    </w:p>
    <w:p w14:paraId="5895ECA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面向的企业规模：中小企业</w:t>
      </w:r>
    </w:p>
    <w:p w14:paraId="4254A43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预留形式：设置专门采购包</w:t>
      </w:r>
    </w:p>
    <w:p w14:paraId="412614B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预留比例：100%</w:t>
      </w:r>
    </w:p>
    <w:p w14:paraId="054A501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6、投标人的资格要求</w:t>
      </w:r>
    </w:p>
    <w:p w14:paraId="1ED57BA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84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6.1法定条件：符合政府采购法第二十二条第一款规定的条件。</w:t>
      </w:r>
    </w:p>
    <w:p w14:paraId="1154C63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84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6.2特定条件：</w:t>
      </w:r>
    </w:p>
    <w:p w14:paraId="5867D2C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采购包1：</w:t>
      </w: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2218"/>
        <w:gridCol w:w="6328"/>
      </w:tblGrid>
      <w:tr w14:paraId="453F5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292"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C46F590">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资格审查要求概况</w:t>
            </w:r>
          </w:p>
        </w:tc>
        <w:tc>
          <w:tcPr>
            <w:tcW w:w="11615"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13246BF">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评审点具体描述</w:t>
            </w:r>
          </w:p>
        </w:tc>
      </w:tr>
      <w:tr w14:paraId="2A75F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6222D1F">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资格承诺函</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77362E9">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1F4D4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9D472C1">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招标文件规定的其他资格证明文件</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850B96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投标人须具有公安部门核发的《保安服务许可证》，须提供有效期内的证书复印件。</w:t>
            </w:r>
          </w:p>
        </w:tc>
      </w:tr>
      <w:tr w14:paraId="3D03B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4CB929F">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本采购包属于专门面向中小企业采购。</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22AF58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本采购包为专门面向中小企业采购，投标人须提供中小企业声明函。监狱企业、残疾人福利性单位视同小型、微型企业。</w:t>
            </w:r>
          </w:p>
        </w:tc>
      </w:tr>
    </w:tbl>
    <w:p w14:paraId="19BD3B5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right="0" w:firstLine="480" w:firstLineChars="20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6.3是否接受联合体投标：</w:t>
      </w:r>
    </w:p>
    <w:p w14:paraId="36F9898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采购包1：不接受</w:t>
      </w:r>
    </w:p>
    <w:p w14:paraId="72D500F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b/>
          <w:bCs/>
          <w:i w:val="0"/>
          <w:iCs w:val="0"/>
          <w:caps w:val="0"/>
          <w:color w:val="auto"/>
          <w:spacing w:val="0"/>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※根据上述资格要求，电子投标文件中应提交的“投标人的资格及资信证明文件”详见招标文件第四章。</w:t>
      </w:r>
    </w:p>
    <w:p w14:paraId="3E33299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7、招标文件的获取</w:t>
      </w:r>
    </w:p>
    <w:p w14:paraId="07A1833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right="0" w:firstLine="480" w:firstLineChars="20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7.1、招标文件获取期限：详见招标公告或更正公告，若不一致，以更正公告为准。</w:t>
      </w:r>
    </w:p>
    <w:p w14:paraId="625E544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right="0" w:firstLine="480" w:firstLineChars="20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7.2、在招标文件获取期限内，供应商应通过福建省政府采购网上公开信息系统的注册账号（免费注册）并获取招标文件(登录福建省政府采购网上公开信息系统进行文件获取)，否则投标将被拒绝。</w:t>
      </w:r>
    </w:p>
    <w:p w14:paraId="404DACA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right="0" w:firstLine="480" w:firstLineChars="20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7.3、获取地点及方式：注册账号后，通过福建省政府采购网上公开信息系统以下载方式获取。</w:t>
      </w:r>
    </w:p>
    <w:p w14:paraId="2BCA4DD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right="0" w:firstLine="480" w:firstLineChars="20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7.4、招标文件售价：0元。</w:t>
      </w:r>
    </w:p>
    <w:p w14:paraId="46317AE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8、投标截止</w:t>
      </w:r>
    </w:p>
    <w:p w14:paraId="4F9FFC6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right="0" w:firstLine="480" w:firstLineChars="20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8.1、投标截止时间：详见招标公告或更正公告，若不一致，以更正公告为准。</w:t>
      </w:r>
    </w:p>
    <w:p w14:paraId="08B33A1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right="0" w:firstLine="480" w:firstLineChars="20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8.2、投标人应在投标截止时间前按照福建省政府采购网上公开信息系统设定的操作流程将电子投标文件上传至福建省政府采购网上公开信息系统，否则投标将被拒绝。</w:t>
      </w:r>
    </w:p>
    <w:p w14:paraId="3F2884B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9、开标时间及地点</w:t>
      </w:r>
    </w:p>
    <w:p w14:paraId="58CB884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right="0" w:firstLine="480" w:firstLineChars="20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详见招标公告或更正公告，若不一致，以更正公告为准。</w:t>
      </w:r>
    </w:p>
    <w:p w14:paraId="547EE44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10、公告期限</w:t>
      </w:r>
    </w:p>
    <w:p w14:paraId="79A9A27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right="0" w:firstLine="480" w:firstLineChars="20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10.1、招标公告的公告期限：自财政部和福建省财政厅指定的政府采购信息发布媒体最先发布公告之日起5个工作日。</w:t>
      </w:r>
    </w:p>
    <w:p w14:paraId="571DEA1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right="0" w:firstLine="480" w:firstLineChars="20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10.2、招标文件公告期限：招标文件随同招标公告一并发布，其公告期限与招标公告的公告期限保持一致。</w:t>
      </w:r>
    </w:p>
    <w:p w14:paraId="22B92D8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420"/>
        <w:jc w:val="left"/>
        <w:rPr>
          <w:rFonts w:hint="eastAsia" w:ascii="宋体" w:hAnsi="宋体" w:eastAsia="宋体" w:cs="宋体"/>
          <w:b/>
          <w:bCs/>
          <w:i w:val="0"/>
          <w:iCs w:val="0"/>
          <w:caps w:val="0"/>
          <w:color w:val="auto"/>
          <w:spacing w:val="0"/>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11、采购人：福建省儿童医院</w:t>
      </w:r>
    </w:p>
    <w:p w14:paraId="27EA4BE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地址： 福州市鼓山镇横屿路966号</w:t>
      </w:r>
    </w:p>
    <w:p w14:paraId="543963D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邮编： 350011</w:t>
      </w:r>
    </w:p>
    <w:p w14:paraId="09CA975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联系人： 黄熙</w:t>
      </w:r>
    </w:p>
    <w:p w14:paraId="4A0B063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联系电话：0591-86112121</w:t>
      </w:r>
    </w:p>
    <w:p w14:paraId="601DB6E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420"/>
        <w:jc w:val="left"/>
        <w:rPr>
          <w:rFonts w:hint="eastAsia" w:ascii="宋体" w:hAnsi="宋体" w:eastAsia="宋体" w:cs="宋体"/>
          <w:b/>
          <w:bCs/>
          <w:i w:val="0"/>
          <w:iCs w:val="0"/>
          <w:caps w:val="0"/>
          <w:color w:val="auto"/>
          <w:spacing w:val="0"/>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12、代理机构：福建省承诚招标代理有限公司</w:t>
      </w:r>
    </w:p>
    <w:p w14:paraId="0A51628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地址： 福州市鼓楼区梁厝路2号华雄大厦3号楼17层</w:t>
      </w:r>
    </w:p>
    <w:p w14:paraId="1F59438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邮编： 350001</w:t>
      </w:r>
    </w:p>
    <w:p w14:paraId="07162E4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联系人： 林红、李杰</w:t>
      </w:r>
    </w:p>
    <w:p w14:paraId="555F336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联系电话： 0591-87555393，fjscczb@163.com</w:t>
      </w:r>
    </w:p>
    <w:p w14:paraId="1FEC333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附1：账户信息</w:t>
      </w: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8546"/>
      </w:tblGrid>
      <w:tr w14:paraId="3D0FA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4A9CF8C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投标保证金账户</w:t>
            </w:r>
          </w:p>
        </w:tc>
      </w:tr>
      <w:tr w14:paraId="7C608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0AB52A6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开户名称： 福建省承诚招标代理有限公司</w:t>
            </w:r>
          </w:p>
        </w:tc>
      </w:tr>
      <w:tr w14:paraId="20E0C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5000"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6EFD531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开户银行：供应商在福建省政府采购网上公开信息系统获取招标文件后，根据其提示自行选择要缴交的投标保证金托管银行。</w:t>
            </w:r>
          </w:p>
        </w:tc>
      </w:tr>
      <w:tr w14:paraId="0854F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5000"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521B7AD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3BABF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5000"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0267E8D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特别提示</w:t>
            </w:r>
          </w:p>
        </w:tc>
      </w:tr>
      <w:tr w14:paraId="14BFA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5000"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3FA2568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1、投标人应认真核对账户信息，将投标保证金汇入以上账户，并自行承担因汇错投标保证金而产生的一切后果。</w:t>
            </w:r>
          </w:p>
          <w:p w14:paraId="242384D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2、投标人在转账或电汇的凭证上应按照以下格式注明，以便核对：“（项目编号：***）的投标保证金”。</w:t>
            </w:r>
          </w:p>
        </w:tc>
      </w:tr>
    </w:tbl>
    <w:p w14:paraId="2ADC265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shd w:val="clear" w:color="auto" w:fill="FFFFFF"/>
        </w:rPr>
      </w:pPr>
    </w:p>
    <w:p w14:paraId="03D0E01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附2：采购标的一览表</w:t>
      </w:r>
    </w:p>
    <w:p w14:paraId="546E591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采购包1：</w:t>
      </w:r>
    </w:p>
    <w:p w14:paraId="29D1CE6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采购包预算金额（元）: 9,000,000.00</w:t>
      </w:r>
    </w:p>
    <w:p w14:paraId="2BC2B04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采购包最高限价（元）: 9,000,000.00</w:t>
      </w:r>
    </w:p>
    <w:p w14:paraId="1D5553C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采购包保证金金额（元）: 90,000.00</w:t>
      </w:r>
    </w:p>
    <w:tbl>
      <w:tblPr>
        <w:tblStyle w:val="10"/>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854"/>
        <w:gridCol w:w="1709"/>
        <w:gridCol w:w="855"/>
        <w:gridCol w:w="1709"/>
        <w:gridCol w:w="855"/>
        <w:gridCol w:w="1709"/>
        <w:gridCol w:w="855"/>
      </w:tblGrid>
      <w:tr w14:paraId="66CA55F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500" w:type="pct"/>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DAB682E">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序号</w:t>
            </w:r>
          </w:p>
        </w:tc>
        <w:tc>
          <w:tcPr>
            <w:tcW w:w="1000" w:type="pct"/>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3BD9F2C">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标的名称</w:t>
            </w:r>
          </w:p>
        </w:tc>
        <w:tc>
          <w:tcPr>
            <w:tcW w:w="500" w:type="pct"/>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797C76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数量</w:t>
            </w:r>
          </w:p>
        </w:tc>
        <w:tc>
          <w:tcPr>
            <w:tcW w:w="1000" w:type="pct"/>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BE0D04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标的金额 （元）</w:t>
            </w:r>
          </w:p>
        </w:tc>
        <w:tc>
          <w:tcPr>
            <w:tcW w:w="500" w:type="pct"/>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39F4965">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计量单位</w:t>
            </w:r>
          </w:p>
        </w:tc>
        <w:tc>
          <w:tcPr>
            <w:tcW w:w="1000" w:type="pct"/>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6968B8A">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所属行业</w:t>
            </w:r>
          </w:p>
        </w:tc>
        <w:tc>
          <w:tcPr>
            <w:tcW w:w="500" w:type="pct"/>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2C27B80">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是否允许进口产品</w:t>
            </w:r>
          </w:p>
        </w:tc>
      </w:tr>
      <w:tr w14:paraId="45BEE5C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EE57470">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7B17D9D">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保安服务</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741802F">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3.00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EA6FB1E">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9,000,000.00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948D585">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年</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6DAD126">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租赁和商务服务业</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EB988C3">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否</w:t>
            </w:r>
          </w:p>
        </w:tc>
      </w:tr>
    </w:tbl>
    <w:p w14:paraId="233D598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采购包1：</w:t>
      </w:r>
    </w:p>
    <w:p w14:paraId="7955E06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（1）报价要求：</w:t>
      </w:r>
    </w:p>
    <w:tbl>
      <w:tblPr>
        <w:tblStyle w:val="10"/>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643"/>
        <w:gridCol w:w="2984"/>
        <w:gridCol w:w="823"/>
        <w:gridCol w:w="596"/>
        <w:gridCol w:w="1770"/>
        <w:gridCol w:w="1243"/>
        <w:gridCol w:w="487"/>
      </w:tblGrid>
      <w:tr w14:paraId="6E1C817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43"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894C322">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序号</w:t>
            </w:r>
          </w:p>
        </w:tc>
        <w:tc>
          <w:tcPr>
            <w:tcW w:w="2984"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90FBF2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报价内容</w:t>
            </w:r>
          </w:p>
        </w:tc>
        <w:tc>
          <w:tcPr>
            <w:tcW w:w="823"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E345AF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计量单位</w:t>
            </w:r>
          </w:p>
        </w:tc>
        <w:tc>
          <w:tcPr>
            <w:tcW w:w="596"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4E4789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报价单位</w:t>
            </w:r>
          </w:p>
        </w:tc>
        <w:tc>
          <w:tcPr>
            <w:tcW w:w="1770"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E02D012">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最高限价</w:t>
            </w:r>
          </w:p>
        </w:tc>
        <w:tc>
          <w:tcPr>
            <w:tcW w:w="1243"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43E2B0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价款形式</w:t>
            </w:r>
          </w:p>
        </w:tc>
        <w:tc>
          <w:tcPr>
            <w:tcW w:w="487"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BD0FA8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报价说明</w:t>
            </w:r>
          </w:p>
        </w:tc>
      </w:tr>
      <w:tr w14:paraId="59C96E6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BA0CED9">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ACB3480">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保安服务</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7CCE3E8">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年</w:t>
            </w:r>
          </w:p>
        </w:tc>
        <w:tc>
          <w:tcPr>
            <w:tcW w:w="596"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6AD43E0">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元</w:t>
            </w:r>
          </w:p>
        </w:tc>
        <w:tc>
          <w:tcPr>
            <w:tcW w:w="177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1495AAE">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9,000,000.00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58BB594">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997B67D">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无</w:t>
            </w:r>
          </w:p>
        </w:tc>
      </w:tr>
    </w:tbl>
    <w:p w14:paraId="76B4E7C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（2）报价明细要求：</w:t>
      </w:r>
    </w:p>
    <w:p w14:paraId="68E9C88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保安服务</w:t>
      </w:r>
    </w:p>
    <w:tbl>
      <w:tblPr>
        <w:tblStyle w:val="10"/>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636"/>
        <w:gridCol w:w="1788"/>
        <w:gridCol w:w="1437"/>
        <w:gridCol w:w="540"/>
        <w:gridCol w:w="555"/>
        <w:gridCol w:w="1770"/>
        <w:gridCol w:w="607"/>
        <w:gridCol w:w="1213"/>
      </w:tblGrid>
      <w:tr w14:paraId="2933B3B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c>
          <w:tcPr>
            <w:tcW w:w="636"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711F19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序号</w:t>
            </w:r>
          </w:p>
        </w:tc>
        <w:tc>
          <w:tcPr>
            <w:tcW w:w="1788"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58958C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报价明细内容</w:t>
            </w:r>
          </w:p>
        </w:tc>
        <w:tc>
          <w:tcPr>
            <w:tcW w:w="1437"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3275B0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报价要求</w:t>
            </w:r>
          </w:p>
        </w:tc>
        <w:tc>
          <w:tcPr>
            <w:tcW w:w="540"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B52014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计量单位</w:t>
            </w:r>
          </w:p>
        </w:tc>
        <w:tc>
          <w:tcPr>
            <w:tcW w:w="555"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ECA66B9">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报价单位</w:t>
            </w:r>
          </w:p>
        </w:tc>
        <w:tc>
          <w:tcPr>
            <w:tcW w:w="1770"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28718F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最高限价</w:t>
            </w:r>
          </w:p>
        </w:tc>
        <w:tc>
          <w:tcPr>
            <w:tcW w:w="607"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0F7AE55">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价款形式</w:t>
            </w:r>
          </w:p>
        </w:tc>
        <w:tc>
          <w:tcPr>
            <w:tcW w:w="1213"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507F58C">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报价说明</w:t>
            </w:r>
          </w:p>
        </w:tc>
      </w:tr>
      <w:tr w14:paraId="41C07A9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36"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D1CF0D0">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1</w:t>
            </w:r>
          </w:p>
        </w:tc>
        <w:tc>
          <w:tcPr>
            <w:tcW w:w="178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2001019">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保安服务</w:t>
            </w:r>
          </w:p>
        </w:tc>
        <w:tc>
          <w:tcPr>
            <w:tcW w:w="1437"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0078C4D">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保安服务</w:t>
            </w:r>
          </w:p>
        </w:tc>
        <w:tc>
          <w:tcPr>
            <w:tcW w:w="54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0F4D936">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年</w:t>
            </w:r>
          </w:p>
        </w:tc>
        <w:tc>
          <w:tcPr>
            <w:tcW w:w="55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8214AB6">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元</w:t>
            </w:r>
          </w:p>
        </w:tc>
        <w:tc>
          <w:tcPr>
            <w:tcW w:w="177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DAF4D31">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9,000,000.00</w:t>
            </w:r>
          </w:p>
        </w:tc>
        <w:tc>
          <w:tcPr>
            <w:tcW w:w="607"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C3AC231">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总价</w:t>
            </w:r>
          </w:p>
        </w:tc>
        <w:tc>
          <w:tcPr>
            <w:tcW w:w="1213"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F148312">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无</w:t>
            </w:r>
          </w:p>
        </w:tc>
      </w:tr>
    </w:tbl>
    <w:p w14:paraId="72E9CA0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 </w:t>
      </w:r>
    </w:p>
    <w:p w14:paraId="4FC041C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jc w:val="center"/>
        <w:rPr>
          <w:rFonts w:hint="eastAsia" w:ascii="宋体" w:hAnsi="宋体" w:eastAsia="宋体" w:cs="宋体"/>
          <w:i w:val="0"/>
          <w:iCs w:val="0"/>
          <w:caps w:val="0"/>
          <w:color w:val="auto"/>
          <w:spacing w:val="0"/>
          <w:sz w:val="24"/>
          <w:szCs w:val="24"/>
          <w:highlight w:val="none"/>
          <w:shd w:val="clear" w:color="auto" w:fill="FFFFFF"/>
        </w:rPr>
      </w:pPr>
    </w:p>
    <w:p w14:paraId="606218B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jc w:val="center"/>
        <w:rPr>
          <w:rFonts w:hint="eastAsia" w:ascii="宋体" w:hAnsi="宋体" w:eastAsia="宋体" w:cs="宋体"/>
          <w:i w:val="0"/>
          <w:iCs w:val="0"/>
          <w:caps w:val="0"/>
          <w:color w:val="auto"/>
          <w:spacing w:val="0"/>
          <w:sz w:val="24"/>
          <w:szCs w:val="24"/>
          <w:highlight w:val="none"/>
          <w:shd w:val="clear" w:color="auto" w:fill="FFFFFF"/>
        </w:rPr>
      </w:pPr>
    </w:p>
    <w:p w14:paraId="35E23D8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jc w:val="center"/>
        <w:rPr>
          <w:rFonts w:hint="eastAsia" w:ascii="宋体" w:hAnsi="宋体" w:eastAsia="宋体" w:cs="宋体"/>
          <w:i w:val="0"/>
          <w:iCs w:val="0"/>
          <w:caps w:val="0"/>
          <w:color w:val="auto"/>
          <w:spacing w:val="0"/>
          <w:sz w:val="24"/>
          <w:szCs w:val="24"/>
          <w:highlight w:val="none"/>
          <w:shd w:val="clear" w:color="auto" w:fill="FFFFFF"/>
        </w:rPr>
      </w:pPr>
    </w:p>
    <w:p w14:paraId="18B30FA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jc w:val="center"/>
        <w:rPr>
          <w:rFonts w:hint="eastAsia" w:ascii="宋体" w:hAnsi="宋体" w:eastAsia="宋体" w:cs="宋体"/>
          <w:i w:val="0"/>
          <w:iCs w:val="0"/>
          <w:caps w:val="0"/>
          <w:color w:val="auto"/>
          <w:spacing w:val="0"/>
          <w:sz w:val="24"/>
          <w:szCs w:val="24"/>
          <w:highlight w:val="none"/>
          <w:shd w:val="clear" w:color="auto" w:fill="FFFFFF"/>
        </w:rPr>
      </w:pPr>
    </w:p>
    <w:p w14:paraId="2C65831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jc w:val="center"/>
        <w:rPr>
          <w:rFonts w:hint="eastAsia" w:ascii="宋体" w:hAnsi="宋体" w:eastAsia="宋体" w:cs="宋体"/>
          <w:i w:val="0"/>
          <w:iCs w:val="0"/>
          <w:caps w:val="0"/>
          <w:color w:val="auto"/>
          <w:spacing w:val="0"/>
          <w:sz w:val="24"/>
          <w:szCs w:val="24"/>
          <w:highlight w:val="none"/>
          <w:shd w:val="clear" w:color="auto" w:fill="FFFFFF"/>
        </w:rPr>
      </w:pPr>
    </w:p>
    <w:p w14:paraId="4D3A6DE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jc w:val="center"/>
        <w:rPr>
          <w:rFonts w:hint="eastAsia" w:ascii="宋体" w:hAnsi="宋体" w:eastAsia="宋体" w:cs="宋体"/>
          <w:i w:val="0"/>
          <w:iCs w:val="0"/>
          <w:caps w:val="0"/>
          <w:color w:val="auto"/>
          <w:spacing w:val="0"/>
          <w:sz w:val="24"/>
          <w:szCs w:val="24"/>
          <w:highlight w:val="none"/>
          <w:shd w:val="clear" w:color="auto" w:fill="FFFFFF"/>
        </w:rPr>
      </w:pPr>
    </w:p>
    <w:p w14:paraId="7F653F2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jc w:val="center"/>
        <w:rPr>
          <w:rFonts w:hint="eastAsia" w:ascii="宋体" w:hAnsi="宋体" w:eastAsia="宋体" w:cs="宋体"/>
          <w:i w:val="0"/>
          <w:iCs w:val="0"/>
          <w:caps w:val="0"/>
          <w:color w:val="auto"/>
          <w:spacing w:val="0"/>
          <w:sz w:val="24"/>
          <w:szCs w:val="24"/>
          <w:highlight w:val="none"/>
          <w:shd w:val="clear" w:color="auto" w:fill="FFFFFF"/>
        </w:rPr>
      </w:pPr>
    </w:p>
    <w:p w14:paraId="3243771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jc w:val="center"/>
        <w:rPr>
          <w:rFonts w:hint="eastAsia" w:ascii="宋体" w:hAnsi="宋体" w:eastAsia="宋体" w:cs="宋体"/>
          <w:i w:val="0"/>
          <w:iCs w:val="0"/>
          <w:caps w:val="0"/>
          <w:color w:val="auto"/>
          <w:spacing w:val="0"/>
          <w:sz w:val="24"/>
          <w:szCs w:val="24"/>
          <w:highlight w:val="none"/>
          <w:shd w:val="clear" w:color="auto" w:fill="FFFFFF"/>
        </w:rPr>
      </w:pPr>
    </w:p>
    <w:p w14:paraId="77297BD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jc w:val="center"/>
        <w:rPr>
          <w:rFonts w:hint="eastAsia" w:ascii="宋体" w:hAnsi="宋体" w:eastAsia="宋体" w:cs="宋体"/>
          <w:i w:val="0"/>
          <w:iCs w:val="0"/>
          <w:caps w:val="0"/>
          <w:color w:val="auto"/>
          <w:spacing w:val="0"/>
          <w:sz w:val="24"/>
          <w:szCs w:val="24"/>
          <w:highlight w:val="none"/>
          <w:shd w:val="clear" w:color="auto" w:fill="FFFFFF"/>
        </w:rPr>
      </w:pPr>
    </w:p>
    <w:p w14:paraId="47EF257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jc w:val="center"/>
        <w:rPr>
          <w:rFonts w:hint="eastAsia" w:ascii="宋体" w:hAnsi="宋体" w:eastAsia="宋体" w:cs="宋体"/>
          <w:i w:val="0"/>
          <w:iCs w:val="0"/>
          <w:caps w:val="0"/>
          <w:color w:val="auto"/>
          <w:spacing w:val="0"/>
          <w:sz w:val="24"/>
          <w:szCs w:val="24"/>
          <w:highlight w:val="none"/>
          <w:shd w:val="clear" w:color="auto" w:fill="FFFFFF"/>
        </w:rPr>
      </w:pPr>
    </w:p>
    <w:p w14:paraId="158F1F7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jc w:val="center"/>
        <w:rPr>
          <w:rFonts w:hint="eastAsia" w:ascii="宋体" w:hAnsi="宋体" w:eastAsia="宋体" w:cs="宋体"/>
          <w:i w:val="0"/>
          <w:iCs w:val="0"/>
          <w:caps w:val="0"/>
          <w:color w:val="auto"/>
          <w:spacing w:val="0"/>
          <w:sz w:val="30"/>
          <w:szCs w:val="30"/>
          <w:highlight w:val="none"/>
        </w:rPr>
      </w:pPr>
      <w:r>
        <w:rPr>
          <w:rFonts w:hint="eastAsia" w:ascii="宋体" w:hAnsi="宋体" w:eastAsia="宋体" w:cs="宋体"/>
          <w:i w:val="0"/>
          <w:iCs w:val="0"/>
          <w:caps w:val="0"/>
          <w:color w:val="auto"/>
          <w:spacing w:val="0"/>
          <w:sz w:val="30"/>
          <w:szCs w:val="30"/>
          <w:highlight w:val="none"/>
          <w:shd w:val="clear" w:color="auto" w:fill="FFFFFF"/>
        </w:rPr>
        <w:t>第二章 投标人须知前附表</w:t>
      </w:r>
    </w:p>
    <w:p w14:paraId="67ABA41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一、投标人须知前附表1</w:t>
      </w: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80"/>
        <w:gridCol w:w="840"/>
        <w:gridCol w:w="7226"/>
      </w:tblGrid>
      <w:tr w14:paraId="47E20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00" w:type="pct"/>
            <w:gridSpan w:val="3"/>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75A3B44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特别提示：本表与招标文件对应章节的内容若不一致，以本表为准。</w:t>
            </w:r>
          </w:p>
        </w:tc>
      </w:tr>
      <w:tr w14:paraId="51CD8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46"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02698BF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序号</w:t>
            </w:r>
          </w:p>
        </w:tc>
        <w:tc>
          <w:tcPr>
            <w:tcW w:w="282"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6F6AFDA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招标文件</w:t>
            </w:r>
          </w:p>
          <w:p w14:paraId="5ED59AA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（第三章）</w:t>
            </w:r>
          </w:p>
        </w:tc>
        <w:tc>
          <w:tcPr>
            <w:tcW w:w="4571"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6B3E0F0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编列内容</w:t>
            </w:r>
          </w:p>
        </w:tc>
      </w:tr>
      <w:tr w14:paraId="7C0A2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46"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21EECA7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1</w:t>
            </w:r>
          </w:p>
        </w:tc>
        <w:tc>
          <w:tcPr>
            <w:tcW w:w="282"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66EBE09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6.1</w:t>
            </w:r>
          </w:p>
        </w:tc>
        <w:tc>
          <w:tcPr>
            <w:tcW w:w="4571"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1F8C11E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是否组织现场考察或召开开标前答疑会：</w:t>
            </w:r>
          </w:p>
          <w:p w14:paraId="70664E5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采购包1：不组织</w:t>
            </w:r>
          </w:p>
        </w:tc>
      </w:tr>
      <w:tr w14:paraId="519EA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46"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7797164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2</w:t>
            </w:r>
          </w:p>
        </w:tc>
        <w:tc>
          <w:tcPr>
            <w:tcW w:w="282"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0BA6588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10.4</w:t>
            </w:r>
          </w:p>
        </w:tc>
        <w:tc>
          <w:tcPr>
            <w:tcW w:w="4571"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5330C35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投标文件的份数：</w:t>
            </w:r>
          </w:p>
          <w:p w14:paraId="6AED842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（1）可读介质（光盘或U盘） 0 份：投标人应将其上传至福建省政府采购网上公开信息系统的电子投标文件在该可读介质中另存 0 份。</w:t>
            </w:r>
          </w:p>
          <w:p w14:paraId="35ACAB1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（2）电子投标文件：详见投标人须知前附表2《关于电子招标投标活动的专门规定》。</w:t>
            </w:r>
          </w:p>
        </w:tc>
      </w:tr>
      <w:tr w14:paraId="06066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46"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1839035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3</w:t>
            </w:r>
          </w:p>
        </w:tc>
        <w:tc>
          <w:tcPr>
            <w:tcW w:w="282"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3479CE6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10.7-（1）</w:t>
            </w:r>
          </w:p>
        </w:tc>
        <w:tc>
          <w:tcPr>
            <w:tcW w:w="4571"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3D7AD7B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是否允许中标人将本项目的非主体、非关键性工作进行分包：</w:t>
            </w:r>
          </w:p>
          <w:p w14:paraId="4D21F11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采购包1：不允许合同分包；</w:t>
            </w:r>
          </w:p>
        </w:tc>
      </w:tr>
      <w:tr w14:paraId="35C93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46"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2F1CC7C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4</w:t>
            </w:r>
          </w:p>
        </w:tc>
        <w:tc>
          <w:tcPr>
            <w:tcW w:w="282"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6AD60B3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10.8-（1）</w:t>
            </w:r>
          </w:p>
        </w:tc>
        <w:tc>
          <w:tcPr>
            <w:tcW w:w="4571"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3D01022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投标有效期：投标截止时间起90个日历日。</w:t>
            </w:r>
          </w:p>
        </w:tc>
      </w:tr>
      <w:tr w14:paraId="424D7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46"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5DF3488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5</w:t>
            </w:r>
          </w:p>
        </w:tc>
        <w:tc>
          <w:tcPr>
            <w:tcW w:w="282"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307B2CE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12.1</w:t>
            </w:r>
          </w:p>
        </w:tc>
        <w:tc>
          <w:tcPr>
            <w:tcW w:w="4571"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590B965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确定中标候选人名单：</w:t>
            </w:r>
          </w:p>
          <w:p w14:paraId="34BCAFB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采购包1：1名</w:t>
            </w:r>
          </w:p>
        </w:tc>
      </w:tr>
      <w:tr w14:paraId="07232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46"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1B7ED4A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6</w:t>
            </w:r>
          </w:p>
        </w:tc>
        <w:tc>
          <w:tcPr>
            <w:tcW w:w="282"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5C64C2F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12.2</w:t>
            </w:r>
          </w:p>
        </w:tc>
        <w:tc>
          <w:tcPr>
            <w:tcW w:w="4571"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3575B7A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本项目中标人的确定（以采购包为单位）：</w:t>
            </w:r>
          </w:p>
          <w:p w14:paraId="189C711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（1） 采购人应在政府采购招投标管理办法规定的时限内确定中标人。</w:t>
            </w:r>
          </w:p>
          <w:p w14:paraId="2EB2284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（2）若出现中标候选人并列情形，则按照下列方式确定中标人：</w:t>
            </w:r>
          </w:p>
          <w:p w14:paraId="06840B2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①招标文件规定的方式：</w:t>
            </w:r>
          </w:p>
          <w:p w14:paraId="3F1E6B6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若有相同的最高得分且投标报价相同的，则按技术部分得分从高到低顺序进行排列，技术部分得分最高的投标人将被排序在前。</w:t>
            </w:r>
          </w:p>
          <w:p w14:paraId="391E947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②若本款第①点规定方式为“无”，则按照下列方式确定：</w:t>
            </w:r>
          </w:p>
          <w:p w14:paraId="51D0FBC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无</w:t>
            </w:r>
          </w:p>
          <w:p w14:paraId="618B2C1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③若本款第①、②点规定方式均为“无”，则按照下列方式确定：随机抽取。</w:t>
            </w:r>
          </w:p>
          <w:p w14:paraId="69F3254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（3）本项目确定的中标人家数：</w:t>
            </w:r>
          </w:p>
          <w:p w14:paraId="5103DA9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采购包1：1名</w:t>
            </w:r>
          </w:p>
        </w:tc>
      </w:tr>
      <w:tr w14:paraId="006C5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46"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22486E2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7</w:t>
            </w:r>
          </w:p>
        </w:tc>
        <w:tc>
          <w:tcPr>
            <w:tcW w:w="282"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7369C37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13.2</w:t>
            </w:r>
          </w:p>
        </w:tc>
        <w:tc>
          <w:tcPr>
            <w:tcW w:w="4571"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4DE3F25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合同签订时限：自中标通知书发出之日起30个日历日内。</w:t>
            </w:r>
          </w:p>
        </w:tc>
      </w:tr>
      <w:tr w14:paraId="1504C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46"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0AF31FA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8</w:t>
            </w:r>
          </w:p>
        </w:tc>
        <w:tc>
          <w:tcPr>
            <w:tcW w:w="282"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2AC53BB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15.1-（2）</w:t>
            </w:r>
          </w:p>
        </w:tc>
        <w:tc>
          <w:tcPr>
            <w:tcW w:w="4571"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4397CFF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质疑函原件应采用下列方式提交：书面形式。</w:t>
            </w:r>
          </w:p>
        </w:tc>
      </w:tr>
      <w:tr w14:paraId="3F529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46"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62AC1AE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9</w:t>
            </w:r>
          </w:p>
        </w:tc>
        <w:tc>
          <w:tcPr>
            <w:tcW w:w="282"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40F9B37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15.4</w:t>
            </w:r>
          </w:p>
        </w:tc>
        <w:tc>
          <w:tcPr>
            <w:tcW w:w="4571"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6AD38ED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招标文件的质疑</w:t>
            </w:r>
          </w:p>
          <w:p w14:paraId="7BBB175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（1）潜在投标人可在质疑时效期间内对招标文件以书面形式提出质疑。</w:t>
            </w:r>
          </w:p>
          <w:p w14:paraId="42FF04A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（2）质疑时效期间：应在依法获取招标文件之日起7个工作日内向 福建省承诚招标代理有限公司 提出，依法获取招标文件的时间以福建省政府采购网上公开信息系统记载的为准。</w:t>
            </w:r>
          </w:p>
          <w:p w14:paraId="3A357EF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※除上述规定外，对招标文件提出的质疑还应符合招标文件第三章第15.1条的有关规定。</w:t>
            </w:r>
          </w:p>
        </w:tc>
      </w:tr>
      <w:tr w14:paraId="74E8F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46"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1E6566E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10</w:t>
            </w:r>
          </w:p>
        </w:tc>
        <w:tc>
          <w:tcPr>
            <w:tcW w:w="282"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76ED6A0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16.1</w:t>
            </w:r>
          </w:p>
        </w:tc>
        <w:tc>
          <w:tcPr>
            <w:tcW w:w="4571"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40524D2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监督管理部门： 福建省财政厅政府采购监督管理办公室 （仅限依法进行政府采购的货物或服务类项目）。</w:t>
            </w:r>
          </w:p>
        </w:tc>
      </w:tr>
      <w:tr w14:paraId="555C3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46"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0B3E4BB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11</w:t>
            </w:r>
          </w:p>
        </w:tc>
        <w:tc>
          <w:tcPr>
            <w:tcW w:w="282"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0B7414E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18.1</w:t>
            </w:r>
          </w:p>
        </w:tc>
        <w:tc>
          <w:tcPr>
            <w:tcW w:w="4571"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787F584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财政部和福建省财政厅指定的政府采购信息发布媒体（以下简称：“指定媒体”）：</w:t>
            </w:r>
          </w:p>
          <w:p w14:paraId="165BC90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（1）中国政府采购网，网址www.ccgp.gov.cn。</w:t>
            </w:r>
          </w:p>
          <w:p w14:paraId="0B518A0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（2）中国政府采购网福建分网（福建省政府采购网），网址zfcg.czt.fujian.gov.cn。</w:t>
            </w:r>
          </w:p>
          <w:p w14:paraId="72917CE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※若出现上述指定媒体信息不一致情形，应以中国政府采购网福建分网（福建省政府采购网）发布的为准。</w:t>
            </w:r>
          </w:p>
        </w:tc>
      </w:tr>
      <w:tr w14:paraId="73FA8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46"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22E1A8B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12</w:t>
            </w:r>
          </w:p>
        </w:tc>
        <w:tc>
          <w:tcPr>
            <w:tcW w:w="282"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72B788F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19</w:t>
            </w:r>
          </w:p>
        </w:tc>
        <w:tc>
          <w:tcPr>
            <w:tcW w:w="4571"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764C790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其他事项：</w:t>
            </w:r>
          </w:p>
          <w:p w14:paraId="4E15F5B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(1)本项目代理服务费：</w:t>
            </w:r>
          </w:p>
          <w:p w14:paraId="34217D9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本项目收取代理服务费</w:t>
            </w:r>
          </w:p>
          <w:p w14:paraId="69458C8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代理服务费用收取对象：中标/成交供应商</w:t>
            </w:r>
          </w:p>
          <w:p w14:paraId="48B8225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代理服务费收费标准：①服务费：A、本项目招标代理服务费由中标人支付。B、招标代理服务费收费标准，以中标金额作为计算基数，按差额定率累进法计算收取代理服务费：中标金额（万元）100万以下的部分，收费标准为 1.5% 。100～500万元的部分，收费费率标准为0.8%。500～1000万元的部分，收费费率标准为0.45%【各采购包按照以上标准整体下浮30%计取招标代理服务费，下浮后的代理服务费低于3000元按3000元收取。】C、中标人应在领取中标通知书的同时按中标金额及服务费收费标准向代理机构缴纳服务费。中标人应在领取中标通知书前以转账、电汇付款方式一次性向招标代理人缴纳招标代理服务费。（以下账号只能转中标服务费）开户名：福建省承诚招标代理有限公司；</w:t>
            </w:r>
          </w:p>
          <w:p w14:paraId="0469F1B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开户行：中国工商银行福州市晋安支行；</w:t>
            </w:r>
          </w:p>
          <w:p w14:paraId="54A9D07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账 号：1402028109600026871。</w:t>
            </w:r>
          </w:p>
          <w:p w14:paraId="1560823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(2)其他：</w:t>
            </w:r>
          </w:p>
          <w:p w14:paraId="37D8774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 xml:space="preserve">② 投标人在递交质疑函时除应提供本招标文件规定的相关材料外，还须提供福建省政府采购网上公开信息系统本项目的报名截图复印件，否则递交的质疑函将不予受理。在法定质疑期内质疑人须一次性提出针对同一采购程序环节的质疑，二（多）次质疑不予受理。 ③ 投标人针对招标文件中一般资格证明文件 “财务状况报告”若选择提供资信证明复印件的，无需提供其开户（基本存款账户）许可证复印件，若此项规定与招标文件其他部分有矛盾的，以此项规定为准。 </w:t>
            </w:r>
          </w:p>
          <w:p w14:paraId="27DC818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 xml:space="preserve">④招标文件中要求提供的所有证明材料，供应商在提供时若有注明复印件无效（招标文件有特别说明的除外），投标供应商应在对应的投标文件中提供原件扫描件上传电子投标系统进行投标。证明材料必须齐全如有多页的必须全部上传（含：封面、正文、最后一页等），证明不齐全导致的后果由供应商自行承担责任[含：评审委员会（评审专家）或资格审查小组作出对投标供应商不利的判断]。 ⑤招标文件中所有证明材料若有注明仅供内部参考或内部使用或不对外等相同意思表述的，则证明材料无效。招标文件若有要求提供国家认可的具备检测资质的检测机构出具有效的检测报告，该报告是指符合《检验检测机构资质认定管理办法》的检测机构出具的有效检测报告。 </w:t>
            </w:r>
          </w:p>
          <w:p w14:paraId="4D9D48B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⑥关于远程开标事宜，若供应商选择远程开标（不来开标现场），招标文件如有要求提供电子投标文件的，供应商应在投标截止时间前将电子投标文件送达开标指定地点（邮寄或他人代为送达均可）。远程开标的每个环节代理机构设定的等待时间均不少于5分钟，若供应商未在规定时间内完成相应的操作，导致投标无效，由供应商自行承担责任。</w:t>
            </w:r>
          </w:p>
        </w:tc>
      </w:tr>
      <w:tr w14:paraId="536D3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28" w:type="pct"/>
            <w:gridSpan w:val="2"/>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43FA2C6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备注</w:t>
            </w:r>
          </w:p>
        </w:tc>
        <w:tc>
          <w:tcPr>
            <w:tcW w:w="4571"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48B9650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后有投标人须知前附表2，请勿遗漏。</w:t>
            </w:r>
          </w:p>
        </w:tc>
      </w:tr>
    </w:tbl>
    <w:p w14:paraId="506838D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二、投标人须知前附表2</w:t>
      </w: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80"/>
        <w:gridCol w:w="8066"/>
      </w:tblGrid>
      <w:tr w14:paraId="4DD73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5000" w:type="pct"/>
            <w:gridSpan w:val="2"/>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36FE95B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关于电子招标投标活动的专门规定</w:t>
            </w:r>
          </w:p>
        </w:tc>
      </w:tr>
      <w:tr w14:paraId="1C8AB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49"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1EB6917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序号</w:t>
            </w:r>
          </w:p>
        </w:tc>
        <w:tc>
          <w:tcPr>
            <w:tcW w:w="4850"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4A4506E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编列内容</w:t>
            </w:r>
          </w:p>
        </w:tc>
      </w:tr>
      <w:tr w14:paraId="47917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49"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4DCCF84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1</w:t>
            </w:r>
          </w:p>
        </w:tc>
        <w:tc>
          <w:tcPr>
            <w:tcW w:w="4850" w:type="pct"/>
            <w:tcBorders>
              <w:top w:val="single" w:color="000000" w:sz="6" w:space="0"/>
              <w:left w:val="single" w:color="000000" w:sz="6" w:space="0"/>
              <w:bottom w:val="single" w:color="000000" w:sz="6" w:space="0"/>
              <w:right w:val="single" w:color="000000" w:sz="6" w:space="0"/>
            </w:tcBorders>
            <w:shd w:val="clear" w:color="auto" w:fill="FFFFFF"/>
            <w:noWrap w:val="0"/>
            <w:tcMar>
              <w:top w:w="0" w:type="dxa"/>
              <w:left w:w="120" w:type="dxa"/>
              <w:right w:w="120" w:type="dxa"/>
            </w:tcMar>
            <w:vAlign w:val="center"/>
          </w:tcPr>
          <w:p w14:paraId="3959E73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（1）电子招标投标活动的专门规定适用本项目电子招标投标活动。</w:t>
            </w:r>
          </w:p>
          <w:p w14:paraId="56D3D96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（2）将招标文件</w:t>
            </w:r>
          </w:p>
          <w:p w14:paraId="352F838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无</w:t>
            </w:r>
          </w:p>
          <w:p w14:paraId="3280F4E6">
            <w:pPr>
              <w:keepNext w:val="0"/>
              <w:keepLines w:val="0"/>
              <w:widowControl/>
              <w:suppressLineNumbers w:val="0"/>
              <w:wordWrap w:val="0"/>
              <w:spacing w:before="0" w:beforeAutospacing="0" w:after="0" w:afterAutospacing="0" w:line="240" w:lineRule="auto"/>
              <w:ind w:left="0" w:right="0"/>
              <w:jc w:val="left"/>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0"/>
                <w:sz w:val="24"/>
                <w:szCs w:val="24"/>
                <w:highlight w:val="none"/>
                <w:lang w:val="en-US" w:eastAsia="zh-CN" w:bidi="ar"/>
              </w:rPr>
              <w:t>的内容修正为下列内容：</w:t>
            </w:r>
          </w:p>
          <w:p w14:paraId="3D4604C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无</w:t>
            </w:r>
          </w:p>
          <w:p w14:paraId="558F9134">
            <w:pPr>
              <w:keepNext w:val="0"/>
              <w:keepLines w:val="0"/>
              <w:widowControl/>
              <w:suppressLineNumbers w:val="0"/>
              <w:spacing w:line="240" w:lineRule="auto"/>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kern w:val="0"/>
                <w:sz w:val="24"/>
                <w:szCs w:val="24"/>
                <w:highlight w:val="none"/>
                <w:lang w:val="en-US" w:eastAsia="zh-CN" w:bidi="ar"/>
              </w:rPr>
              <w:t>后适用本项目的电子招标投标活动。</w:t>
            </w:r>
          </w:p>
          <w:p w14:paraId="62548DA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（3）将下列内容增列为招标文件的组成部分（以下简称：“增列内容”）适用本项目的电子招标投标活动，若增列内容与招标文件其他章节内容有冲突，应以增列内容为准：</w:t>
            </w:r>
          </w:p>
          <w:p w14:paraId="38CC6BC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①电子招标投标活动的具体操作流程以福建省政府采购网上公开信息系统设定的为准。</w:t>
            </w:r>
          </w:p>
          <w:p w14:paraId="2C4BDEB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②关于电子投标文件：</w:t>
            </w:r>
          </w:p>
          <w:p w14:paraId="0DFB8AB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a.投标人应按照福建省政府采购网上公开信息系统设定的评审节点编制电子投标文件，否则资格审查小组、评标委员会将按照不利于投标人的内容进行认定。</w:t>
            </w:r>
          </w:p>
          <w:p w14:paraId="230BF3C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00967E5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③关于证明材料或资料：</w:t>
            </w:r>
          </w:p>
          <w:p w14:paraId="05F471B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04316B8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b.若投标人提供注明“复印件无效”或“复印无效”的证明材料或资料，应结合上文a条款进行判定，若招标文件未要求投标人提供原件，投标人提供原件，复印件（含扫描件）均视为满足招标文件要求。</w:t>
            </w:r>
          </w:p>
          <w:p w14:paraId="7E60918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④关于“全称”、“投标人代表签字”及“加盖单位公章”：</w:t>
            </w:r>
          </w:p>
          <w:p w14:paraId="066356D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a.在电子投标文件中，涉及“全称”和“投标人代表签字”的内容可使用打字录入方式完成。</w:t>
            </w:r>
          </w:p>
          <w:p w14:paraId="1C2AEFF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b.在电子投标文件中，涉及“加盖单位公章”的内容应使用投标人的CA证书完成，否则投标无效。</w:t>
            </w:r>
          </w:p>
          <w:p w14:paraId="23CC2F4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c.在电子投标文件中，若投标人按照本增列内容第④点第b项规定加盖其单位公章，则出现无全称、或投标人代表未签字等情形，不视为投标无效。</w:t>
            </w:r>
          </w:p>
          <w:p w14:paraId="05F4CA2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⑤关于投标人的CA证书：</w:t>
            </w:r>
          </w:p>
          <w:p w14:paraId="0522C02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a.投标人的CA证书应在系统规定时间内使用CA证书进行电子投标文件的解密操作，逾期未解密的视为放弃投标。</w:t>
            </w:r>
          </w:p>
          <w:p w14:paraId="045E595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b.投标人的CA证书可采用信封（包括但不限于：信封、档案袋、文件袋等）作为外包装进行单独包装。外包装密封、不密封皆可。</w:t>
            </w:r>
          </w:p>
          <w:p w14:paraId="3EB2BC2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c.投标人的CA证书或外包装应标记“项目名称、项目编号、投标人的全称”等内容，以方便识别、使用。</w:t>
            </w:r>
          </w:p>
          <w:p w14:paraId="6350428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d.投标人的CA证书应能正常、有效使用，否则产生不利后果由投标人承担责任。</w:t>
            </w:r>
          </w:p>
          <w:p w14:paraId="23B9EA3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⑥关于投标截止时间过后</w:t>
            </w:r>
          </w:p>
          <w:p w14:paraId="0C9B413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a.未按招标文件规定提交投标保证金的，其投标将按无效投标处理。</w:t>
            </w:r>
          </w:p>
          <w:p w14:paraId="37F29F0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b.有下列情形之一的，其投标无效,其保证金不予退还或通过投标保函进行索赔：</w:t>
            </w:r>
          </w:p>
          <w:p w14:paraId="7B8534F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b1不同投标人的电子投标文件具有相同内部识别码；</w:t>
            </w:r>
          </w:p>
          <w:p w14:paraId="7F3D680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b2不同投标人的投标保证金从同一单位或个人的账户转出；</w:t>
            </w:r>
          </w:p>
          <w:p w14:paraId="30B2909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b3投标人的投标保证金同一采购包下有其他投标人提交的投标保证金；</w:t>
            </w:r>
          </w:p>
          <w:p w14:paraId="6BE97B0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b4不同投标人存在串通投标的其他情形。</w:t>
            </w:r>
          </w:p>
          <w:p w14:paraId="2BFB35D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⑦接受联合体投标且投标人为联合体的，投标人应由“联合体牵头方”完成福建省政府采购网上公开信息系统设定的具体操作流程（包括但不限于：招标文件获取、提交投标保证金、编制电子投标文件等）。</w:t>
            </w:r>
          </w:p>
          <w:p w14:paraId="7D10F1C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⑧其他：</w:t>
            </w:r>
          </w:p>
          <w:p w14:paraId="0A4A66E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无</w:t>
            </w:r>
          </w:p>
        </w:tc>
      </w:tr>
    </w:tbl>
    <w:p w14:paraId="6ABB1F4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20"/>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 </w:t>
      </w:r>
    </w:p>
    <w:p w14:paraId="7632673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jc w:val="center"/>
        <w:rPr>
          <w:rFonts w:hint="eastAsia" w:ascii="宋体" w:hAnsi="宋体" w:eastAsia="宋体" w:cs="宋体"/>
          <w:i w:val="0"/>
          <w:iCs w:val="0"/>
          <w:caps w:val="0"/>
          <w:color w:val="auto"/>
          <w:spacing w:val="0"/>
          <w:sz w:val="24"/>
          <w:szCs w:val="24"/>
          <w:highlight w:val="none"/>
          <w:shd w:val="clear" w:color="auto" w:fill="FFFFFF"/>
        </w:rPr>
      </w:pPr>
    </w:p>
    <w:p w14:paraId="155C44D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jc w:val="center"/>
        <w:rPr>
          <w:rFonts w:hint="eastAsia" w:ascii="宋体" w:hAnsi="宋体" w:eastAsia="宋体" w:cs="宋体"/>
          <w:i w:val="0"/>
          <w:iCs w:val="0"/>
          <w:caps w:val="0"/>
          <w:color w:val="auto"/>
          <w:spacing w:val="0"/>
          <w:sz w:val="24"/>
          <w:szCs w:val="24"/>
          <w:highlight w:val="none"/>
          <w:shd w:val="clear" w:color="auto" w:fill="FFFFFF"/>
        </w:rPr>
      </w:pPr>
    </w:p>
    <w:p w14:paraId="607C33B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jc w:val="center"/>
        <w:rPr>
          <w:rFonts w:hint="eastAsia" w:ascii="宋体" w:hAnsi="宋体" w:eastAsia="宋体" w:cs="宋体"/>
          <w:i w:val="0"/>
          <w:iCs w:val="0"/>
          <w:caps w:val="0"/>
          <w:color w:val="auto"/>
          <w:spacing w:val="0"/>
          <w:sz w:val="24"/>
          <w:szCs w:val="24"/>
          <w:highlight w:val="none"/>
          <w:shd w:val="clear" w:color="auto" w:fill="FFFFFF"/>
        </w:rPr>
      </w:pPr>
    </w:p>
    <w:p w14:paraId="0FF53D3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jc w:val="center"/>
        <w:rPr>
          <w:rFonts w:hint="eastAsia" w:ascii="宋体" w:hAnsi="宋体" w:eastAsia="宋体" w:cs="宋体"/>
          <w:i w:val="0"/>
          <w:iCs w:val="0"/>
          <w:caps w:val="0"/>
          <w:color w:val="auto"/>
          <w:spacing w:val="0"/>
          <w:sz w:val="24"/>
          <w:szCs w:val="24"/>
          <w:highlight w:val="none"/>
          <w:shd w:val="clear" w:color="auto" w:fill="FFFFFF"/>
        </w:rPr>
      </w:pPr>
    </w:p>
    <w:p w14:paraId="377CA08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jc w:val="center"/>
        <w:rPr>
          <w:rFonts w:hint="eastAsia" w:ascii="宋体" w:hAnsi="宋体" w:eastAsia="宋体" w:cs="宋体"/>
          <w:i w:val="0"/>
          <w:iCs w:val="0"/>
          <w:caps w:val="0"/>
          <w:color w:val="auto"/>
          <w:spacing w:val="0"/>
          <w:sz w:val="24"/>
          <w:szCs w:val="24"/>
          <w:highlight w:val="none"/>
          <w:shd w:val="clear" w:color="auto" w:fill="FFFFFF"/>
        </w:rPr>
      </w:pPr>
    </w:p>
    <w:p w14:paraId="109D25E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jc w:val="center"/>
        <w:rPr>
          <w:rFonts w:hint="eastAsia" w:ascii="宋体" w:hAnsi="宋体" w:eastAsia="宋体" w:cs="宋体"/>
          <w:i w:val="0"/>
          <w:iCs w:val="0"/>
          <w:caps w:val="0"/>
          <w:color w:val="auto"/>
          <w:spacing w:val="0"/>
          <w:sz w:val="24"/>
          <w:szCs w:val="24"/>
          <w:highlight w:val="none"/>
          <w:shd w:val="clear" w:color="auto" w:fill="FFFFFF"/>
        </w:rPr>
      </w:pPr>
    </w:p>
    <w:p w14:paraId="475AA67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jc w:val="center"/>
        <w:rPr>
          <w:rFonts w:hint="eastAsia" w:ascii="宋体" w:hAnsi="宋体" w:eastAsia="宋体" w:cs="宋体"/>
          <w:i w:val="0"/>
          <w:iCs w:val="0"/>
          <w:caps w:val="0"/>
          <w:color w:val="auto"/>
          <w:spacing w:val="0"/>
          <w:sz w:val="24"/>
          <w:szCs w:val="24"/>
          <w:highlight w:val="none"/>
          <w:shd w:val="clear" w:color="auto" w:fill="FFFFFF"/>
        </w:rPr>
      </w:pPr>
    </w:p>
    <w:p w14:paraId="7D751F1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jc w:val="center"/>
        <w:rPr>
          <w:rFonts w:hint="eastAsia" w:ascii="宋体" w:hAnsi="宋体" w:eastAsia="宋体" w:cs="宋体"/>
          <w:i w:val="0"/>
          <w:iCs w:val="0"/>
          <w:caps w:val="0"/>
          <w:color w:val="auto"/>
          <w:spacing w:val="0"/>
          <w:sz w:val="24"/>
          <w:szCs w:val="24"/>
          <w:highlight w:val="none"/>
          <w:shd w:val="clear" w:color="auto" w:fill="FFFFFF"/>
        </w:rPr>
      </w:pPr>
    </w:p>
    <w:p w14:paraId="29CCFB5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jc w:val="center"/>
        <w:rPr>
          <w:rFonts w:hint="eastAsia" w:ascii="宋体" w:hAnsi="宋体" w:eastAsia="宋体" w:cs="宋体"/>
          <w:i w:val="0"/>
          <w:iCs w:val="0"/>
          <w:caps w:val="0"/>
          <w:color w:val="auto"/>
          <w:spacing w:val="0"/>
          <w:sz w:val="30"/>
          <w:szCs w:val="30"/>
          <w:highlight w:val="none"/>
        </w:rPr>
      </w:pPr>
      <w:r>
        <w:rPr>
          <w:rFonts w:hint="eastAsia" w:ascii="宋体" w:hAnsi="宋体" w:eastAsia="宋体" w:cs="宋体"/>
          <w:i w:val="0"/>
          <w:iCs w:val="0"/>
          <w:caps w:val="0"/>
          <w:color w:val="auto"/>
          <w:spacing w:val="0"/>
          <w:sz w:val="30"/>
          <w:szCs w:val="30"/>
          <w:highlight w:val="none"/>
          <w:shd w:val="clear" w:color="auto" w:fill="FFFFFF"/>
        </w:rPr>
        <w:t>第三章 投标人须知</w:t>
      </w:r>
    </w:p>
    <w:p w14:paraId="4EB0071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一、总则</w:t>
      </w:r>
    </w:p>
    <w:p w14:paraId="2F3D81A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1、适用范围</w:t>
      </w:r>
    </w:p>
    <w:p w14:paraId="5922DAF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1.1适用于招标文件载明项目的政府采购活动（以下简称：“本次采购活动”）。</w:t>
      </w:r>
    </w:p>
    <w:p w14:paraId="64D7185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2、定义</w:t>
      </w:r>
    </w:p>
    <w:p w14:paraId="287920A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2.1“采购标的”指招标文件载明的需要采购的货物或服务。</w:t>
      </w:r>
    </w:p>
    <w:p w14:paraId="33FE914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2.2“潜在投标人”指按照招标文件第一章第7条规定获取招标文件且有意向参加本项目投标的供应商。</w:t>
      </w:r>
    </w:p>
    <w:p w14:paraId="252DB9B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2.3“投标人”指按照招标文件第一章第7条规定获取招标文件并参加本项目投标的供应商。</w:t>
      </w:r>
    </w:p>
    <w:p w14:paraId="12D9E44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2.4“单位负责人”指单位法定代表人或法律、法规规定代表单位行使职权的主要负责人。</w:t>
      </w:r>
    </w:p>
    <w:p w14:paraId="7AEE873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2.5“投标人代表”指投标人的单位负责人或“单位负责人授权书”中载明的接受授权方。</w:t>
      </w:r>
    </w:p>
    <w:p w14:paraId="15FBB61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二、投标人</w:t>
      </w:r>
    </w:p>
    <w:p w14:paraId="7B15047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3、合格投标人</w:t>
      </w:r>
    </w:p>
    <w:p w14:paraId="571CBB7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3.1一般规定</w:t>
      </w:r>
    </w:p>
    <w:p w14:paraId="5C75346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中关于“劳动和社会保障权益”的有关要求以及其他有关法律、法规和规章的强制性规定。</w:t>
      </w:r>
    </w:p>
    <w:p w14:paraId="4E8BC27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left"/>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367F032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（2）投标人的资格要求：详见招标文件第一章。</w:t>
      </w:r>
    </w:p>
    <w:p w14:paraId="154F8A6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3.2若本项目接受联合体投标且投标人为联合体，则联合体各方应遵守本章第3.1条规定，同时还应遵守下列规定：</w:t>
      </w:r>
    </w:p>
    <w:p w14:paraId="7903A4A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（1）联合体各方应提交联合体协议，联合体协议应符合招标文件规定。</w:t>
      </w:r>
    </w:p>
    <w:p w14:paraId="4B5ECF5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（2）联合体各方不得再单独参加或与其他供应商另外组成联合体参加同一合同项下的投标。</w:t>
      </w:r>
    </w:p>
    <w:p w14:paraId="3390168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（3）联合体各方应共同与采购人签订政府采购合同，就政府采购合同约定的事项对采购人承担连带责任。</w:t>
      </w:r>
    </w:p>
    <w:p w14:paraId="3428C1A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7389E18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（5）联合体一方放弃中标的，视为联合体整体放弃中标，联合体各方承担连带责任。</w:t>
      </w:r>
    </w:p>
    <w:p w14:paraId="3A54FE5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（6）如本项目不接受联合体投标而投标人为联合体的，或者本项目接受联合体投标但投标人组成的联合体不符合本章第3.2条规定的，投标无效。</w:t>
      </w:r>
    </w:p>
    <w:p w14:paraId="0CCCE60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4、投标费用</w:t>
      </w:r>
    </w:p>
    <w:p w14:paraId="2ECA02B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4.1除招标文件另有规定外，投标人应自行承担其参加本项目投标所涉及的一切费用。</w:t>
      </w:r>
    </w:p>
    <w:p w14:paraId="665D3A2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三、招标</w:t>
      </w:r>
    </w:p>
    <w:p w14:paraId="0DA7CC0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5、招标文件</w:t>
      </w:r>
    </w:p>
    <w:p w14:paraId="1A682FB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5.1招标文件由下述部分组成：</w:t>
      </w:r>
    </w:p>
    <w:p w14:paraId="0EBDC30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（1）投标邀请</w:t>
      </w:r>
    </w:p>
    <w:p w14:paraId="2A9D5A7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（2）投标人须知前附表（表1、2）</w:t>
      </w:r>
    </w:p>
    <w:p w14:paraId="6C017B0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（3）投标人须知</w:t>
      </w:r>
    </w:p>
    <w:p w14:paraId="0C57847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（4）资格审查与评标</w:t>
      </w:r>
    </w:p>
    <w:p w14:paraId="5E1C41E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（5）招标内容及要求</w:t>
      </w:r>
    </w:p>
    <w:p w14:paraId="4D05700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（6）政府采购合同（参考文本）</w:t>
      </w:r>
    </w:p>
    <w:p w14:paraId="3AB7CE1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（7）电子投标文件格式</w:t>
      </w:r>
    </w:p>
    <w:p w14:paraId="61300E7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（8）按照招标文件规定作为招标文件组成部分的其他内容（若有）</w:t>
      </w:r>
    </w:p>
    <w:p w14:paraId="71547C1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5.2招标文件的澄清或修改</w:t>
      </w:r>
    </w:p>
    <w:p w14:paraId="74DA03E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 福建省承诚招标代理有限公司 可对已发出的招标文件进行必要的澄清或修改，但不得对招标文件载明的采购标的和投标人的资格要求进行改变。</w:t>
      </w:r>
    </w:p>
    <w:p w14:paraId="0A34BEB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（2）除本章第5.2条第（3）款规定情形外，澄清或修改的内容可能影响电子投标文件编制的， 福建省承诚招标代理有限公司 将在投标截止时间至少15个日历日前，在招标文件载明的指定媒体以更正公告的形式发布澄清或修改的内容。不足15个日历日的， 福建省承诚招标代理有限公司 将顺延投标截止时间及开标时间， 福建省承诚招标代理有限公司 和投标人受原投标截止时间及开标时间制约的所有权利和义务均延长至新的投标截止时间及开标时间。</w:t>
      </w:r>
    </w:p>
    <w:p w14:paraId="6B6E41B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（3）澄清或修改的内容可能改变招标文件载明的采购标的和投标人的资格要求的，本次采购活动结束， 福建省承诚招标代理有限公司 将依法组织后续采购活动（包括但不限于：重新招标、采用其他方式采购等）。</w:t>
      </w:r>
    </w:p>
    <w:p w14:paraId="765AA8B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6、现场考察或开标前答疑会</w:t>
      </w:r>
    </w:p>
    <w:p w14:paraId="651DB20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6.1是否组织现场考察或召开开标前答疑会：详见招标文件第二章。</w:t>
      </w:r>
    </w:p>
    <w:p w14:paraId="10A4453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7、更正公告</w:t>
      </w:r>
    </w:p>
    <w:p w14:paraId="4F80411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7.1若 福建省承诚招标代理有限公司 发布更正公告，则更正公告及其所发布的内容或信息（包括但不限于：招标文件的澄清或修改、现场考察或答疑会的有关事宜等）作为招标文件组成部分，对投标人具有约束力。</w:t>
      </w:r>
    </w:p>
    <w:p w14:paraId="07ECF9E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7.2更正公告作为 福建省承诚招标代理有限公司 通知所有潜在投标人的书面形式。</w:t>
      </w:r>
    </w:p>
    <w:p w14:paraId="3C4769D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8、终止公告</w:t>
      </w:r>
    </w:p>
    <w:p w14:paraId="226ED81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8.1若出现因重大变故导致采购任务取消情形， 福建省承诚招标代理有限公司 可终止招标并发布终止公告。</w:t>
      </w:r>
    </w:p>
    <w:p w14:paraId="362EFA5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8.2终止公告作为 福建省承诚招标代理有限公司 通知所有潜在投标人的书面形式。</w:t>
      </w:r>
    </w:p>
    <w:p w14:paraId="17E9989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四、投标</w:t>
      </w:r>
    </w:p>
    <w:p w14:paraId="31274D6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9、投标</w:t>
      </w:r>
    </w:p>
    <w:p w14:paraId="7F49842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9.1投标人可对招标文件载明的全部或部分采购包进行投标。</w:t>
      </w:r>
    </w:p>
    <w:p w14:paraId="0199CFA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9.2投标人应对同一个采购包内的所有内容进行完整投标，否则投标无效。</w:t>
      </w:r>
    </w:p>
    <w:p w14:paraId="2867595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9.3投标人代表只能接受一个投标人的授权参加投标，否则投标无效。</w:t>
      </w:r>
    </w:p>
    <w:p w14:paraId="49193F6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9.4单位负责人为同一人或存在直接控股、管理关系的不同供应商，不得同时参加同一合同项下的投标，否则投标无效。</w:t>
      </w:r>
    </w:p>
    <w:p w14:paraId="62D36E3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9.5为本项目提供整体设计、规范编制或项目管理、监理、检测等服务的供应商，不得参加本项目除整体设计、规范编制和项目管理、监理、检测等服务外的采购活动，否则投标无效。</w:t>
      </w:r>
    </w:p>
    <w:p w14:paraId="6D865B4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9.6列入失信被执行人、重大税收违法案件当事人名单、政府采购严重违法失信行为记录名单及其他不符合政府采购法第二十二条规定条件的供应商，不得参加投标，否则投标无效。</w:t>
      </w:r>
    </w:p>
    <w:p w14:paraId="1EAC8B9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9.7有下列情形之一的，视为投标人串通投标，其投标无效：</w:t>
      </w:r>
    </w:p>
    <w:p w14:paraId="5C561DA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（1）不同投标人的电子投标文件由同一单位或个人编制；</w:t>
      </w:r>
    </w:p>
    <w:p w14:paraId="0ADBFDD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（2）不同投标人委托同一单位或个人办理投标事宜；</w:t>
      </w:r>
    </w:p>
    <w:p w14:paraId="62C95F0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（3）不同投标人的电子投标文件载明的项目管理成员或联系人员为同一人；</w:t>
      </w:r>
    </w:p>
    <w:p w14:paraId="60A0A3E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（4）不同投标人的电子投标文件异常一致或投标报价呈规律性差异；</w:t>
      </w:r>
    </w:p>
    <w:p w14:paraId="103A10D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（5）不同投标人的电子投标文件相互混装；</w:t>
      </w:r>
    </w:p>
    <w:p w14:paraId="4C9E405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（6）不同投标人的投标保证金从同一单位或个人的账户转出；</w:t>
      </w:r>
    </w:p>
    <w:p w14:paraId="52DD3C5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（7）有关法律、法规和规章及招标文件规定的其他串通投标情形。</w:t>
      </w:r>
    </w:p>
    <w:p w14:paraId="7FFEF86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10、电子投标文件</w:t>
      </w:r>
    </w:p>
    <w:p w14:paraId="7690195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10.1电子投标文件的编制</w:t>
      </w:r>
    </w:p>
    <w:p w14:paraId="5B1FEC5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（1）投标人应先仔细阅读招标文件的全部内容后，再进行电子投标文件的编制。</w:t>
      </w:r>
    </w:p>
    <w:p w14:paraId="4CAB4C4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（2）电子投标文件应按照本章第10.2条规定编制其组成部分。</w:t>
      </w:r>
    </w:p>
    <w:p w14:paraId="6A91D6E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（3）电子投标文件应满足招标文件提出的实质性要求和条件，并保证其所提交的全部资料是不可割离且真实、有效、准确、完整和不具有任何误导性的，否则造成不利后果由投标人承担责任。</w:t>
      </w:r>
    </w:p>
    <w:p w14:paraId="69D0946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10.2电子投标文件由下述部分组成：</w:t>
      </w:r>
    </w:p>
    <w:p w14:paraId="4ECD980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（1）资格及资信证明部分</w:t>
      </w:r>
    </w:p>
    <w:p w14:paraId="4097D40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①投标函</w:t>
      </w:r>
    </w:p>
    <w:p w14:paraId="608A0C4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②投标人的资格及资信证明文件</w:t>
      </w:r>
    </w:p>
    <w:p w14:paraId="43B6938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③投标保证金</w:t>
      </w:r>
    </w:p>
    <w:p w14:paraId="1B73478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（2）报价部分</w:t>
      </w:r>
    </w:p>
    <w:p w14:paraId="28EE19D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①开标（报价）一览表</w:t>
      </w:r>
    </w:p>
    <w:p w14:paraId="2A83C77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②投标（响应）报价明细表</w:t>
      </w:r>
    </w:p>
    <w:p w14:paraId="5BDF185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③招标文件规定的价格扣除证明材料（若有）</w:t>
      </w:r>
    </w:p>
    <w:p w14:paraId="256D1BD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④招标文件规定的加分证明材料（若有）</w:t>
      </w:r>
    </w:p>
    <w:p w14:paraId="4A94E1D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（3）技术商务部分</w:t>
      </w:r>
    </w:p>
    <w:p w14:paraId="1BAB0B3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①标的说明一览表</w:t>
      </w:r>
    </w:p>
    <w:p w14:paraId="57BD244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②技术和服务要求响应表</w:t>
      </w:r>
    </w:p>
    <w:p w14:paraId="024094D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③商务条件响应表</w:t>
      </w:r>
    </w:p>
    <w:p w14:paraId="37F012F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④投标人提交的其他资料（若有）</w:t>
      </w:r>
    </w:p>
    <w:p w14:paraId="3AFC218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⑤招标文件规定作为电子投标文件组成部分的其他内容（若有）</w:t>
      </w:r>
    </w:p>
    <w:p w14:paraId="726EF3E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10.3电子投标文件的语言</w:t>
      </w:r>
    </w:p>
    <w:p w14:paraId="68D315D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（1）除招标文件另有规定外，电子投标文件应使用中文文本，若有不同文本，以中文文本为准。</w:t>
      </w:r>
    </w:p>
    <w:p w14:paraId="2E1339A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1CABA1D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10.4投标文件的份数：详见招标文件第二章。</w:t>
      </w:r>
    </w:p>
    <w:p w14:paraId="111AFA7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10.5电子投标文件的格式</w:t>
      </w:r>
    </w:p>
    <w:p w14:paraId="24269D9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（1）除招标文件另有规定外，电子投标文件应使用招标文件第七章规定的格式。</w:t>
      </w:r>
    </w:p>
    <w:p w14:paraId="2262667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（2）除招标文件另有规定外，电子投标文件应使用不能擦去的墨料或墨水打印、书写或复印。</w:t>
      </w:r>
    </w:p>
    <w:p w14:paraId="37677F9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（3）除招标文件另有规定外，电子投标文件应使用人民币作为计量货币。</w:t>
      </w:r>
    </w:p>
    <w:p w14:paraId="5567A50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（4）除招标文件另有规定外，签署、盖章应遵守下列规定：</w:t>
      </w:r>
    </w:p>
    <w:p w14:paraId="482F800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①电子投标文件应加盖投标人的单位公章。若投标人代表为单位授权的委托代理人，应提供“单位授权书”。</w:t>
      </w:r>
    </w:p>
    <w:p w14:paraId="73AECC0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②电子投标文件应没有涂改或行间插字，除非这些改动是根据 福建省承诚招标代理有限公司 的指示进行的，或是为改正投标人造成的应修改的错误而进行的。若有前述改动，应按照下列规定之一对改动处进行处理：</w:t>
      </w:r>
    </w:p>
    <w:p w14:paraId="47FA46D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a.投标人代表签字确认；</w:t>
      </w:r>
    </w:p>
    <w:p w14:paraId="341C27E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b.加盖投标人的单位公章或校正章。</w:t>
      </w:r>
    </w:p>
    <w:p w14:paraId="21BAE34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10.6投标报价</w:t>
      </w:r>
    </w:p>
    <w:p w14:paraId="5EA3B39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（1）投标报价超出最高限价将导致投标无效。</w:t>
      </w:r>
    </w:p>
    <w:p w14:paraId="7F76120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（2）最高限价由采购人根据价格测算情况，在预算金额的额度内合理设定。最高限价不得超出预算金额。</w:t>
      </w:r>
    </w:p>
    <w:p w14:paraId="491EC32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（3）除招标文件另有规定外，电子投标文件不能出现任何选择性的投标报价，即每一个采购包和品目号的采购标的都只能有一个投标报价。任何选择性的投标报价将导致投标无效。</w:t>
      </w:r>
    </w:p>
    <w:p w14:paraId="4BC8E04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10.7分包</w:t>
      </w:r>
    </w:p>
    <w:p w14:paraId="639236F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（1）是否允许中标人将本项目的非主体、非关键性工作进行分包：详见招标文件第二章。</w:t>
      </w:r>
    </w:p>
    <w:p w14:paraId="0BF53E6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0D52797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（3）招标文件允许中标人将非主体、非关键性工作进行分包的项目，有下列情形之一的，中标人不得分包：</w:t>
      </w:r>
    </w:p>
    <w:p w14:paraId="1E43170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①电子投标文件中未载明分包承担主体；</w:t>
      </w:r>
    </w:p>
    <w:p w14:paraId="5DEE672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②电子投标文件载明的分包承担主体不具备相应资质条件；</w:t>
      </w:r>
    </w:p>
    <w:p w14:paraId="0E735E6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③电子投标文件载明的分包承担主体拟再次分包；</w:t>
      </w:r>
    </w:p>
    <w:p w14:paraId="5E3C1CC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④享受中小企业扶持政策获得政府采购合同的，小微企业不得将合同分包给大中型企业，中型企业不得将合同分包给大型企业。</w:t>
      </w:r>
    </w:p>
    <w:p w14:paraId="2B07F3C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10.8投标有效期</w:t>
      </w:r>
    </w:p>
    <w:p w14:paraId="14F2371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（1）招标文件载明的投标有效期：详见招标文件第二章。</w:t>
      </w:r>
    </w:p>
    <w:p w14:paraId="30226AA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（2）电子投标文件承诺的投标有效期不得少于招标文件载明的投标有效期，否则投标无效。</w:t>
      </w:r>
    </w:p>
    <w:p w14:paraId="23757E5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（3）根据本次采购活动的需要， 福建省承诚招标代理有限公司 可于投标有效期届满之前书面要求投标人延长投标有效期，投标人应在 福建省承诚招标代理有限公司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2B3FDB8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10.9投标保证金</w:t>
      </w:r>
    </w:p>
    <w:p w14:paraId="5B6048E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（1）投标保证金作为投标人按照招标文件规定履行相应投标责任、义务的约束及担保。</w:t>
      </w:r>
    </w:p>
    <w:p w14:paraId="29C9C25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（2）投标人以电子保函形式提交投标保证金的，保函的有效期应等于或长于电子投标文件承诺的投标有效期，否则投标无效。</w:t>
      </w:r>
    </w:p>
    <w:p w14:paraId="0C2C1BB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（3）提交</w:t>
      </w:r>
    </w:p>
    <w:p w14:paraId="3558A91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①投标人以汇款形式缴纳投标保证金的，应从其银行账户（基本存款账户）按照下列方式：公对公转账方式向招标文件载明的投标保证金账户提交投标保证金，具体金额详见招标文件第一章。</w:t>
      </w:r>
    </w:p>
    <w:p w14:paraId="11466D7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08A4740B">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420"/>
        <w:jc w:val="left"/>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③其他形式：</w:t>
      </w:r>
    </w:p>
    <w:p w14:paraId="568A7BF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无</w:t>
      </w:r>
    </w:p>
    <w:p w14:paraId="08AEB47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④若本项目接受联合体投标且投标人为联合体，则联合体中的牵头方应按照本章第10.9条第（3）款第①、②、③点规定提交投标保证金。</w:t>
      </w:r>
    </w:p>
    <w:p w14:paraId="6513973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※除招标文件另有规定外，未按照上述规定提交投标保证金将导致资格审查不合格。</w:t>
      </w:r>
    </w:p>
    <w:p w14:paraId="71C3D5B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（4）退还</w:t>
      </w:r>
    </w:p>
    <w:p w14:paraId="5CBEAAD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①在投标截止时间前撤回已提交的电子投标文件的投标人，其投标保证金将在 福建省承诚招标代理有限公司 收到投标人书面撤回通知之日起5个工作日内退回原账户。</w:t>
      </w:r>
    </w:p>
    <w:p w14:paraId="33DA473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②未中标人的投标保证金将在中标通知书发出之日起5个工作日内退回原账户。</w:t>
      </w:r>
    </w:p>
    <w:p w14:paraId="4042123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③中标人的投标保证金将在政府采购合同签订之日起5个工作日内退回原账户；合同签订之日以福建省政府采购网上公开信息系统记载的为准。</w:t>
      </w:r>
    </w:p>
    <w:p w14:paraId="7807C4F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④终止招标的， 福建省承诚招标代理有限公司 将在终止公告发布之日起5个工作日内退回已收取的投标保证金及其在银行产生的孳息。</w:t>
      </w:r>
    </w:p>
    <w:p w14:paraId="6DDBA76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⑤除招标文件另有规定外，质疑或投诉涉及的投标人，若投标保证金尚未退还，则待质疑或投诉处理完毕后不计利息原额退还。</w:t>
      </w:r>
    </w:p>
    <w:p w14:paraId="4CB4DCB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※本章第10.9条第（4）款第①、②、③点规定的投标保证金退还时限不包括因投标人自身原因导致无法及时退还而增加的时间。</w:t>
      </w:r>
    </w:p>
    <w:p w14:paraId="7A5B874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6877289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（6）有下列情形之一的，投标保证金将不予退还或通过投标保函进行索赔：</w:t>
      </w:r>
    </w:p>
    <w:p w14:paraId="657C227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①投标人串通投标；</w:t>
      </w:r>
    </w:p>
    <w:p w14:paraId="0ECF811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②投标人提供虚假材料；</w:t>
      </w:r>
    </w:p>
    <w:p w14:paraId="6C20092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③投标人采取不正当手段诋毁、排挤其他投标人；</w:t>
      </w:r>
    </w:p>
    <w:p w14:paraId="536DAD5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④投标截止时间后，投标人在投标有效期内撤销电子投标文件；</w:t>
      </w:r>
    </w:p>
    <w:p w14:paraId="71C204E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⑤招标文件规定的其他不予退还情形；</w:t>
      </w:r>
    </w:p>
    <w:p w14:paraId="07036FE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⑥中标人有下列情形之一的：</w:t>
      </w:r>
    </w:p>
    <w:p w14:paraId="6C02B44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a.除不可抗力外，因中标人自身原因未在中标通知书要求的期限内与采购人签订政府采购合同；</w:t>
      </w:r>
    </w:p>
    <w:p w14:paraId="6CA3D39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b.未按照招标文件、投标文件的约定签订政府采购合同或提交履约保证金。</w:t>
      </w:r>
    </w:p>
    <w:p w14:paraId="2F70392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※若上述投标保证金不予退还情形给采购人（采购代理机构）造成损失，则投标人还要承担相应的赔偿责任。</w:t>
      </w:r>
    </w:p>
    <w:p w14:paraId="4787D90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10.10电子投标文件的提交</w:t>
      </w:r>
    </w:p>
    <w:p w14:paraId="4EE4E29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（1）一个投标人只能提交一个电子投标文件，并按照招标文件第一章规定在系统上完成上传、解密操作。</w:t>
      </w:r>
    </w:p>
    <w:p w14:paraId="61FB6FA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10.11电子投标文件的补充、修改或撤回</w:t>
      </w:r>
    </w:p>
    <w:p w14:paraId="0643538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（1）投标截止时间前，投标人可对所提交的电子投标文件进行补充、修改或撤回，并书面通知 福建省承诚招标代理有限公司 。</w:t>
      </w:r>
    </w:p>
    <w:p w14:paraId="5148199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（2）补充、修改的内容应按照本章第10.5条第（4）款规定进行签署、盖章，并按照本章第10.10条规定提交，否则将被拒收。</w:t>
      </w:r>
    </w:p>
    <w:p w14:paraId="53299F2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※按照上述规定提交的补充、修改内容作为电子投标文件组成部分。</w:t>
      </w:r>
    </w:p>
    <w:p w14:paraId="37CB742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10.12除招标文件另有规定外，有下列情形之一的，投标无效：</w:t>
      </w:r>
    </w:p>
    <w:p w14:paraId="4DBD5C5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（1）电子投标文件未按照招标文件要求签署、盖章；</w:t>
      </w:r>
    </w:p>
    <w:p w14:paraId="2A05250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（2）不符合招标文件中规定的资格要求；</w:t>
      </w:r>
    </w:p>
    <w:p w14:paraId="186E3D0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（3）投标报价超过招标文件中规定的预算金额或最高限价；</w:t>
      </w:r>
    </w:p>
    <w:p w14:paraId="7D377EA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（4）电子投标文件含有采购人不能接受的附加条件；</w:t>
      </w:r>
    </w:p>
    <w:p w14:paraId="30A6394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（5）有关法律、法规和规章及招标文件规定的其他无效情形。</w:t>
      </w:r>
    </w:p>
    <w:p w14:paraId="7812C9E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五、开标</w:t>
      </w:r>
    </w:p>
    <w:p w14:paraId="7072FE6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11、开标</w:t>
      </w:r>
    </w:p>
    <w:p w14:paraId="7B58131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11.1 福建省承诚招标代理有限公司 将在招标文件载明的开标时间及地点主持召开开标会，并邀请投标人参加。</w:t>
      </w:r>
    </w:p>
    <w:p w14:paraId="76D0EE2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11.2开标会的主持人、唱标人、记录人及其他工作人员（若有）均由 福建省承诚招标代理有限公司 派出，现场监督人员（若有）可由有关方面派出。</w:t>
      </w:r>
    </w:p>
    <w:p w14:paraId="331E8B4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29B9C25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11.4开标会应遵守下列规定：</w:t>
      </w:r>
    </w:p>
    <w:p w14:paraId="6A42748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076C17E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4813FEE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（3）唱标结束后，参加现场开标会的投标人代表应对开标记录进行签字确认，通过远程参与开标流程的投标人须在系统远程签章开启后，在系统规定时间内对开标结果进行签章确认。</w:t>
      </w:r>
    </w:p>
    <w:p w14:paraId="345616E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1E1880C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（5）若投标人未到开标现场参加开标会，也未通过远程参加开标会的，视同认可开标结果。</w:t>
      </w:r>
    </w:p>
    <w:p w14:paraId="5CF8755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福建省承诚招标代理有限公司 提出任何疑义或要求（包括质疑）。</w:t>
      </w:r>
    </w:p>
    <w:p w14:paraId="19A6FC5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11.5投标截止时间后，参加投标的投标人不足三家的，不进行开标。同时，本次采购活动结束， 福建省承诚招标代理有限公司 将依法组织后续采购活动（包括但不限于：重新招标、采用其他方式采购等）。</w:t>
      </w:r>
    </w:p>
    <w:p w14:paraId="28AB570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11.6投标截止时间后撤销投标的处理</w:t>
      </w:r>
    </w:p>
    <w:p w14:paraId="6D92152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投标截止时间后，投标人在投标有效期内撤销投标的，其撤销投标的行为无效。</w:t>
      </w:r>
    </w:p>
    <w:p w14:paraId="19CD15E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六、中标与政府采购合同</w:t>
      </w:r>
    </w:p>
    <w:p w14:paraId="43910E7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12、中标</w:t>
      </w:r>
    </w:p>
    <w:p w14:paraId="2AF4888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12.1本项目推荐的中标候选人家数：详见招标文件第二章。</w:t>
      </w:r>
    </w:p>
    <w:p w14:paraId="49CF4FC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12.2本项目中标人的确定：详见招标文件第二章。</w:t>
      </w:r>
    </w:p>
    <w:p w14:paraId="328217B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12.3中标公告</w:t>
      </w:r>
    </w:p>
    <w:p w14:paraId="747D8E8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（1）中标人确定之日起2个工作日内， 福建省承诚招标代理有限公司 将在招标文件载明的指定媒体以中标公告的形式发布中标结果。</w:t>
      </w:r>
    </w:p>
    <w:p w14:paraId="630BF8E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（2）中标公告的公告期限为1个工作日。</w:t>
      </w:r>
    </w:p>
    <w:p w14:paraId="3EE1D22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12.4中标通知书</w:t>
      </w:r>
    </w:p>
    <w:p w14:paraId="362FF82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（1）中标公告发布的同时， 福建省承诚招标代理有限公司 将向中标人发出中标通知书。</w:t>
      </w:r>
    </w:p>
    <w:p w14:paraId="511EB89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（2）中标通知书发出后，采购人不得违法改变中标结果，中标人无正当理由不得放弃中标。</w:t>
      </w:r>
    </w:p>
    <w:p w14:paraId="4E0CF16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13、政府采购合同</w:t>
      </w:r>
    </w:p>
    <w:p w14:paraId="641FC74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05691A0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13.2签订时限：详见须知前附表1的13.2。</w:t>
      </w:r>
    </w:p>
    <w:p w14:paraId="7C1497D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13.3政府采购合同的履行、违约责任和解决争议的方法等适用民法典。</w:t>
      </w:r>
    </w:p>
    <w:p w14:paraId="6CCB509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13.4采购人与中标人应根据政府采购合同的约定依法履行合同义务。</w:t>
      </w:r>
    </w:p>
    <w:p w14:paraId="7EE453E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13.5政府采购合同履行过程中，采购人若需追加与合同标的相同的货物或服务，则追加采购金额不得超过原合同采购金额的10%。</w:t>
      </w:r>
    </w:p>
    <w:p w14:paraId="5CBE7B6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13.6中标人在政府采购合同履行过程中应遵守有关法律、法规和规章的强制性规定（即使前述强制性规定有可能在招标文件中未予列明）。</w:t>
      </w:r>
    </w:p>
    <w:p w14:paraId="745F434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七、询问、质疑与投诉</w:t>
      </w:r>
    </w:p>
    <w:p w14:paraId="39FB3DB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14、询问</w:t>
      </w:r>
    </w:p>
    <w:p w14:paraId="414DDD6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14.1潜在投标人或投标人对本次采购活动的有关事项若有疑问，可向 福建省承诚招标代理有限公司 提出询问， 福建省承诚招标代理有限公司 将按照政府采购法及实施条例的有关规定进行答复。</w:t>
      </w:r>
    </w:p>
    <w:p w14:paraId="4FD2302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15、质疑</w:t>
      </w:r>
    </w:p>
    <w:p w14:paraId="7789CAA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15.1针对同一采购程序环节的质疑应在政府采购法及实施条例的时限内一次性提出，对一个项目的不同采购包提出质疑的，应当将各采购包质疑事项集中在一份质疑函中提出，并同时符合下列条件：</w:t>
      </w:r>
    </w:p>
    <w:p w14:paraId="778AE5D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（1）对招标文件提出质疑的，质疑人应为潜在投标人，且两者的身份、名称等均应保持一致。对采购过程、结果提出质疑的，质疑人应为投标人，且两者的身份、名称等均应保持一致。</w:t>
      </w:r>
    </w:p>
    <w:p w14:paraId="4945F4C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（2）质疑人应按照招标文件第二章规定方式提交质疑函。</w:t>
      </w:r>
    </w:p>
    <w:p w14:paraId="3495441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（3）质疑函应包括下列主要内容：</w:t>
      </w:r>
    </w:p>
    <w:p w14:paraId="18872CF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①质疑人的基本信息，至少包括：全称、地址、邮政编码等；</w:t>
      </w:r>
    </w:p>
    <w:p w14:paraId="2ABE0EB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②所质疑项目的基本信息，至少包括：项目编号、项目名称等；</w:t>
      </w:r>
    </w:p>
    <w:p w14:paraId="568014F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③所质疑的具体事项（以下简称：“质疑事项”）；</w:t>
      </w:r>
    </w:p>
    <w:p w14:paraId="263C761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④针对质疑事项提出的明确请求，前述明确请求指质疑人提出质疑的目的以及希望 福建省承诚招标代理有限公司 对其质疑作出的处理结果，如：暂停招标投标活动、修改招标文件、停止或纠正违法违规行为、中标结果无效、废标、重新招标等；</w:t>
      </w:r>
    </w:p>
    <w:p w14:paraId="5D9567E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⑤针对质疑事项导致质疑人自身权益受到损害的必要证明材料，至少包括：</w:t>
      </w:r>
    </w:p>
    <w:p w14:paraId="5550606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a.质疑人代表的身份证明材料：</w:t>
      </w:r>
    </w:p>
    <w:p w14:paraId="5BD65C2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0C4B5E9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a2若本项目接受自然人投标且质疑人为自然人的，提供本人的身份证复印件。</w:t>
      </w:r>
    </w:p>
    <w:p w14:paraId="3644497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b.其他证明材料（即事实依据和必要的法律依据）包括但不限于下列材料：</w:t>
      </w:r>
    </w:p>
    <w:p w14:paraId="40C92B7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b1所质疑的具体事项是与自己有利害关系的证明材料；</w:t>
      </w:r>
    </w:p>
    <w:p w14:paraId="53B4925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b2质疑函所述事实存在的证明材料，如：采购文件、采购过程或中标结果违法违规或不符合采购文件要求等证明材料；</w:t>
      </w:r>
    </w:p>
    <w:p w14:paraId="0589D30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b3依法应终止采购程序的证明材料；</w:t>
      </w:r>
    </w:p>
    <w:p w14:paraId="157A05D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b4应重新采购的证明材料；</w:t>
      </w:r>
    </w:p>
    <w:p w14:paraId="3230944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b5采购文件、采购过程或中标、成交结果损害自己合法权益的证明材料等；</w:t>
      </w:r>
    </w:p>
    <w:p w14:paraId="511906A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7822B44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⑥质疑人代表及其联系方法的信息，至少包括：姓名、手机、电子信箱、邮寄地址等。</w:t>
      </w:r>
    </w:p>
    <w:p w14:paraId="28AFEB7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⑦提出质疑的日期。</w:t>
      </w:r>
    </w:p>
    <w:p w14:paraId="09DABDB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※质疑人为法人或其他组织的，质疑函应由单位负责人或委托代理人签字或盖章，并加盖投标人的单位公章。质疑人为自然人的，质疑函应由本人签字。</w:t>
      </w:r>
    </w:p>
    <w:p w14:paraId="21D631E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15.2对不符合本章第15.1条规定的质疑，将按照下列规定进行处理：</w:t>
      </w:r>
    </w:p>
    <w:p w14:paraId="1CCC1C1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（1）不符合其中第（1）、（2）条规定的，书面告知质疑人不予受理及其理由。</w:t>
      </w:r>
    </w:p>
    <w:p w14:paraId="4BBAD35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（2）不符合其中第（3）条规定的，书面告知质疑人修改、补充后在规定时限内重新提交质疑函。</w:t>
      </w:r>
    </w:p>
    <w:p w14:paraId="3E3A767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15.3对符合本章第15.1条规定的质疑，将按照政府采购法及实施条例、政府采购质疑和投诉办法的有关规定进行答复。</w:t>
      </w:r>
    </w:p>
    <w:p w14:paraId="4BD500A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15.4招标文件的质疑：详见招标文件第二章。</w:t>
      </w:r>
    </w:p>
    <w:p w14:paraId="48D8D22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16、投诉</w:t>
      </w:r>
    </w:p>
    <w:p w14:paraId="25EA408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0FF2FB6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16.2投诉应有明确的请求和必要的证明材料，投诉的事项不得超出已质疑事项的范围。</w:t>
      </w:r>
    </w:p>
    <w:p w14:paraId="613CD73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八、政府采购政策</w:t>
      </w:r>
    </w:p>
    <w:p w14:paraId="30DDE98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17、政府采购政策由财政部根据国家的经济和社会发展政策并会同国家有关部委制定，包括但不限于下列具体政策要求：</w:t>
      </w:r>
    </w:p>
    <w:p w14:paraId="12F2A89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17.1进口产品指通过中国海关报关验放进入中国境内且产自关境外的产品，其中：</w:t>
      </w:r>
    </w:p>
    <w:p w14:paraId="6F6E203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73FBD32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（2）凡在海关特殊监管区域内企业生产或加工（包括从境外进口料件）销往境内其他地区的产品，不作为政府采购项下进口产品。</w:t>
      </w:r>
    </w:p>
    <w:p w14:paraId="6B98A04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（3）对从境外进入海关特殊监管区域，再经办理报关手续后从海关特殊监管区进入境内其他地区的产品，认定为进口产品。</w:t>
      </w:r>
    </w:p>
    <w:p w14:paraId="1797643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（4）招标文件列明不允许或未列明允许进口产品参加投标的，均视为拒绝进口产品参加投标。</w:t>
      </w:r>
    </w:p>
    <w:p w14:paraId="66A4024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062645A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17.3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2C3A0C6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（1）中小企业指符合下列条件的中型、小型、微型企业：</w:t>
      </w:r>
    </w:p>
    <w:p w14:paraId="62B5B9C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3AAB654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②符合中小企业划分标准的个体工商户，在政府采购活动中视同中小企业。</w:t>
      </w:r>
    </w:p>
    <w:p w14:paraId="77DE42F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（2）在政府采购活动中，供应商提供的货物、工程或者服务符合下列情形的，享受本办法规定的中小企业扶持政策：</w:t>
      </w:r>
    </w:p>
    <w:p w14:paraId="6FB0832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①在货物采购项目中，货物由中小企业制造，即货物由中小企业生产且使用该中小企业商号或者注册商标；</w:t>
      </w:r>
    </w:p>
    <w:p w14:paraId="0063A42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②在工程采购项目中，工程由中小企业承建，即工程施工单位为中小企业；</w:t>
      </w:r>
    </w:p>
    <w:p w14:paraId="594B2AB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③在服务采购项目中，服务由中小企业承接，即提供服务的人员为中小企业依照《中华人民共和国劳动合同法》订立劳动合同的从业人员。</w:t>
      </w:r>
    </w:p>
    <w:p w14:paraId="2D1E07D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在货物采购项目中，供应商提供的货物既有中小企业制造货物，也有大型企业制造货物的，不享受本办法规定的中小企业扶持政策。</w:t>
      </w:r>
    </w:p>
    <w:p w14:paraId="101FD71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以联合体形式参加政府采购活动，联合体各方均为中小企业的，联合体视同中小企业。其中，联合体各方均为小微企业的，联合体视同小微企业。</w:t>
      </w:r>
    </w:p>
    <w:p w14:paraId="7F97766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（3）投标人应当按照招标文件明确的采购标的对应行业的划分标准出具中小企业声明函。</w:t>
      </w:r>
    </w:p>
    <w:p w14:paraId="2F93F44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744412F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094D895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①监狱企业参加采购活动时，应提供由省级以上监狱管理局、戒毒管理局（含新疆生产建设兵团）出具的属于监狱企业的证明文件。</w:t>
      </w:r>
    </w:p>
    <w:p w14:paraId="28FE373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②监狱企业视同小型、微型企业。</w:t>
      </w:r>
    </w:p>
    <w:p w14:paraId="1174C9E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（5）残疾人福利性单位指同时符合下列条件的单位：</w:t>
      </w:r>
    </w:p>
    <w:p w14:paraId="77F86A5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①安置的残疾人占本单位在职职工人数的比例不低于25%（含25%），并且安置的残疾人人数不少于10人（含10人）；</w:t>
      </w:r>
    </w:p>
    <w:p w14:paraId="0EB5473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②依法与安置的每位残疾人签订了一年以上（含一年）的劳动合同或服务协议；</w:t>
      </w:r>
    </w:p>
    <w:p w14:paraId="4874D29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③为安置的每位残疾人按月足额缴纳了基本养老保险、基本医疗保险、失业保险、工伤保险和生育保险等社会保险费；</w:t>
      </w:r>
    </w:p>
    <w:p w14:paraId="765E79A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④通过银行等金融机构向安置的每位残疾人，按月支付了不低于单位所在区县适用的经省级人民政府批准的月最低工资标准的工资；</w:t>
      </w:r>
    </w:p>
    <w:p w14:paraId="0694334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⑤提供本单位制造的货物、承担的工程或服务，或提供其他残疾人福利性单位制造的货物（不包括使用非残疾人福利性单位注册商标的货物）。</w:t>
      </w:r>
    </w:p>
    <w:p w14:paraId="49753DC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64F1E5C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724B99F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17.4信用记录指由财政部确定的有关网站提供的相关主体信用信息。信用记录的查询及使用应符合财政部文件（财库[2016]125号）规定。</w:t>
      </w:r>
    </w:p>
    <w:p w14:paraId="311F540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17.5为落实政府采购政策需满足的要求：详见招标文件第一章。</w:t>
      </w:r>
    </w:p>
    <w:p w14:paraId="2930826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九、本项目的有关信息</w:t>
      </w:r>
    </w:p>
    <w:p w14:paraId="221745D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18、本项目的有关信息，包括但不限于：招标公告、更正公告（若有）、招标文件、招标文件的澄清或修改（若有）、中标公告、终止公告（若有）、废标公告（若有）等都将在招标文件载明的指定媒体发布。</w:t>
      </w:r>
    </w:p>
    <w:p w14:paraId="03F5DC4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18.1指定媒体：详见招标文件第二章。</w:t>
      </w:r>
    </w:p>
    <w:p w14:paraId="0A86948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18.2本项目的潜在投标人或投标人应随时关注指定媒体，否则产生不利后果由其自行承担。</w:t>
      </w:r>
    </w:p>
    <w:p w14:paraId="76562A1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十、其他事项</w:t>
      </w:r>
    </w:p>
    <w:p w14:paraId="69EAF4A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19、其他事项：</w:t>
      </w:r>
    </w:p>
    <w:p w14:paraId="7571FEC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38B9F2D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19.2其他：详见招标文件第二章。</w:t>
      </w:r>
    </w:p>
    <w:p w14:paraId="476D981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 </w:t>
      </w:r>
    </w:p>
    <w:p w14:paraId="67A2D2B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i w:val="0"/>
          <w:iCs w:val="0"/>
          <w:caps w:val="0"/>
          <w:color w:val="auto"/>
          <w:spacing w:val="0"/>
          <w:sz w:val="24"/>
          <w:szCs w:val="24"/>
          <w:highlight w:val="none"/>
          <w:shd w:val="clear" w:color="auto" w:fill="FFFFFF"/>
        </w:rPr>
      </w:pPr>
    </w:p>
    <w:p w14:paraId="741CC48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i w:val="0"/>
          <w:iCs w:val="0"/>
          <w:caps w:val="0"/>
          <w:color w:val="auto"/>
          <w:spacing w:val="0"/>
          <w:sz w:val="24"/>
          <w:szCs w:val="24"/>
          <w:highlight w:val="none"/>
          <w:shd w:val="clear" w:color="auto" w:fill="FFFFFF"/>
        </w:rPr>
      </w:pPr>
    </w:p>
    <w:p w14:paraId="61A5C68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i w:val="0"/>
          <w:iCs w:val="0"/>
          <w:caps w:val="0"/>
          <w:color w:val="auto"/>
          <w:spacing w:val="0"/>
          <w:sz w:val="24"/>
          <w:szCs w:val="24"/>
          <w:highlight w:val="none"/>
          <w:shd w:val="clear" w:color="auto" w:fill="FFFFFF"/>
        </w:rPr>
      </w:pPr>
    </w:p>
    <w:p w14:paraId="21995B2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i w:val="0"/>
          <w:iCs w:val="0"/>
          <w:caps w:val="0"/>
          <w:color w:val="auto"/>
          <w:spacing w:val="0"/>
          <w:sz w:val="24"/>
          <w:szCs w:val="24"/>
          <w:highlight w:val="none"/>
          <w:shd w:val="clear" w:color="auto" w:fill="FFFFFF"/>
        </w:rPr>
      </w:pPr>
    </w:p>
    <w:p w14:paraId="5A31ED5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i w:val="0"/>
          <w:iCs w:val="0"/>
          <w:caps w:val="0"/>
          <w:color w:val="auto"/>
          <w:spacing w:val="0"/>
          <w:sz w:val="24"/>
          <w:szCs w:val="24"/>
          <w:highlight w:val="none"/>
          <w:shd w:val="clear" w:color="auto" w:fill="FFFFFF"/>
        </w:rPr>
      </w:pPr>
    </w:p>
    <w:p w14:paraId="19398E0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i w:val="0"/>
          <w:iCs w:val="0"/>
          <w:caps w:val="0"/>
          <w:color w:val="auto"/>
          <w:spacing w:val="0"/>
          <w:sz w:val="24"/>
          <w:szCs w:val="24"/>
          <w:highlight w:val="none"/>
          <w:shd w:val="clear" w:color="auto" w:fill="FFFFFF"/>
        </w:rPr>
      </w:pPr>
    </w:p>
    <w:p w14:paraId="7D76B6A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i w:val="0"/>
          <w:iCs w:val="0"/>
          <w:caps w:val="0"/>
          <w:color w:val="auto"/>
          <w:spacing w:val="0"/>
          <w:sz w:val="24"/>
          <w:szCs w:val="24"/>
          <w:highlight w:val="none"/>
          <w:shd w:val="clear" w:color="auto" w:fill="FFFFFF"/>
        </w:rPr>
      </w:pPr>
    </w:p>
    <w:p w14:paraId="2ABCAB7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i w:val="0"/>
          <w:iCs w:val="0"/>
          <w:caps w:val="0"/>
          <w:color w:val="auto"/>
          <w:spacing w:val="0"/>
          <w:sz w:val="24"/>
          <w:szCs w:val="24"/>
          <w:highlight w:val="none"/>
          <w:shd w:val="clear" w:color="auto" w:fill="FFFFFF"/>
        </w:rPr>
      </w:pPr>
    </w:p>
    <w:p w14:paraId="07BC710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i w:val="0"/>
          <w:iCs w:val="0"/>
          <w:caps w:val="0"/>
          <w:color w:val="auto"/>
          <w:spacing w:val="0"/>
          <w:sz w:val="24"/>
          <w:szCs w:val="24"/>
          <w:highlight w:val="none"/>
          <w:shd w:val="clear" w:color="auto" w:fill="FFFFFF"/>
        </w:rPr>
      </w:pPr>
    </w:p>
    <w:p w14:paraId="50B3DF8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i w:val="0"/>
          <w:iCs w:val="0"/>
          <w:caps w:val="0"/>
          <w:color w:val="auto"/>
          <w:spacing w:val="0"/>
          <w:sz w:val="24"/>
          <w:szCs w:val="24"/>
          <w:highlight w:val="none"/>
          <w:shd w:val="clear" w:color="auto" w:fill="FFFFFF"/>
        </w:rPr>
      </w:pPr>
    </w:p>
    <w:p w14:paraId="55B689B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i w:val="0"/>
          <w:iCs w:val="0"/>
          <w:caps w:val="0"/>
          <w:color w:val="auto"/>
          <w:spacing w:val="0"/>
          <w:sz w:val="30"/>
          <w:szCs w:val="30"/>
          <w:highlight w:val="none"/>
        </w:rPr>
      </w:pPr>
      <w:r>
        <w:rPr>
          <w:rFonts w:hint="eastAsia" w:ascii="宋体" w:hAnsi="宋体" w:eastAsia="宋体" w:cs="宋体"/>
          <w:i w:val="0"/>
          <w:iCs w:val="0"/>
          <w:caps w:val="0"/>
          <w:color w:val="auto"/>
          <w:spacing w:val="0"/>
          <w:sz w:val="30"/>
          <w:szCs w:val="30"/>
          <w:highlight w:val="none"/>
          <w:shd w:val="clear" w:color="auto" w:fill="FFFFFF"/>
        </w:rPr>
        <w:t>第四章 资格审查与评标</w:t>
      </w:r>
    </w:p>
    <w:p w14:paraId="58AF688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一、资格审查</w:t>
      </w:r>
    </w:p>
    <w:p w14:paraId="076FED0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1、开标结束后，由 福建省承诚招标代理有限公司 负责资格审查小组的组建及资格审查工作的组织。</w:t>
      </w:r>
    </w:p>
    <w:p w14:paraId="51FBAE4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1.1资格审查小组</w:t>
      </w:r>
    </w:p>
    <w:p w14:paraId="510BA35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资格审查小组由3人组成，并负责具体审查事务， 其中由采购人派出的采购人代表至少1人， 由福建省承诚招标代理有限公司派出的工作人员至少1人， 其余1人可为采购人代表或福建省承诚招标代理有限公司的工作人员。</w:t>
      </w:r>
    </w:p>
    <w:p w14:paraId="05C0FDA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1.2资格审查的依据是招标文件和电子投标文件。</w:t>
      </w:r>
    </w:p>
    <w:p w14:paraId="0F9A8FB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1.3资格审查的范围及内容：电子投标文件（资格及资信证明部分），具体如下：</w:t>
      </w:r>
    </w:p>
    <w:p w14:paraId="0B0A458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（1）“投标函”；</w:t>
      </w:r>
    </w:p>
    <w:p w14:paraId="12BBDC2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（2）“投标人的资格及资信证明文件”</w:t>
      </w:r>
    </w:p>
    <w:p w14:paraId="7C18230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①一般资格证明文件：</w:t>
      </w:r>
    </w:p>
    <w:p w14:paraId="5CE38B0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采购包1：</w:t>
      </w:r>
    </w:p>
    <w:tbl>
      <w:tblPr>
        <w:tblStyle w:val="10"/>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738"/>
        <w:gridCol w:w="1941"/>
        <w:gridCol w:w="5867"/>
      </w:tblGrid>
      <w:tr w14:paraId="7431444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2091"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3D7D21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序号</w:t>
            </w:r>
          </w:p>
        </w:tc>
        <w:tc>
          <w:tcPr>
            <w:tcW w:w="8363"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CC2A84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资格审查要求概况</w:t>
            </w:r>
          </w:p>
        </w:tc>
        <w:tc>
          <w:tcPr>
            <w:tcW w:w="10453"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92D8B90">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评审点具体描述</w:t>
            </w:r>
          </w:p>
        </w:tc>
      </w:tr>
      <w:tr w14:paraId="0D88959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C8DD2F3">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A7EDCAD">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单位授权书</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2826B8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7B1D9D2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5FD3240">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2</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5724CA6">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营业执照等证明文件</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38E0CF9">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2C99E15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639691A">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3</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AD058EC">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提供财务状况报告(财务报告、或资信证明）</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32C4CF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11FD558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D67CF1B">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4</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E1DDD56">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依法缴纳税收证明材料</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77B86F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3B89DA0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FCF5193">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5</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8CC9415">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依法缴纳社会保障资金证明材料</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94979F0">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23D824F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B809FA5">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6</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0AB4B92">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具备履行合同所必需设备和专业技术能力的声明函(若有)</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F7727F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0F6C5E0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8C1C788">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7</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45E6B37">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参加采购活动前三年内在经营活动中没有重大违法记录的声明</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4E909A2">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0278CD6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1870E4C">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8</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31187D7">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信用记录查询结果</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D1AD08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4F79AAA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44DF4AE">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9</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3F3E069">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中小企业声明函（以资格条件落实中小企业扶持政策时适用 ）</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AC95709">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3C24637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CA8AADA">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10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1BFEF66">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联合体协议（若有）</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A5D7C8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①招标文件接受联合体投标且投标人为联合体的，投标人应提供本协议；否则无须提供。 ②本协议由委托代理人签字或盖章的，应按照招标文件第七章载明的格式提供“单位授权书”。</w:t>
            </w:r>
          </w:p>
        </w:tc>
      </w:tr>
    </w:tbl>
    <w:p w14:paraId="2290BF4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※备注说明</w:t>
      </w:r>
    </w:p>
    <w:p w14:paraId="0C20EF9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①投标人应根据自身实际情况提供上述资格要求的证明材料，格式可参考招标文件第七章提供。</w:t>
      </w:r>
    </w:p>
    <w:p w14:paraId="2BFE18F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②投标人提供的相应证明材料复印件均应符合：内容完整、清晰、整洁，并由投标人加盖其单位公章。</w:t>
      </w:r>
    </w:p>
    <w:p w14:paraId="19212DA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left"/>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③根据招标文件第四章第一点资格审查的1.3“④其他资格证明文件”要求，允许供应商采用资格承诺制的并提供符合要求的资格承诺函，视为满足招标文件的资格要求。</w:t>
      </w:r>
    </w:p>
    <w:p w14:paraId="0893E68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④.其他资格证明文件：</w:t>
      </w:r>
    </w:p>
    <w:p w14:paraId="79AC133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采购包1：</w:t>
      </w: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2218"/>
        <w:gridCol w:w="6328"/>
      </w:tblGrid>
      <w:tr w14:paraId="7F24D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9292"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882C0E0">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资格审查要求概况</w:t>
            </w:r>
          </w:p>
        </w:tc>
        <w:tc>
          <w:tcPr>
            <w:tcW w:w="11615"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1A107FD">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评审点具体描述</w:t>
            </w:r>
          </w:p>
        </w:tc>
      </w:tr>
      <w:tr w14:paraId="5480B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A317873">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资格承诺函</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DDC9502">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7C54B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245228B">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招标文件规定的其他资格证明文件</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D4235D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投标人须具有公安部门核发的《保安服务许可证》，须提供有效期内的证书复印件。</w:t>
            </w:r>
          </w:p>
        </w:tc>
      </w:tr>
      <w:tr w14:paraId="7AACD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5D8B572">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本采购包属于专门面向中小企业采购。</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C9D01E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本采购包为专门面向中小企业采购，投标人须提供中小企业声明函。监狱企业、残疾人福利性单位视同小型、微型企业。</w:t>
            </w:r>
          </w:p>
        </w:tc>
      </w:tr>
    </w:tbl>
    <w:p w14:paraId="1F613EB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（3）投标保证金。</w:t>
      </w:r>
    </w:p>
    <w:p w14:paraId="427AC97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1.4有下列情形之一的，资格审查不合格：</w:t>
      </w:r>
    </w:p>
    <w:tbl>
      <w:tblPr>
        <w:tblStyle w:val="10"/>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8546"/>
      </w:tblGrid>
      <w:tr w14:paraId="38B3D8F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FE6C75E">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明细</w:t>
            </w:r>
          </w:p>
        </w:tc>
      </w:tr>
      <w:tr w14:paraId="406298E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C88492B">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未按照招标文件规定提交投标函</w:t>
            </w:r>
          </w:p>
        </w:tc>
      </w:tr>
      <w:tr w14:paraId="1673B7F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B2C83AA">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未按照招标文件规定提交投标人的资格及资信文件</w:t>
            </w:r>
          </w:p>
        </w:tc>
      </w:tr>
      <w:tr w14:paraId="48D2108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1A6AECD">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未按照招标文件规定提交投标保证金</w:t>
            </w:r>
          </w:p>
        </w:tc>
      </w:tr>
    </w:tbl>
    <w:p w14:paraId="01C20C2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采购包1：</w:t>
      </w:r>
    </w:p>
    <w:p w14:paraId="071D088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资格审查不合格项：无</w:t>
      </w:r>
    </w:p>
    <w:p w14:paraId="7431C16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52C8BEA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2、资格审查情况不得私自外泄，有关信息由 福建省承诚招标代理有限公司 统一对外发布。</w:t>
      </w:r>
    </w:p>
    <w:p w14:paraId="015C0BF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3、资格审查合格的投标人不足三家的，不进行评标。同时，本次采购活动结束， 福建省承诚招标代理有限公司 将依法组织后续采购活动（包括但不限于：重新招标、采用其他方式采购等）。</w:t>
      </w:r>
    </w:p>
    <w:p w14:paraId="75BD01E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二、评标</w:t>
      </w:r>
    </w:p>
    <w:p w14:paraId="6F69F55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4、资格审查结束后，由 福建省承诚招标代理有限公司 负责评标委员会的组建及评标工作的组织。</w:t>
      </w:r>
    </w:p>
    <w:p w14:paraId="125D80D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5、评标委员会</w:t>
      </w:r>
    </w:p>
    <w:p w14:paraId="6955F58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由采购人代表和评审专家两部分共5人组成， 其中由福建省政府采购评审专家库产生的评审专家4人， 由采购人派出的采购人代表1人。</w:t>
      </w:r>
    </w:p>
    <w:p w14:paraId="7BD3DFE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5.2评标委员会负责具体评标事务，并按照下列原则依法独立履行有关职责：</w:t>
      </w:r>
    </w:p>
    <w:p w14:paraId="0F97B68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（1）评标应保护国家利益、社会公共利益和各方当事人合法权益，提高采购效益，保证项目质量。</w:t>
      </w:r>
    </w:p>
    <w:p w14:paraId="649DD2F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（2）评标应遵循公平、公正、科学、严谨和择优原则。</w:t>
      </w:r>
    </w:p>
    <w:p w14:paraId="25693FE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（3）评标的依据是招标文件和电子投标文件。</w:t>
      </w:r>
    </w:p>
    <w:p w14:paraId="703A611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（4）应按照招标文件规定推荐中标候选人或确定中标人。</w:t>
      </w:r>
    </w:p>
    <w:p w14:paraId="216CD75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（5）评标应遵守下列评标纪律：</w:t>
      </w:r>
    </w:p>
    <w:p w14:paraId="3122476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①评标情况不得私自外泄，有关信息由 福建省承诚招标代理有限公司 统一对外发布。</w:t>
      </w:r>
    </w:p>
    <w:p w14:paraId="4FE34DF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②对 福建省承诚招标代理有限公司 或投标人提供的要求保密的资料，不得摘记翻印和外传。</w:t>
      </w:r>
    </w:p>
    <w:p w14:paraId="6009EF4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③不得收受投标人或有关人员的任何礼物，不得串联鼓动其他人袒护某投标人。若与投标人存在利害关系，则应主动声明并回避。</w:t>
      </w:r>
    </w:p>
    <w:p w14:paraId="247EF6B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④全体评委应按照招标文件规定进行评标，一切认定事项应查有实据且不得弄虚作假。</w:t>
      </w:r>
    </w:p>
    <w:p w14:paraId="39444ED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⑤评标中应充分发扬民主，推荐中标候选人或确定中标人后要服从评标报告。</w:t>
      </w:r>
    </w:p>
    <w:p w14:paraId="07D3DD6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※对违反评标纪律的评委，将取消其评委资格，对评标工作造成严重损失者将予以通报批评乃至追究法律责任。</w:t>
      </w:r>
    </w:p>
    <w:p w14:paraId="3E0E0D7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6、评标程序</w:t>
      </w:r>
    </w:p>
    <w:p w14:paraId="01CB1C2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6.1评标前的准备工作</w:t>
      </w:r>
    </w:p>
    <w:p w14:paraId="7F0822E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（1）全体评委应认真审阅招标文件，了解评委应履行或遵守的职责、义务和评标纪律。</w:t>
      </w:r>
    </w:p>
    <w:p w14:paraId="3E08CBF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（2）参加评标委员会的采购人代表可对本项目的背景和采购需求进行介绍，介绍材料应以书面形式提交（随采购文件一并存档），介绍内容不得含有歧视性、倾向性意见，不得超出招标文件所述范围。</w:t>
      </w:r>
    </w:p>
    <w:p w14:paraId="79248F7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6.2符合性审查</w:t>
      </w:r>
    </w:p>
    <w:p w14:paraId="0D2AE1D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（1）评标委员会依据招标文件的实质性要求，对通过资格审查的电子投标文件进行符合性审查，以确定其是否满足招标文件的实质性要求。</w:t>
      </w:r>
    </w:p>
    <w:p w14:paraId="60E0519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（2）满足招标文件的实质性要求指电子投标文件对招标文件实质性要求的响应不存在重大偏差或保留。</w:t>
      </w:r>
    </w:p>
    <w:p w14:paraId="54B6B17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0CD03AE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0636B1E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（5）评标委员会对所有投标人都执行相同的程序和标准。</w:t>
      </w:r>
    </w:p>
    <w:p w14:paraId="661EF30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（6）有下列情形之一的，符合性审查不合格：</w:t>
      </w:r>
    </w:p>
    <w:p w14:paraId="16326A8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①项目一般情形：</w:t>
      </w:r>
    </w:p>
    <w:p w14:paraId="57435EF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left"/>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采购包1：</w:t>
      </w:r>
    </w:p>
    <w:tbl>
      <w:tblPr>
        <w:tblStyle w:val="10"/>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242"/>
        <w:gridCol w:w="3109"/>
        <w:gridCol w:w="4195"/>
      </w:tblGrid>
      <w:tr w14:paraId="1C63D1D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2613"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1FC1BB9">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序号</w:t>
            </w:r>
          </w:p>
        </w:tc>
        <w:tc>
          <w:tcPr>
            <w:tcW w:w="7840"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C98CDA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符合审查要求概况</w:t>
            </w:r>
          </w:p>
        </w:tc>
        <w:tc>
          <w:tcPr>
            <w:tcW w:w="10453"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75BFA0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评审点具体描述</w:t>
            </w:r>
          </w:p>
        </w:tc>
      </w:tr>
      <w:tr w14:paraId="55F05AD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B76DD10">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28EF803">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情形1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4AA905E">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违反招标文件中载明“投标无效”条款的规定；</w:t>
            </w:r>
          </w:p>
        </w:tc>
      </w:tr>
      <w:tr w14:paraId="69238FD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774E115">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2</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C62B04A">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情形2</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1E453A5">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属于招标文件第三章第10.12条规定的投标无效情形；</w:t>
            </w:r>
          </w:p>
        </w:tc>
      </w:tr>
      <w:tr w14:paraId="0731344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923223D">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3</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BA780F4">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情形3</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8A1F986">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投标文件对招标文件实质性要求的响应存在重大偏离或保留。</w:t>
            </w:r>
          </w:p>
        </w:tc>
      </w:tr>
    </w:tbl>
    <w:p w14:paraId="60C93A7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②本项目规定的其他情形：</w:t>
      </w:r>
    </w:p>
    <w:p w14:paraId="58705F4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采购包1：</w:t>
      </w:r>
    </w:p>
    <w:p w14:paraId="4421EA3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技术符合性</w:t>
      </w:r>
    </w:p>
    <w:tbl>
      <w:tblPr>
        <w:tblStyle w:val="10"/>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709"/>
        <w:gridCol w:w="6837"/>
      </w:tblGrid>
      <w:tr w14:paraId="62477BE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000" w:type="pct"/>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B39D7A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情形</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CC6B4F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明细</w:t>
            </w:r>
          </w:p>
        </w:tc>
      </w:tr>
      <w:tr w14:paraId="6B33568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F2D804D">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其他情形</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4CC65C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1、技术部分的实际得分低于技术部分总分50%的按无效投标处理。 2、投标文件的技术部分中出现报价部分的全部或部分的投标报价信息（或组成资料），按无效投标处理。 3、“投标标的”为货物的：标的说明一览表中“规格”项下应填写货物制造厂商赋予的品 牌（属于节能、环保清单产品的货物，填写的品 牌名 称应与清单载明的品 牌名 称保持一致）及具体型号。“投标标的”为服务的：标的说明一览表中“规格”项下应填写服务提供者提供的服务标准及品 牌（若有）。未按上述要求填写视为投标文件响应不完整，则符合性审查不通过，投标无效。4、不符合招标文件中规定的其它实质性要求的条款，按无效投标处理。</w:t>
            </w:r>
          </w:p>
        </w:tc>
      </w:tr>
    </w:tbl>
    <w:p w14:paraId="4B86A8C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商务符合性</w:t>
      </w:r>
    </w:p>
    <w:tbl>
      <w:tblPr>
        <w:tblStyle w:val="10"/>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709"/>
        <w:gridCol w:w="6837"/>
      </w:tblGrid>
      <w:tr w14:paraId="1E71D72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c>
          <w:tcPr>
            <w:tcW w:w="1000" w:type="pct"/>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6A3EC6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情形</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8E5C852">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明细</w:t>
            </w:r>
          </w:p>
        </w:tc>
      </w:tr>
      <w:tr w14:paraId="5D4589C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AAF75A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其他情形</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2B503E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1、投标人未在投标文件中完全响应招标文件第五章招标内容及要求中 “三、商务条件”全部内容的，按无效投标处理。 2、投标文件的商务部分中出现报价部分的全部或部分的投标报价信息（或组成资料），按无效投标处理。 3、不符合招标文件中规定的其它实质性要求的条款，按无效投标处理。</w:t>
            </w:r>
          </w:p>
        </w:tc>
      </w:tr>
    </w:tbl>
    <w:p w14:paraId="45181E8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附加符合性：无</w:t>
      </w:r>
    </w:p>
    <w:p w14:paraId="7357787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价格符合性</w:t>
      </w:r>
    </w:p>
    <w:tbl>
      <w:tblPr>
        <w:tblStyle w:val="10"/>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709"/>
        <w:gridCol w:w="6837"/>
      </w:tblGrid>
      <w:tr w14:paraId="09DFCFA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000" w:type="pct"/>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C681F3D">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情形</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A134F3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明细</w:t>
            </w:r>
          </w:p>
        </w:tc>
      </w:tr>
      <w:tr w14:paraId="2B225A7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1AB9DDC">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其他情形</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8AB06CF">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根据《关于在相关自由贸易试验区和自由贸易港开展推动解决政府采购异常低价问题试点工作的通知》（财办库〔2024〕265号），一、政府采购评审中出现下列情形之一的，评审委员会应当启动异常低价投标（响应）审查程序：（一）投标（响应）报价低于全部通过符合性审查供应商投标（响应）报价平均值50%的，即投标（响应）报价&lt;全部通过符合性审查供应商投标（响应）报价平均值×50%；（二）投标（响应）报价低于通过符合性审查且报价次低供应商投标（响应）报价50%的，即投标（响应）报价&lt;通过符合性审查且报价次低供应商投标（响应）报价×50%；（三）投标（响应）报价低于采购项目最高限价45%的，即投标（响应）报价&lt;采购项目最高限价×45%；（四）其他评审委员会认为供应商报价过低，有可能影响产品质量或者不能诚信履约的情形。二、评审委员会启动异常低价投标（响应）审查后，应当要求相关供应商在评审现场合理的时间内提供书面说明及必要的证明材料，对投标（响应）价格作出解释。书面说明、证明材料主要是项目具体成本测算等与报价合理性相关的说明、材料。三、评审委员会应当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w:t>
            </w:r>
          </w:p>
        </w:tc>
      </w:tr>
    </w:tbl>
    <w:p w14:paraId="2BACA82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6.3澄清有关问题</w:t>
      </w:r>
    </w:p>
    <w:p w14:paraId="251883E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（1）对通过符合性审查的电子投标文件中含义不明确、同类问题表述不一致或有明显文字和计算错误的内容，评标委员会将以书面形式要求投标人作出必要的澄清、说明或补正。</w:t>
      </w:r>
    </w:p>
    <w:p w14:paraId="57E64D9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18D9E1C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（3）电子投标文件报价出现前后不一致的，除招标文件另有规定外，按照下列规定修正：</w:t>
      </w:r>
    </w:p>
    <w:p w14:paraId="0F576A9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①开标（报价）一览表内容与电子投标文件中相应内容不一致的，以开标（报价）一览表为准；</w:t>
      </w:r>
    </w:p>
    <w:p w14:paraId="0E0440B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②大写金额和小写金额不一致的，以大写金额为准；</w:t>
      </w:r>
    </w:p>
    <w:p w14:paraId="362F3D5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③单价金额小数点或百分比有明显错位的，以开标（报价）一览表的总价为准，并修改单价；</w:t>
      </w:r>
    </w:p>
    <w:p w14:paraId="3CC94BA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④总价金额与按照单价汇总金额不一致的，以单价金额计算结果为准。</w:t>
      </w:r>
    </w:p>
    <w:p w14:paraId="62357CC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※同时出现两种以上不一致的，按照前款规定的顺序修正。修正后的报价应按照本章第6.3条第（1）、（2）款规定经投标人确认后产生约束力，投标人不确认的，其投标无效。</w:t>
      </w:r>
    </w:p>
    <w:p w14:paraId="13EEBFD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（4）关于细微偏差</w:t>
      </w:r>
    </w:p>
    <w:p w14:paraId="61273E0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0DCB932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②评标委员会将以书面形式要求存在细微偏差的投标人在评标委员会规定的时间内予以补正。若无法补正，则评标委员会将按照不利于投标人的内容进行认定。</w:t>
      </w:r>
    </w:p>
    <w:p w14:paraId="600BB01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（5）关于投标描述（即电子投标文件中描述的内容）</w:t>
      </w:r>
    </w:p>
    <w:p w14:paraId="158D583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①投标描述前后不一致且不涉及证明材料的：按照本章第6.3条第（1）、（2）款规定执行。</w:t>
      </w:r>
    </w:p>
    <w:p w14:paraId="6BC5564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②投标描述与证明材料不一致或多份证明材料之间不一致的：</w:t>
      </w:r>
    </w:p>
    <w:p w14:paraId="2C88218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a.评标委员会将要求投标人进行书面澄清，并按照不利于投标人的内容进行评标。</w:t>
      </w:r>
    </w:p>
    <w:p w14:paraId="12DCD6A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50CB0A6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66D6B1F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6.4比较与评价</w:t>
      </w:r>
    </w:p>
    <w:p w14:paraId="7F370DA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（1）按照本章第7条载明的评标方法和标准，对符合性审查合格的电子投标文件进行比较与评价。</w:t>
      </w:r>
    </w:p>
    <w:p w14:paraId="0CEDDF3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（2）关于相同品牌产品（政府采购服务类项目不适用本条款规定）</w:t>
      </w:r>
    </w:p>
    <w:p w14:paraId="7436E35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7E5F830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a.招标文件规定的方式：</w:t>
      </w:r>
    </w:p>
    <w:p w14:paraId="5A7A611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无</w:t>
      </w:r>
    </w:p>
    <w:p w14:paraId="506DCD2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b.招标文件未规定的，采取随机抽取方式确定，其他投标无效。</w:t>
      </w:r>
    </w:p>
    <w:p w14:paraId="182EFD2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45779EE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a.招标文件规定的方式：</w:t>
      </w:r>
    </w:p>
    <w:p w14:paraId="0880713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无</w:t>
      </w:r>
    </w:p>
    <w:p w14:paraId="270F8BF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b.招标文件未规定的，采取随机抽取方式确定，其他同品牌投标人不作为中标候选人。</w:t>
      </w:r>
    </w:p>
    <w:p w14:paraId="77D094E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③非单一产品采购项目，多家投标人提供的核心产品品牌相同的，按照本章第6.4条第（2）款第①、②规定处理。</w:t>
      </w:r>
    </w:p>
    <w:p w14:paraId="2FDE662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（3）漏（缺）项</w:t>
      </w:r>
    </w:p>
    <w:p w14:paraId="1502259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①招标文件中要求列入报价的费用（含配置、功能），漏（缺）项的报价视为已经包括在投标总价中。</w:t>
      </w:r>
    </w:p>
    <w:p w14:paraId="1D1862E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②对多报项及赠送项的价格评标时不予核减，全部进入评标价评议。</w:t>
      </w:r>
    </w:p>
    <w:p w14:paraId="5DC5A6D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6.5推荐中标候选人：详见本章第7.2条规定。</w:t>
      </w:r>
    </w:p>
    <w:p w14:paraId="678B3AE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6.6编写评标报告</w:t>
      </w:r>
    </w:p>
    <w:p w14:paraId="041CE00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（1）评标报告由评标委员会负责编写。</w:t>
      </w:r>
    </w:p>
    <w:p w14:paraId="4227F33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（2）评标报告应包括下列内容：</w:t>
      </w:r>
    </w:p>
    <w:p w14:paraId="61E657D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①招标公告刊登的媒体名称、开标日期和地点；</w:t>
      </w:r>
    </w:p>
    <w:p w14:paraId="1C624F0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②投标人名单和评标委员会成员名单；</w:t>
      </w:r>
    </w:p>
    <w:p w14:paraId="257B749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③评标方法和标准；</w:t>
      </w:r>
    </w:p>
    <w:p w14:paraId="009B33F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④开标记录和评标情况及说明，包括无效投标人名单及原因；</w:t>
      </w:r>
    </w:p>
    <w:p w14:paraId="325E644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⑤评标结果，包括中标候选人名单或确定的中标人；</w:t>
      </w:r>
    </w:p>
    <w:p w14:paraId="3E1A03A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⑥其他需要说明的情况，包括但不限于：评标过程中投标人的澄清、说明或补正，评委更换等。</w:t>
      </w:r>
    </w:p>
    <w:p w14:paraId="330860C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3519748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6.8评委对需要共同认定的事项存在争议的，应按照少数服从多数的原则进行认定。持不同意见的评委应在评标报告上签署不同意见及理由，否则视为同意评标报告。</w:t>
      </w:r>
    </w:p>
    <w:p w14:paraId="6AFD042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6.9在评标过程中发现投标人有下列情形之一的，评标委员会应认定其投标无效，并书面报告本项目监督管理部门：</w:t>
      </w:r>
    </w:p>
    <w:p w14:paraId="21A7CA4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（1）恶意串通（包括但不限于招标文件第三章第9.7条规定情形）；</w:t>
      </w:r>
    </w:p>
    <w:p w14:paraId="0C25FB2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（2）妨碍其他投标人的竞争行为；</w:t>
      </w:r>
    </w:p>
    <w:p w14:paraId="70C1E29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（3）损害采购人或其他投标人的合法权益。</w:t>
      </w:r>
    </w:p>
    <w:p w14:paraId="4EB1574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6.10评标过程中，有下列情形之一的，应予废标：</w:t>
      </w:r>
    </w:p>
    <w:p w14:paraId="6479113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（1）符合性审查合格的投标人不足三家的；</w:t>
      </w:r>
    </w:p>
    <w:p w14:paraId="62A7551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（2）有关法律、法规和规章规定废标的情形。</w:t>
      </w:r>
    </w:p>
    <w:p w14:paraId="632959D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※若废标，则本次采购活动结束， 福建省承诚招标代理有限公司 将依法组织后续采购活动（包括但不限于：重新招标、采用其他方式采购等）。</w:t>
      </w:r>
    </w:p>
    <w:p w14:paraId="49D3E75F">
      <w:pPr>
        <w:pStyle w:val="12"/>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7、评标方法和标准</w:t>
      </w:r>
    </w:p>
    <w:p w14:paraId="1B503DAF">
      <w:pPr>
        <w:pStyle w:val="12"/>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7.1评标方法：</w:t>
      </w:r>
    </w:p>
    <w:p w14:paraId="43577A4D">
      <w:pPr>
        <w:pStyle w:val="12"/>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采购包1：综合评分法</w:t>
      </w:r>
    </w:p>
    <w:p w14:paraId="4E46D9B5">
      <w:pPr>
        <w:pStyle w:val="12"/>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7.2评标标准</w:t>
      </w:r>
    </w:p>
    <w:p w14:paraId="75CF092D">
      <w:pPr>
        <w:pStyle w:val="12"/>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采购包1：综合评分法</w:t>
      </w:r>
    </w:p>
    <w:p w14:paraId="26A168C5">
      <w:pPr>
        <w:pStyle w:val="12"/>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（1）投标文件满足招标文件全部实质性要求，且按照评审因素的量化指标评审得分（即评标总得分）最高的投标人为中标候选人。</w:t>
      </w:r>
    </w:p>
    <w:p w14:paraId="78393D81">
      <w:pPr>
        <w:pStyle w:val="12"/>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2E5A3942">
      <w:pPr>
        <w:pStyle w:val="12"/>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各项评审因素的设置如下：</w:t>
      </w:r>
    </w:p>
    <w:p w14:paraId="50A0A33A">
      <w:pPr>
        <w:pStyle w:val="12"/>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价格项（F1×A1）满分为10.0000分</w:t>
      </w:r>
    </w:p>
    <w:p w14:paraId="40FABA98">
      <w:pPr>
        <w:pStyle w:val="12"/>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满足招标文件要求且报价最低的为评审基准价，价格得分=（评审基准价/报价）×标准分值</w:t>
      </w:r>
    </w:p>
    <w:p w14:paraId="0CA3394D">
      <w:pPr>
        <w:pStyle w:val="12"/>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其他：无</w:t>
      </w:r>
    </w:p>
    <w:p w14:paraId="42DC1453">
      <w:pPr>
        <w:pStyle w:val="12"/>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技术项（F2×A2）满分为7</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.0000分</w:t>
      </w:r>
    </w:p>
    <w:tbl>
      <w:tblPr>
        <w:tblStyle w:val="1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55"/>
        <w:gridCol w:w="816"/>
        <w:gridCol w:w="697"/>
        <w:gridCol w:w="6054"/>
      </w:tblGrid>
      <w:tr w14:paraId="05A80E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noWrap w:val="0"/>
            <w:vAlign w:val="top"/>
          </w:tcPr>
          <w:p w14:paraId="7AF9388D">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项目</w:t>
            </w:r>
          </w:p>
        </w:tc>
        <w:tc>
          <w:tcPr>
            <w:tcW w:w="816" w:type="dxa"/>
            <w:noWrap w:val="0"/>
            <w:vAlign w:val="top"/>
          </w:tcPr>
          <w:p w14:paraId="56475077">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分值</w:t>
            </w:r>
          </w:p>
        </w:tc>
        <w:tc>
          <w:tcPr>
            <w:tcW w:w="697" w:type="dxa"/>
            <w:noWrap w:val="0"/>
            <w:vAlign w:val="top"/>
          </w:tcPr>
          <w:p w14:paraId="745CD264">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是否客观项</w:t>
            </w:r>
          </w:p>
        </w:tc>
        <w:tc>
          <w:tcPr>
            <w:tcW w:w="6054" w:type="dxa"/>
            <w:noWrap w:val="0"/>
            <w:vAlign w:val="top"/>
          </w:tcPr>
          <w:p w14:paraId="4A07383D">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描述</w:t>
            </w:r>
          </w:p>
        </w:tc>
      </w:tr>
      <w:tr w14:paraId="519CEE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noWrap w:val="0"/>
            <w:vAlign w:val="top"/>
          </w:tcPr>
          <w:p w14:paraId="5F124BAE">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服务优于情况</w:t>
            </w:r>
          </w:p>
        </w:tc>
        <w:tc>
          <w:tcPr>
            <w:tcW w:w="816" w:type="dxa"/>
            <w:noWrap w:val="0"/>
            <w:vAlign w:val="top"/>
          </w:tcPr>
          <w:p w14:paraId="26DDA885">
            <w:pPr>
              <w:pStyle w:val="12"/>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.00</w:t>
            </w:r>
          </w:p>
        </w:tc>
        <w:tc>
          <w:tcPr>
            <w:tcW w:w="697" w:type="dxa"/>
            <w:noWrap w:val="0"/>
            <w:vAlign w:val="top"/>
          </w:tcPr>
          <w:p w14:paraId="619E5859">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w:t>
            </w:r>
          </w:p>
        </w:tc>
        <w:tc>
          <w:tcPr>
            <w:tcW w:w="6054" w:type="dxa"/>
            <w:noWrap w:val="0"/>
            <w:vAlign w:val="top"/>
          </w:tcPr>
          <w:p w14:paraId="75149AE3">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根据投标人对招标文件第五章“招标内容及要求”二、技术和服务要求中优于的情况进行评分，完全满足以下要求的得满分30分，具体评审如下： ①投标人承诺在配置7台（含）以上录像执法仪用于取证工作的得5分</w:t>
            </w:r>
            <w:r>
              <w:rPr>
                <w:rFonts w:hint="eastAsia" w:ascii="宋体" w:hAnsi="宋体" w:eastAsia="宋体" w:cs="宋体"/>
                <w:color w:val="auto"/>
                <w:sz w:val="24"/>
                <w:szCs w:val="24"/>
                <w:highlight w:val="none"/>
                <w:lang w:eastAsia="zh-CN"/>
              </w:rPr>
              <w:t>；②</w:t>
            </w:r>
            <w:r>
              <w:rPr>
                <w:rFonts w:hint="eastAsia" w:ascii="宋体" w:hAnsi="宋体" w:eastAsia="宋体" w:cs="宋体"/>
                <w:color w:val="auto"/>
                <w:sz w:val="24"/>
                <w:szCs w:val="24"/>
                <w:highlight w:val="none"/>
              </w:rPr>
              <w:t xml:space="preserve"> 投标人承诺在</w:t>
            </w:r>
            <w:r>
              <w:rPr>
                <w:rFonts w:hint="eastAsia" w:ascii="宋体" w:hAnsi="宋体" w:eastAsia="宋体" w:cs="宋体"/>
                <w:color w:val="auto"/>
                <w:sz w:val="24"/>
                <w:szCs w:val="24"/>
                <w:highlight w:val="none"/>
                <w:lang w:val="en-US" w:eastAsia="zh-CN"/>
              </w:rPr>
              <w:t>6部巡逻电动车在院区使用</w:t>
            </w:r>
            <w:r>
              <w:rPr>
                <w:rFonts w:hint="eastAsia" w:ascii="宋体" w:hAnsi="宋体" w:eastAsia="宋体" w:cs="宋体"/>
                <w:color w:val="auto"/>
                <w:sz w:val="24"/>
                <w:szCs w:val="24"/>
                <w:highlight w:val="none"/>
              </w:rPr>
              <w:t>的得5分</w:t>
            </w:r>
            <w:r>
              <w:rPr>
                <w:rFonts w:hint="eastAsia" w:ascii="宋体" w:hAnsi="宋体" w:eastAsia="宋体" w:cs="宋体"/>
                <w:color w:val="auto"/>
                <w:sz w:val="24"/>
                <w:szCs w:val="24"/>
                <w:highlight w:val="none"/>
                <w:lang w:eastAsia="zh-CN"/>
              </w:rPr>
              <w:t>；③</w:t>
            </w:r>
            <w:r>
              <w:rPr>
                <w:rFonts w:hint="eastAsia" w:ascii="宋体" w:hAnsi="宋体" w:eastAsia="宋体" w:cs="宋体"/>
                <w:color w:val="auto"/>
                <w:sz w:val="24"/>
                <w:szCs w:val="24"/>
                <w:highlight w:val="none"/>
              </w:rPr>
              <w:t>投标人承诺每月至少组织</w:t>
            </w:r>
            <w:r>
              <w:rPr>
                <w:rFonts w:hint="eastAsia" w:ascii="宋体" w:hAnsi="宋体" w:eastAsia="宋体" w:cs="宋体"/>
                <w:color w:val="auto"/>
                <w:sz w:val="24"/>
                <w:szCs w:val="24"/>
                <w:highlight w:val="none"/>
                <w:lang w:val="en-US" w:eastAsia="zh-CN"/>
              </w:rPr>
              <w:t>保安人员进行</w:t>
            </w:r>
            <w:r>
              <w:rPr>
                <w:rFonts w:hint="eastAsia" w:ascii="宋体" w:hAnsi="宋体" w:eastAsia="宋体" w:cs="宋体"/>
                <w:color w:val="auto"/>
                <w:sz w:val="24"/>
                <w:szCs w:val="24"/>
                <w:highlight w:val="none"/>
              </w:rPr>
              <w:t>1次消防应急培训</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或演练</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的得5分；④</w:t>
            </w:r>
            <w:r>
              <w:rPr>
                <w:rFonts w:hint="eastAsia" w:ascii="宋体" w:hAnsi="宋体" w:eastAsia="宋体" w:cs="宋体"/>
                <w:color w:val="auto"/>
                <w:sz w:val="24"/>
                <w:szCs w:val="24"/>
                <w:highlight w:val="none"/>
              </w:rPr>
              <w:t>投标人承诺每月至少组织1次反恐防暴应急处置培训</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或演练</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的得5分；</w:t>
            </w:r>
            <w:r>
              <w:rPr>
                <w:rFonts w:hint="eastAsia" w:ascii="微软雅黑" w:hAnsi="微软雅黑" w:eastAsia="微软雅黑" w:cs="微软雅黑"/>
                <w:color w:val="auto"/>
                <w:sz w:val="24"/>
                <w:szCs w:val="24"/>
                <w:highlight w:val="none"/>
                <w:lang w:val="en-US" w:eastAsia="zh-CN"/>
              </w:rPr>
              <w:t>⑤</w:t>
            </w:r>
            <w:r>
              <w:rPr>
                <w:rFonts w:hint="eastAsia" w:ascii="宋体" w:hAnsi="宋体" w:eastAsia="宋体" w:cs="宋体"/>
                <w:color w:val="auto"/>
                <w:sz w:val="24"/>
                <w:szCs w:val="24"/>
                <w:highlight w:val="none"/>
              </w:rPr>
              <w:t>投标人承诺</w:t>
            </w:r>
            <w:r>
              <w:rPr>
                <w:rFonts w:ascii="宋体" w:hAnsi="宋体" w:eastAsia="宋体" w:cs="宋体"/>
                <w:color w:val="auto"/>
                <w:sz w:val="24"/>
                <w:highlight w:val="none"/>
              </w:rPr>
              <w:t>因保安人员辞职</w:t>
            </w:r>
            <w:r>
              <w:rPr>
                <w:rFonts w:hint="eastAsia" w:ascii="宋体" w:hAnsi="宋体" w:eastAsia="宋体" w:cs="宋体"/>
                <w:color w:val="auto"/>
                <w:sz w:val="24"/>
                <w:highlight w:val="none"/>
                <w:lang w:val="en-US" w:eastAsia="zh-CN"/>
              </w:rPr>
              <w:t>等</w:t>
            </w:r>
            <w:r>
              <w:rPr>
                <w:rFonts w:ascii="宋体" w:hAnsi="宋体" w:eastAsia="宋体" w:cs="宋体"/>
                <w:color w:val="auto"/>
                <w:sz w:val="24"/>
                <w:highlight w:val="none"/>
              </w:rPr>
              <w:t>原因</w:t>
            </w:r>
            <w:r>
              <w:rPr>
                <w:rFonts w:hint="eastAsia" w:ascii="宋体" w:hAnsi="宋体" w:eastAsia="宋体" w:cs="宋体"/>
                <w:color w:val="auto"/>
                <w:sz w:val="24"/>
                <w:highlight w:val="none"/>
                <w:lang w:val="en-US" w:eastAsia="zh-CN"/>
              </w:rPr>
              <w:t>导致保安人员变动</w:t>
            </w:r>
            <w:r>
              <w:rPr>
                <w:rFonts w:ascii="宋体" w:hAnsi="宋体" w:eastAsia="宋体" w:cs="宋体"/>
                <w:color w:val="auto"/>
                <w:sz w:val="24"/>
                <w:highlight w:val="none"/>
              </w:rPr>
              <w:t>的，</w:t>
            </w:r>
            <w:r>
              <w:rPr>
                <w:rFonts w:hint="eastAsia" w:ascii="宋体" w:hAnsi="宋体" w:eastAsia="宋体" w:cs="宋体"/>
                <w:color w:val="auto"/>
                <w:sz w:val="24"/>
                <w:highlight w:val="none"/>
                <w:lang w:val="en-US" w:eastAsia="zh-CN"/>
              </w:rPr>
              <w:t>投标人及时安排人员顶岗，同时</w:t>
            </w:r>
            <w:r>
              <w:rPr>
                <w:rFonts w:ascii="宋体" w:hAnsi="宋体" w:eastAsia="宋体" w:cs="宋体"/>
                <w:color w:val="auto"/>
                <w:sz w:val="24"/>
                <w:highlight w:val="none"/>
              </w:rPr>
              <w:t>在</w:t>
            </w:r>
            <w:r>
              <w:rPr>
                <w:rFonts w:hint="eastAsia" w:ascii="宋体" w:hAnsi="宋体" w:eastAsia="宋体" w:cs="宋体"/>
                <w:color w:val="auto"/>
                <w:sz w:val="24"/>
                <w:highlight w:val="none"/>
                <w:lang w:val="en-US" w:eastAsia="zh-CN"/>
              </w:rPr>
              <w:t>1</w:t>
            </w:r>
            <w:r>
              <w:rPr>
                <w:rFonts w:ascii="宋体" w:hAnsi="宋体" w:eastAsia="宋体" w:cs="宋体"/>
                <w:color w:val="auto"/>
                <w:sz w:val="24"/>
                <w:highlight w:val="none"/>
              </w:rPr>
              <w:t>日内</w:t>
            </w:r>
            <w:r>
              <w:rPr>
                <w:rFonts w:hint="eastAsia" w:ascii="宋体" w:hAnsi="宋体" w:eastAsia="宋体" w:cs="宋体"/>
                <w:color w:val="auto"/>
                <w:sz w:val="24"/>
                <w:highlight w:val="none"/>
                <w:lang w:val="en-US" w:eastAsia="zh-CN"/>
              </w:rPr>
              <w:t>就位固定人员的得5分；⑥投标人承诺每年组织1-2次全院性消防应急培训（或演练）的得5分。</w:t>
            </w:r>
            <w:r>
              <w:rPr>
                <w:rFonts w:hint="eastAsia" w:ascii="宋体" w:hAnsi="宋体" w:eastAsia="宋体" w:cs="宋体"/>
                <w:color w:val="auto"/>
                <w:sz w:val="24"/>
                <w:szCs w:val="24"/>
                <w:highlight w:val="none"/>
                <w:lang w:val="en-US" w:eastAsia="zh-CN"/>
              </w:rPr>
              <w:t>投标人承诺</w:t>
            </w:r>
            <w:r>
              <w:rPr>
                <w:rFonts w:hint="eastAsia" w:ascii="宋体" w:hAnsi="宋体" w:eastAsia="宋体" w:cs="宋体"/>
                <w:color w:val="auto"/>
                <w:sz w:val="24"/>
                <w:szCs w:val="24"/>
                <w:highlight w:val="none"/>
              </w:rPr>
              <w:t>注：投标人须提供有效的承诺函并加盖投标人公章，格式自拟（投标文件响应若与承诺函不一致的以承诺函承诺的内容为准），否则不得分。</w:t>
            </w:r>
          </w:p>
        </w:tc>
      </w:tr>
      <w:tr w14:paraId="47E29D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noWrap w:val="0"/>
            <w:vAlign w:val="top"/>
          </w:tcPr>
          <w:p w14:paraId="51EEA61B">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总体思路</w:t>
            </w:r>
          </w:p>
        </w:tc>
        <w:tc>
          <w:tcPr>
            <w:tcW w:w="816" w:type="dxa"/>
            <w:noWrap w:val="0"/>
            <w:vAlign w:val="top"/>
          </w:tcPr>
          <w:p w14:paraId="373119EC">
            <w:pPr>
              <w:pStyle w:val="12"/>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w:t>
            </w:r>
          </w:p>
        </w:tc>
        <w:tc>
          <w:tcPr>
            <w:tcW w:w="697" w:type="dxa"/>
            <w:noWrap w:val="0"/>
            <w:vAlign w:val="top"/>
          </w:tcPr>
          <w:p w14:paraId="6A8D679E">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c>
          <w:tcPr>
            <w:tcW w:w="6054" w:type="dxa"/>
            <w:noWrap w:val="0"/>
            <w:vAlign w:val="top"/>
          </w:tcPr>
          <w:p w14:paraId="4864F363">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各投标人针对本项目所提供的总体思路（包括但不限于项目整体服务设想与策划、项目重难点分析、保安服务工作的特点和服务亮点、针对本项目的合理化建议），由评委进行评分：①方案包含的要点齐全无缺漏项、针对性强、可实施性高、内容与要点相符、每个要点均有展开详细的阐述且能够适用于本项目得3分； ②方案所包含的要点有细微缺项、针对性较强、可实施性较高、内容与要点相符、每个要点均有展开阐述（没有特别具体）但基本能够适用于本项目的得2.9分； ③方案所包含的要点有细微缺项、仅有纲要、内容简略但内容与要点相符，未展开详细阐述但基本能够适用于本项目的得2.8分； ④未提供的不得分。</w:t>
            </w:r>
          </w:p>
        </w:tc>
      </w:tr>
      <w:tr w14:paraId="6B81D0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noWrap w:val="0"/>
            <w:vAlign w:val="top"/>
          </w:tcPr>
          <w:p w14:paraId="2476DC97">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组织管理方案</w:t>
            </w:r>
          </w:p>
        </w:tc>
        <w:tc>
          <w:tcPr>
            <w:tcW w:w="816" w:type="dxa"/>
            <w:noWrap w:val="0"/>
            <w:vAlign w:val="top"/>
          </w:tcPr>
          <w:p w14:paraId="3963FC10">
            <w:pPr>
              <w:pStyle w:val="12"/>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w:t>
            </w:r>
          </w:p>
        </w:tc>
        <w:tc>
          <w:tcPr>
            <w:tcW w:w="697" w:type="dxa"/>
            <w:noWrap w:val="0"/>
            <w:vAlign w:val="top"/>
          </w:tcPr>
          <w:p w14:paraId="459B7AC6">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c>
          <w:tcPr>
            <w:tcW w:w="6054" w:type="dxa"/>
            <w:noWrap w:val="0"/>
            <w:vAlign w:val="top"/>
          </w:tcPr>
          <w:p w14:paraId="61F3E256">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根据投标人针对本项目提供的组织管理方案（包括但不限于项目组织机构、项目人员管理、医院保安工作岗位职责），由评委进行评分： ①方案包含的要点齐全无缺漏项、针对性强、可实施性高、内容与要点相符、每个要点均有展开详细的阐述且能够适用于本项目得3分； ②方案所包含的要点有细微缺项、针对性较强、可实施性较高、内容与要点相符、每个要点均有展开阐述（没有特别具体）但基本能够适用于本项目的得2.9分； ③方案所包含的要点有细微缺项、仅有纲要、内容简略但内容与要点相符，未展开详细阐述但基本能够适用于本项目的得2.8分； ④未提供的不得分。</w:t>
            </w:r>
          </w:p>
        </w:tc>
      </w:tr>
      <w:tr w14:paraId="56DCFA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noWrap w:val="0"/>
            <w:vAlign w:val="top"/>
          </w:tcPr>
          <w:p w14:paraId="516DAB49">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安保制度建设体系</w:t>
            </w:r>
          </w:p>
        </w:tc>
        <w:tc>
          <w:tcPr>
            <w:tcW w:w="816" w:type="dxa"/>
            <w:noWrap w:val="0"/>
            <w:vAlign w:val="top"/>
          </w:tcPr>
          <w:p w14:paraId="28AEA0B0">
            <w:pPr>
              <w:pStyle w:val="12"/>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w:t>
            </w:r>
          </w:p>
        </w:tc>
        <w:tc>
          <w:tcPr>
            <w:tcW w:w="697" w:type="dxa"/>
            <w:noWrap w:val="0"/>
            <w:vAlign w:val="top"/>
          </w:tcPr>
          <w:p w14:paraId="09CF0F2D">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c>
          <w:tcPr>
            <w:tcW w:w="6054" w:type="dxa"/>
            <w:noWrap w:val="0"/>
            <w:vAlign w:val="top"/>
          </w:tcPr>
          <w:p w14:paraId="1E7AE2D9">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各投标人针对本项目所提供的安保制度建设体系（包括但不限于医院安全保卫管理制度、突发安全事件报告制度、培训及例会制度、保安队安全保证制度、考核规章制度、人员稳定保障制度、队伍建设保障制度、勤务管理制度、保安员管理制度），由评委进行评分： ①制度包含的要点齐全无缺漏项、针对性强、可实施性高、内容与要点相符、每个要点均有展开详细的阐述且能够适用于本项目得3分； ②制度所包含的要点有细微缺项、针对性较强、可实施性较高、内容与要点相符、每个要点均有展开阐述（没有特别具体）但基本能够适用于本项目的得2.9分； ③制度所包含的要点有细微缺项、仅有纲要、内容简略但内容与要点相符，未展开详细阐述但基本能够适用于本项目的得2.8分； ④未提供的不得分。</w:t>
            </w:r>
          </w:p>
        </w:tc>
      </w:tr>
      <w:tr w14:paraId="2F53DE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noWrap w:val="0"/>
            <w:vAlign w:val="top"/>
          </w:tcPr>
          <w:p w14:paraId="512B07CE">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过渡交接方案</w:t>
            </w:r>
          </w:p>
        </w:tc>
        <w:tc>
          <w:tcPr>
            <w:tcW w:w="816" w:type="dxa"/>
            <w:noWrap w:val="0"/>
            <w:vAlign w:val="top"/>
          </w:tcPr>
          <w:p w14:paraId="2B6C79CC">
            <w:pPr>
              <w:pStyle w:val="12"/>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w:t>
            </w:r>
          </w:p>
        </w:tc>
        <w:tc>
          <w:tcPr>
            <w:tcW w:w="697" w:type="dxa"/>
            <w:noWrap w:val="0"/>
            <w:vAlign w:val="top"/>
          </w:tcPr>
          <w:p w14:paraId="18A08A9C">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c>
          <w:tcPr>
            <w:tcW w:w="6054" w:type="dxa"/>
            <w:noWrap w:val="0"/>
            <w:vAlign w:val="top"/>
          </w:tcPr>
          <w:p w14:paraId="106BB2E5">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根据投标人针对本项目提供的过渡交接方案（包括但不限于：进驻时过渡交接计划安排、制定退场时过渡交接计划、制定整体过渡交接计划安排与组织实施）。由评委进行评分： ①方案包含的要点齐全无缺漏项、针对性强、可实施性高、内容与要点相符、每个要点均有展开详细的阐述且能够适用于本项目得3分； ②方案所包含的要点有细微缺项、针对性较强、可实施性较高、内容与要点相符、每个要点均有展开阐述（没有特别具体）但基本能够适用于本项目的得2.9分； ③方案所包含的要点有细微缺项、仅有纲要、内容简略但内容与要点相符，未展开详细阐述但基本能够适用于本项目的得2.8分； ④未提供的不得分。</w:t>
            </w:r>
          </w:p>
        </w:tc>
      </w:tr>
      <w:tr w14:paraId="6394DC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noWrap w:val="0"/>
            <w:vAlign w:val="top"/>
          </w:tcPr>
          <w:p w14:paraId="77A7C935">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人员紧急调配承诺</w:t>
            </w:r>
          </w:p>
        </w:tc>
        <w:tc>
          <w:tcPr>
            <w:tcW w:w="816" w:type="dxa"/>
            <w:noWrap w:val="0"/>
            <w:vAlign w:val="top"/>
          </w:tcPr>
          <w:p w14:paraId="1269019E">
            <w:pPr>
              <w:pStyle w:val="12"/>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w:t>
            </w:r>
          </w:p>
        </w:tc>
        <w:tc>
          <w:tcPr>
            <w:tcW w:w="697" w:type="dxa"/>
            <w:noWrap w:val="0"/>
            <w:vAlign w:val="top"/>
          </w:tcPr>
          <w:p w14:paraId="2451C8A3">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w:t>
            </w:r>
          </w:p>
        </w:tc>
        <w:tc>
          <w:tcPr>
            <w:tcW w:w="6054" w:type="dxa"/>
            <w:noWrap w:val="0"/>
            <w:vAlign w:val="top"/>
          </w:tcPr>
          <w:p w14:paraId="0FEA0DD0">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根据投标人针对本项目提供的人员紧急调配承诺进行评分： ①投标人承诺能在采购人遭遇紧急突发状况(包括但不限于群体性意外事件、消防火警、自然灾害事件、医疗纠纷、聚众闹事、各项检查活动等特殊情况)时，若现有保安力量不足以应付和控制现场，</w:t>
            </w:r>
            <w:r>
              <w:rPr>
                <w:rFonts w:hint="eastAsia" w:ascii="宋体" w:hAnsi="宋体" w:eastAsia="宋体" w:cs="宋体"/>
                <w:color w:val="auto"/>
                <w:sz w:val="24"/>
                <w:szCs w:val="24"/>
                <w:highlight w:val="none"/>
                <w:lang w:val="en-US" w:eastAsia="zh-CN"/>
              </w:rPr>
              <w:t>3人</w:t>
            </w:r>
            <w:r>
              <w:rPr>
                <w:rFonts w:hint="default" w:ascii="Arial" w:hAnsi="Arial" w:eastAsia="宋体" w:cs="Arial"/>
                <w:color w:val="auto"/>
                <w:sz w:val="24"/>
                <w:szCs w:val="24"/>
                <w:highlight w:val="none"/>
                <w:lang w:val="en-US" w:eastAsia="zh-CN"/>
              </w:rPr>
              <w:t>≤</w:t>
            </w:r>
            <w:r>
              <w:rPr>
                <w:rFonts w:hint="eastAsia" w:ascii="宋体" w:hAnsi="宋体" w:eastAsia="宋体" w:cs="宋体"/>
                <w:color w:val="auto"/>
                <w:sz w:val="24"/>
                <w:szCs w:val="24"/>
                <w:highlight w:val="none"/>
              </w:rPr>
              <w:t>可以</w:t>
            </w:r>
            <w:r>
              <w:rPr>
                <w:rFonts w:hint="eastAsia" w:ascii="宋体" w:hAnsi="宋体" w:eastAsia="宋体" w:cs="宋体"/>
                <w:color w:val="auto"/>
                <w:sz w:val="24"/>
                <w:szCs w:val="24"/>
                <w:highlight w:val="none"/>
                <w:lang w:val="en-US" w:eastAsia="zh-CN"/>
              </w:rPr>
              <w:t>按采购人要求时间内</w:t>
            </w:r>
            <w:r>
              <w:rPr>
                <w:rFonts w:hint="eastAsia" w:ascii="宋体" w:hAnsi="宋体" w:eastAsia="宋体" w:cs="宋体"/>
                <w:color w:val="auto"/>
                <w:sz w:val="24"/>
                <w:szCs w:val="24"/>
                <w:highlight w:val="none"/>
              </w:rPr>
              <w:t>紧急调配保安配合采购人工作</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rPr>
              <w:t>数量</w:t>
            </w:r>
            <w:r>
              <w:rPr>
                <w:rFonts w:hint="eastAsia" w:ascii="宋体" w:hAnsi="宋体" w:eastAsia="宋体" w:cs="宋体"/>
                <w:color w:val="auto"/>
                <w:sz w:val="24"/>
                <w:szCs w:val="24"/>
                <w:highlight w:val="none"/>
              </w:rPr>
              <w:t>&lt;</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产生的费用</w:t>
            </w:r>
            <w:r>
              <w:rPr>
                <w:rFonts w:hint="eastAsia" w:ascii="宋体" w:hAnsi="宋体" w:eastAsia="宋体" w:cs="宋体"/>
                <w:color w:val="auto"/>
                <w:sz w:val="24"/>
                <w:szCs w:val="24"/>
                <w:highlight w:val="none"/>
                <w:lang w:val="en-US" w:eastAsia="zh-CN"/>
              </w:rPr>
              <w:t>按工时单价*具体工时进行结算，不额外收取任何费用</w:t>
            </w:r>
            <w:r>
              <w:rPr>
                <w:rFonts w:hint="eastAsia" w:ascii="宋体" w:hAnsi="宋体" w:eastAsia="宋体" w:cs="宋体"/>
                <w:color w:val="auto"/>
                <w:sz w:val="24"/>
                <w:szCs w:val="24"/>
                <w:highlight w:val="none"/>
              </w:rPr>
              <w:t>的得1分； ②投标人承诺能在采购人遭遇紧急突发状况(包括但不限于群体性意外事件、消防火警、自然灾害事件、医疗纠纷、聚众闹事、各项检查活动等特殊情况)时，若现有保安力量不足以应付和控制现场，，</w:t>
            </w:r>
            <w:r>
              <w:rPr>
                <w:rFonts w:hint="eastAsia" w:ascii="宋体" w:hAnsi="宋体" w:eastAsia="宋体" w:cs="宋体"/>
                <w:color w:val="auto"/>
                <w:sz w:val="24"/>
                <w:szCs w:val="24"/>
                <w:highlight w:val="none"/>
                <w:lang w:val="en-US" w:eastAsia="zh-CN"/>
              </w:rPr>
              <w:t>8人</w:t>
            </w:r>
            <w:r>
              <w:rPr>
                <w:rFonts w:hint="default" w:ascii="Arial" w:hAnsi="Arial" w:eastAsia="宋体" w:cs="Arial"/>
                <w:color w:val="auto"/>
                <w:sz w:val="24"/>
                <w:szCs w:val="24"/>
                <w:highlight w:val="none"/>
                <w:lang w:val="en-US" w:eastAsia="zh-CN"/>
              </w:rPr>
              <w:t>≤</w:t>
            </w:r>
            <w:r>
              <w:rPr>
                <w:rFonts w:hint="eastAsia" w:ascii="宋体" w:hAnsi="宋体" w:eastAsia="宋体" w:cs="宋体"/>
                <w:color w:val="auto"/>
                <w:sz w:val="24"/>
                <w:szCs w:val="24"/>
                <w:highlight w:val="none"/>
              </w:rPr>
              <w:t>可以</w:t>
            </w:r>
            <w:r>
              <w:rPr>
                <w:rFonts w:hint="eastAsia" w:ascii="宋体" w:hAnsi="宋体" w:eastAsia="宋体" w:cs="宋体"/>
                <w:color w:val="auto"/>
                <w:sz w:val="24"/>
                <w:szCs w:val="24"/>
                <w:highlight w:val="none"/>
                <w:lang w:val="en-US" w:eastAsia="zh-CN"/>
              </w:rPr>
              <w:t>按采购人要求时间内</w:t>
            </w:r>
            <w:r>
              <w:rPr>
                <w:rFonts w:hint="eastAsia" w:ascii="宋体" w:hAnsi="宋体" w:eastAsia="宋体" w:cs="宋体"/>
                <w:color w:val="auto"/>
                <w:sz w:val="24"/>
                <w:szCs w:val="24"/>
                <w:highlight w:val="none"/>
              </w:rPr>
              <w:t>紧急调配保安配合采购人工作</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rPr>
              <w:t>数量&lt;</w:t>
            </w:r>
            <w:r>
              <w:rPr>
                <w:rFonts w:hint="eastAsia" w:ascii="宋体" w:hAnsi="宋体" w:eastAsia="宋体" w:cs="宋体"/>
                <w:color w:val="auto"/>
                <w:sz w:val="24"/>
                <w:szCs w:val="24"/>
                <w:highlight w:val="none"/>
                <w:lang w:val="en-US" w:eastAsia="zh-CN"/>
              </w:rPr>
              <w:t>18</w:t>
            </w:r>
            <w:r>
              <w:rPr>
                <w:rFonts w:hint="eastAsia" w:ascii="宋体" w:hAnsi="宋体" w:eastAsia="宋体" w:cs="宋体"/>
                <w:color w:val="auto"/>
                <w:sz w:val="24"/>
                <w:szCs w:val="24"/>
                <w:highlight w:val="none"/>
              </w:rPr>
              <w:t>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产生的费用</w:t>
            </w:r>
            <w:r>
              <w:rPr>
                <w:rFonts w:hint="eastAsia" w:ascii="宋体" w:hAnsi="宋体" w:eastAsia="宋体" w:cs="宋体"/>
                <w:color w:val="auto"/>
                <w:sz w:val="24"/>
                <w:szCs w:val="24"/>
                <w:highlight w:val="none"/>
                <w:lang w:val="en-US" w:eastAsia="zh-CN"/>
              </w:rPr>
              <w:t>按工时单价*具体工时进行结算，不额外收取任何费用的</w:t>
            </w:r>
            <w:r>
              <w:rPr>
                <w:rFonts w:hint="eastAsia" w:ascii="宋体" w:hAnsi="宋体" w:eastAsia="宋体" w:cs="宋体"/>
                <w:color w:val="auto"/>
                <w:sz w:val="24"/>
                <w:szCs w:val="24"/>
                <w:highlight w:val="none"/>
              </w:rPr>
              <w:t>得2分； ③投标人承诺能在采购人遭遇紧急突发状况(包括但不限于群体性意外事件、消防火警、自然灾害事件、医疗纠纷、聚众闹事、各项检查活动等特殊情况)时，若现有保安力量不足以应付和控制现场，可以</w:t>
            </w:r>
            <w:r>
              <w:rPr>
                <w:rFonts w:hint="eastAsia" w:ascii="宋体" w:hAnsi="宋体" w:eastAsia="宋体" w:cs="宋体"/>
                <w:color w:val="auto"/>
                <w:sz w:val="24"/>
                <w:szCs w:val="24"/>
                <w:highlight w:val="none"/>
                <w:lang w:val="en-US" w:eastAsia="zh-CN"/>
              </w:rPr>
              <w:t>按采购人要求时间内</w:t>
            </w:r>
            <w:r>
              <w:rPr>
                <w:rFonts w:hint="eastAsia" w:ascii="宋体" w:hAnsi="宋体" w:eastAsia="宋体" w:cs="宋体"/>
                <w:color w:val="auto"/>
                <w:sz w:val="24"/>
                <w:szCs w:val="24"/>
                <w:highlight w:val="none"/>
              </w:rPr>
              <w:t>紧急调配保安配合采购人工作</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rPr>
              <w:t>数量≥18人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产生的费用</w:t>
            </w:r>
            <w:r>
              <w:rPr>
                <w:rFonts w:hint="eastAsia" w:ascii="宋体" w:hAnsi="宋体" w:eastAsia="宋体" w:cs="宋体"/>
                <w:color w:val="auto"/>
                <w:sz w:val="24"/>
                <w:szCs w:val="24"/>
                <w:highlight w:val="none"/>
                <w:lang w:val="en-US" w:eastAsia="zh-CN"/>
              </w:rPr>
              <w:t>按工时单价*具体工时进行结算，不额外收取任何费用</w:t>
            </w:r>
            <w:r>
              <w:rPr>
                <w:rFonts w:hint="eastAsia" w:ascii="宋体" w:hAnsi="宋体" w:eastAsia="宋体" w:cs="宋体"/>
                <w:color w:val="auto"/>
                <w:sz w:val="24"/>
                <w:szCs w:val="24"/>
                <w:highlight w:val="none"/>
              </w:rPr>
              <w:t>的得3分； 投标人须提供有效的承诺函并加盖投标人公章（格式自拟），否则不得分。</w:t>
            </w:r>
          </w:p>
        </w:tc>
      </w:tr>
      <w:tr w14:paraId="52B638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noWrap w:val="0"/>
            <w:vAlign w:val="top"/>
          </w:tcPr>
          <w:p w14:paraId="05FDE38C">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人员稳定措施方案</w:t>
            </w:r>
          </w:p>
        </w:tc>
        <w:tc>
          <w:tcPr>
            <w:tcW w:w="816" w:type="dxa"/>
            <w:noWrap w:val="0"/>
            <w:vAlign w:val="top"/>
          </w:tcPr>
          <w:p w14:paraId="0AC2463A">
            <w:pPr>
              <w:pStyle w:val="12"/>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w:t>
            </w:r>
          </w:p>
        </w:tc>
        <w:tc>
          <w:tcPr>
            <w:tcW w:w="697" w:type="dxa"/>
            <w:noWrap w:val="0"/>
            <w:vAlign w:val="top"/>
          </w:tcPr>
          <w:p w14:paraId="135257A2">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c>
          <w:tcPr>
            <w:tcW w:w="6054" w:type="dxa"/>
            <w:noWrap w:val="0"/>
            <w:vAlign w:val="top"/>
          </w:tcPr>
          <w:p w14:paraId="39EB6268">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投标人针对本项目提供的人员稳定措施方案【包括但不限于：人员稳定措施（保安人员因离职、辞退、人身伤害等情况不能任岗时的人员补充、调度计划、调度时间等）、人员监管措施、特殊情况预案】，由评委进行评分： ①方案包含的要点齐全无缺漏项、针对性强、可实施性高、内容与要点相符、每个要点均有展开详细的阐述且能够适用于本项目得3分； ②方案所包含的要点有细微缺项、针对性较强、可实施性较高、内容与要点相符、每个要点均有展开阐述（没有特别具体）但基本能够适用于本项目的得2.9分； ③方案所包含的要点有细微缺项、仅有纲要、内容简略但内容与要点相符，未展开详细阐述但基本能够适用于本项目的得2.8分； ④未提供的不得分。</w:t>
            </w:r>
          </w:p>
        </w:tc>
      </w:tr>
      <w:tr w14:paraId="3E58CB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noWrap w:val="0"/>
            <w:vAlign w:val="top"/>
          </w:tcPr>
          <w:p w14:paraId="5768630E">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应急处置预案</w:t>
            </w:r>
          </w:p>
        </w:tc>
        <w:tc>
          <w:tcPr>
            <w:tcW w:w="816" w:type="dxa"/>
            <w:noWrap w:val="0"/>
            <w:vAlign w:val="top"/>
          </w:tcPr>
          <w:p w14:paraId="598334B4">
            <w:pPr>
              <w:pStyle w:val="12"/>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w:t>
            </w:r>
          </w:p>
        </w:tc>
        <w:tc>
          <w:tcPr>
            <w:tcW w:w="697" w:type="dxa"/>
            <w:noWrap w:val="0"/>
            <w:vAlign w:val="top"/>
          </w:tcPr>
          <w:p w14:paraId="1C7A747C">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c>
          <w:tcPr>
            <w:tcW w:w="6054" w:type="dxa"/>
            <w:noWrap w:val="0"/>
            <w:vAlign w:val="top"/>
          </w:tcPr>
          <w:p w14:paraId="36BBCF14">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根据投标人针对本项目提供完善、合理的应急处置预案（包括但不限于火灾应急处置预案、防汛抢险预案、防恐防暴预案预案方面），由评委进行评分： ①方案包含的要点齐全无缺漏项、针对性强、可实施性高、内容与要点相符、每个要点均有展开详细的阐述且能够适用于本项目得3分； ②方案所包含的要点有细微缺项、针对性较强、可实施性较高、内容与要点相符、每个要点均有展开阐述（没有特别具体）但基本能够适用于本项目的得2.9分； ③方案所包含的要点有细微缺项、仅有纲要、内容简略但内容与要点相符，未展开详细阐述但基本能够适用于本项目的得2.8分； ④未提供的不得分。</w:t>
            </w:r>
          </w:p>
        </w:tc>
      </w:tr>
      <w:tr w14:paraId="6F1C85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0" w:type="auto"/>
            <w:noWrap w:val="0"/>
            <w:vAlign w:val="top"/>
          </w:tcPr>
          <w:p w14:paraId="782561F9">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突发医患纠纷处置预案</w:t>
            </w:r>
          </w:p>
        </w:tc>
        <w:tc>
          <w:tcPr>
            <w:tcW w:w="816" w:type="dxa"/>
            <w:noWrap w:val="0"/>
            <w:vAlign w:val="top"/>
          </w:tcPr>
          <w:p w14:paraId="32D539BE">
            <w:pPr>
              <w:pStyle w:val="12"/>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w:t>
            </w:r>
          </w:p>
        </w:tc>
        <w:tc>
          <w:tcPr>
            <w:tcW w:w="697" w:type="dxa"/>
            <w:noWrap w:val="0"/>
            <w:vAlign w:val="top"/>
          </w:tcPr>
          <w:p w14:paraId="5E5C9287">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c>
          <w:tcPr>
            <w:tcW w:w="6054" w:type="dxa"/>
            <w:noWrap w:val="0"/>
            <w:vAlign w:val="top"/>
          </w:tcPr>
          <w:p w14:paraId="50EA4BA6">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根据投标人制定的突发医患纠纷处置预案（包括但不限于人员预备、处理时间、处理程序、如何达到预估的处理效果的具体措施），由评委进行评分： ①方案包含的要点齐全无缺漏项、针对性强、可实施性高、内容与要点相符、每个要点均有展开详细的阐述且能够适用于本项目得3分； ②方案所包含的要点有细微缺项、针对性较强、可实施性较高、内容与要点相符、每个要点均有展开阐述（没有特别具体）但基本能够适用于本项目的得2.9分； ③方案所包含的要点有细微缺项、仅有纲要、内容简略但内容与要点相符，未展开详细阐述但基本能够适用于本项目的得2.8分； ④未提供的不得分。</w:t>
            </w:r>
          </w:p>
        </w:tc>
      </w:tr>
      <w:tr w14:paraId="49A95D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noWrap w:val="0"/>
            <w:vAlign w:val="top"/>
          </w:tcPr>
          <w:p w14:paraId="60EBD64C">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保安员培训、演练方案</w:t>
            </w:r>
          </w:p>
        </w:tc>
        <w:tc>
          <w:tcPr>
            <w:tcW w:w="816" w:type="dxa"/>
            <w:noWrap w:val="0"/>
            <w:vAlign w:val="top"/>
          </w:tcPr>
          <w:p w14:paraId="6D8B19FC">
            <w:pPr>
              <w:pStyle w:val="12"/>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w:t>
            </w:r>
          </w:p>
        </w:tc>
        <w:tc>
          <w:tcPr>
            <w:tcW w:w="697" w:type="dxa"/>
            <w:noWrap w:val="0"/>
            <w:vAlign w:val="top"/>
          </w:tcPr>
          <w:p w14:paraId="73F4EBEC">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c>
          <w:tcPr>
            <w:tcW w:w="6054" w:type="dxa"/>
            <w:noWrap w:val="0"/>
            <w:vAlign w:val="top"/>
          </w:tcPr>
          <w:p w14:paraId="1061C4DA">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根据投标人针对本项目提供的保安员培训、演练方案（包括但不限于岗前培训、定期培训内容、演练计划方案），由评委进行评分： ①方案包含的要点齐全无缺漏项、针对性强、可实施性高、内容与要点相符、每个要点均有展开详细的阐述且能够适用于本项目得3分； ②方案所包含的要点有细微缺项、针对性较强、可实施性较高、内容与要点相符、每个要点均有展开阐述（没有特别具体）但基本能够适用于本项目的得2.9分； ③方案所包含的要点有细微缺项、仅有纲要、内容简略但内容与要点相符，未展开详细阐述但基本能够适用于本项目的得2.8分； ④未提供的不得分。</w:t>
            </w:r>
          </w:p>
        </w:tc>
      </w:tr>
      <w:tr w14:paraId="73D8B9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noWrap w:val="0"/>
            <w:vAlign w:val="top"/>
          </w:tcPr>
          <w:p w14:paraId="43447153">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队伍管理考核方案</w:t>
            </w:r>
          </w:p>
        </w:tc>
        <w:tc>
          <w:tcPr>
            <w:tcW w:w="816" w:type="dxa"/>
            <w:noWrap w:val="0"/>
            <w:vAlign w:val="top"/>
          </w:tcPr>
          <w:p w14:paraId="73791F1F">
            <w:pPr>
              <w:pStyle w:val="12"/>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rPr>
              <w:t>3.00</w:t>
            </w:r>
          </w:p>
        </w:tc>
        <w:tc>
          <w:tcPr>
            <w:tcW w:w="697" w:type="dxa"/>
            <w:noWrap w:val="0"/>
            <w:vAlign w:val="top"/>
          </w:tcPr>
          <w:p w14:paraId="74192551">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rPr>
              <w:t>否</w:t>
            </w:r>
          </w:p>
        </w:tc>
        <w:tc>
          <w:tcPr>
            <w:tcW w:w="6054" w:type="dxa"/>
            <w:noWrap w:val="0"/>
            <w:vAlign w:val="top"/>
          </w:tcPr>
          <w:p w14:paraId="08EFF762">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根据投标人提供的针对本项目制定的队伍管理考核方案情况(包含但不限于是否根据工作需要制定科学的考核办法、奖惩措施等），由评标委员会进行评</w:t>
            </w:r>
            <w:r>
              <w:rPr>
                <w:rFonts w:hint="eastAsia" w:ascii="宋体" w:hAnsi="宋体" w:eastAsia="宋体" w:cs="宋体"/>
                <w:color w:val="auto"/>
                <w:sz w:val="24"/>
                <w:szCs w:val="24"/>
                <w:highlight w:val="none"/>
                <w:lang w:val="en-US" w:eastAsia="zh-CN"/>
              </w:rPr>
              <w:t>分</w:t>
            </w:r>
            <w:r>
              <w:rPr>
                <w:rFonts w:hint="eastAsia" w:ascii="宋体" w:hAnsi="宋体" w:eastAsia="宋体" w:cs="宋体"/>
                <w:color w:val="auto"/>
                <w:sz w:val="24"/>
                <w:szCs w:val="24"/>
                <w:highlight w:val="none"/>
              </w:rPr>
              <w:t>：  ①方案包含的要点齐全无缺漏项、针对性强、可实施性高、内容与要点相符、每个要点均有展开详细的阐述且能够适用于本项目得3分； ②方案所包含的要点有细微缺项、针对性较强、可实施性较高、内容与要点相符、每个要点均有展开阐述（没有特别具体）但基本能够适用于本项目的得2.9分； ③方案所包含的要点有细微缺项、仅有纲要、内容简略但内容与要点相符，未展开详细阐述但基本能够适用于本项目的得2.8分； ④未提供的不得分。</w:t>
            </w:r>
          </w:p>
        </w:tc>
      </w:tr>
      <w:tr w14:paraId="78215D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noWrap w:val="0"/>
            <w:vAlign w:val="top"/>
          </w:tcPr>
          <w:p w14:paraId="18E340BD">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rPr>
              <w:t>保安员个人风险防控管理办法</w:t>
            </w:r>
          </w:p>
        </w:tc>
        <w:tc>
          <w:tcPr>
            <w:tcW w:w="816" w:type="dxa"/>
            <w:noWrap w:val="0"/>
            <w:vAlign w:val="top"/>
          </w:tcPr>
          <w:p w14:paraId="67A0105C">
            <w:pPr>
              <w:pStyle w:val="12"/>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rPr>
              <w:t>3.00</w:t>
            </w:r>
          </w:p>
        </w:tc>
        <w:tc>
          <w:tcPr>
            <w:tcW w:w="697" w:type="dxa"/>
            <w:noWrap w:val="0"/>
            <w:vAlign w:val="top"/>
          </w:tcPr>
          <w:p w14:paraId="7A07F7B7">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rPr>
              <w:t>否</w:t>
            </w:r>
          </w:p>
        </w:tc>
        <w:tc>
          <w:tcPr>
            <w:tcW w:w="6054" w:type="dxa"/>
            <w:noWrap w:val="0"/>
            <w:vAlign w:val="top"/>
          </w:tcPr>
          <w:p w14:paraId="3F531A4F">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根据各投标人针对本项目提供的保安员个人风险防控管理办法（至少包含风险意识教育、购买人身意外险、个人风险防控机制等），由评委按以下标准进行打分： ①方案包含的要点齐全无缺漏项、针对性强、可实施性高、内容与要点相符、每个要点均有展开详细的阐述且能够适用于本项目得3分； ②方案所包含的要点有细微缺项、针对性较强、可实施性较高、内容与要点相符、每个要点均有展开阐述（没有特别具体）但基本能够适用于本项目的得2.9分； ③方案所包含的要点有细微缺项、仅有纲要、内容简略但内容与要点相符，未展开详细阐述但基本能够适用于本项目的得2.8分； ④未提供的不得分。</w:t>
            </w:r>
          </w:p>
        </w:tc>
      </w:tr>
      <w:tr w14:paraId="040FEE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noWrap w:val="0"/>
            <w:vAlign w:val="top"/>
          </w:tcPr>
          <w:p w14:paraId="59E2A8A2">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13.</w:t>
            </w:r>
            <w:r>
              <w:rPr>
                <w:rFonts w:hint="eastAsia" w:ascii="宋体" w:hAnsi="宋体" w:eastAsia="宋体" w:cs="宋体"/>
                <w:color w:val="auto"/>
                <w:sz w:val="24"/>
                <w:szCs w:val="24"/>
                <w:highlight w:val="none"/>
              </w:rPr>
              <w:t>项目经理</w:t>
            </w:r>
          </w:p>
        </w:tc>
        <w:tc>
          <w:tcPr>
            <w:tcW w:w="816" w:type="dxa"/>
            <w:noWrap w:val="0"/>
            <w:vAlign w:val="top"/>
          </w:tcPr>
          <w:p w14:paraId="39B60068">
            <w:pPr>
              <w:pStyle w:val="12"/>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w:t>
            </w:r>
          </w:p>
        </w:tc>
        <w:tc>
          <w:tcPr>
            <w:tcW w:w="697" w:type="dxa"/>
            <w:noWrap w:val="0"/>
            <w:vAlign w:val="top"/>
          </w:tcPr>
          <w:p w14:paraId="346F7D4A">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w:t>
            </w:r>
          </w:p>
        </w:tc>
        <w:tc>
          <w:tcPr>
            <w:tcW w:w="6054" w:type="dxa"/>
            <w:noWrap w:val="0"/>
            <w:vAlign w:val="top"/>
          </w:tcPr>
          <w:p w14:paraId="3247FA80">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投标人针对本项目拟派驻的项目经理年龄在50周岁（含）以内，</w:t>
            </w:r>
            <w:r>
              <w:rPr>
                <w:rFonts w:hint="eastAsia" w:ascii="宋体" w:hAnsi="宋体" w:eastAsia="宋体" w:cs="宋体"/>
                <w:color w:val="auto"/>
                <w:sz w:val="24"/>
                <w:szCs w:val="24"/>
                <w:highlight w:val="none"/>
                <w:lang w:val="en-US" w:eastAsia="zh-CN"/>
              </w:rPr>
              <w:t>本科</w:t>
            </w:r>
            <w:r>
              <w:rPr>
                <w:rFonts w:hint="eastAsia" w:ascii="宋体" w:hAnsi="宋体" w:eastAsia="宋体" w:cs="宋体"/>
                <w:color w:val="auto"/>
                <w:sz w:val="24"/>
                <w:szCs w:val="24"/>
                <w:highlight w:val="none"/>
              </w:rPr>
              <w:t>(含)以上学历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具备5年及以上相关行业保安服务项目工作经验的，</w:t>
            </w:r>
            <w:r>
              <w:rPr>
                <w:rFonts w:hint="eastAsia" w:ascii="宋体" w:hAnsi="宋体" w:eastAsia="宋体" w:cs="宋体"/>
                <w:color w:val="auto"/>
                <w:sz w:val="24"/>
                <w:szCs w:val="24"/>
                <w:highlight w:val="none"/>
              </w:rPr>
              <w:t>每具备以下一个条件的，得</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分，满分3分。 ①人社部门（或其备案的社会评价机构）颁发的一级保卫管理员证书； ②人社部门（或其备案的社会评价机构）颁发的二级（含）以上保安员证书； ③人社部门（或其备案的社会评价机构）颁发的二级（含）及以上企业人力资源管理师证书；  【注：（1）投标人须提供上述人员有效的身份证复印件、学历证书复印件、投标截止时间前六个月内（不含投标截止时间当月）任意一个月由投标人为其缴纳社会保险（至少包含养老保险）证明材料及以下证明材料：①人社部门（或其备案的社会评价机构）颁发的一级保卫管理员证书复印件；②人社部门（或其备案的社会评价机构）颁发的二级（含）以上保安员证书复印件；③人社部门（或其备案的社会评价机构）颁发的二级（含）及以上企业人力资源管理师证书复印件④服务单位出具的加盖服务单位公章或使用部门章的工作经历证明及服务项目采购合同复印件。可使用多个项目的证明材料佐证工作经验的累计时限。</w:t>
            </w:r>
            <w:r>
              <w:rPr>
                <w:rFonts w:hint="eastAsia" w:ascii="宋体" w:hAnsi="宋体" w:eastAsia="宋体" w:cs="宋体"/>
                <w:color w:val="auto"/>
                <w:sz w:val="24"/>
                <w:szCs w:val="24"/>
                <w:highlight w:val="none"/>
                <w:lang w:val="en-US" w:eastAsia="zh-CN"/>
              </w:rPr>
              <w:t>以上材料</w:t>
            </w:r>
            <w:r>
              <w:rPr>
                <w:rFonts w:hint="eastAsia" w:ascii="宋体" w:hAnsi="宋体" w:eastAsia="宋体" w:cs="宋体"/>
                <w:color w:val="auto"/>
                <w:sz w:val="24"/>
                <w:szCs w:val="24"/>
                <w:highlight w:val="none"/>
              </w:rPr>
              <w:t>未提供不得分。（2）合同履行过程，采购人保留证书原件核查的权利，且一级保卫管理员证、二级（含）以上保安员证、二级（含）以上企业人力资源管理师证、须能在技能人才评价证书全国联网查询网站http://zscx.osta.org.cn/上查询，发现本项有虚假者，取消其中标资格，并追究相应的法律责任和进行相应的赔偿。 （3）投标人在投标文件中应如实提供相关证明材料的复印件，评标委员会将保留要求投标人提供相关证明材料原件予以核查的权利。 （4）技术评分项1</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至评分项1</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中提供同一个人员的不重复得分。】</w:t>
            </w:r>
          </w:p>
        </w:tc>
      </w:tr>
      <w:tr w14:paraId="549984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noWrap w:val="0"/>
            <w:vAlign w:val="top"/>
          </w:tcPr>
          <w:p w14:paraId="7E186570">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14.</w:t>
            </w:r>
            <w:r>
              <w:rPr>
                <w:rFonts w:hint="eastAsia" w:ascii="宋体" w:hAnsi="宋体" w:eastAsia="宋体" w:cs="宋体"/>
                <w:color w:val="auto"/>
                <w:sz w:val="24"/>
                <w:szCs w:val="24"/>
                <w:highlight w:val="none"/>
              </w:rPr>
              <w:t>保安队长</w:t>
            </w:r>
          </w:p>
        </w:tc>
        <w:tc>
          <w:tcPr>
            <w:tcW w:w="816" w:type="dxa"/>
            <w:noWrap w:val="0"/>
            <w:vAlign w:val="top"/>
          </w:tcPr>
          <w:p w14:paraId="39C939BE">
            <w:pPr>
              <w:pStyle w:val="12"/>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w:t>
            </w:r>
          </w:p>
        </w:tc>
        <w:tc>
          <w:tcPr>
            <w:tcW w:w="697" w:type="dxa"/>
            <w:noWrap w:val="0"/>
            <w:vAlign w:val="top"/>
          </w:tcPr>
          <w:p w14:paraId="7B10764A">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w:t>
            </w:r>
          </w:p>
        </w:tc>
        <w:tc>
          <w:tcPr>
            <w:tcW w:w="6054" w:type="dxa"/>
            <w:noWrap w:val="0"/>
            <w:vAlign w:val="top"/>
          </w:tcPr>
          <w:p w14:paraId="4C406DB6">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投标人拟派驻本项目的保安队长年龄在50周岁（含）以内，大专(含)以上学历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具备5年及以上相关行业保安服务项目工作经验的</w:t>
            </w:r>
            <w:r>
              <w:rPr>
                <w:rFonts w:hint="eastAsia" w:ascii="宋体" w:hAnsi="宋体" w:eastAsia="宋体" w:cs="宋体"/>
                <w:color w:val="auto"/>
                <w:sz w:val="24"/>
                <w:szCs w:val="24"/>
                <w:highlight w:val="none"/>
              </w:rPr>
              <w:t>的前提下，每具备以下一个条件的，得1分，满分3分。 ①人社部门（或其备案的社会评价机构）颁发的二级（含）以上保安员证书；②应急管理部门颁发的五级（含）以上应急救援员证书；③应急管理部消防救援局颁发的四级（含）以上消防设施操作员证书</w:t>
            </w:r>
            <w:r>
              <w:rPr>
                <w:rFonts w:hint="eastAsia" w:ascii="宋体" w:hAnsi="宋体" w:eastAsia="宋体" w:cs="宋体"/>
                <w:i w:val="0"/>
                <w:iCs w:val="0"/>
                <w:caps w:val="0"/>
                <w:color w:val="auto"/>
                <w:spacing w:val="0"/>
                <w:sz w:val="24"/>
                <w:szCs w:val="24"/>
                <w:highlight w:val="none"/>
                <w:shd w:val="clear" w:color="auto" w:fill="FFFFFF"/>
              </w:rPr>
              <w:t>（或建（构）筑物消防员证书）</w:t>
            </w:r>
            <w:r>
              <w:rPr>
                <w:rFonts w:hint="eastAsia" w:ascii="宋体" w:hAnsi="宋体" w:eastAsia="宋体" w:cs="宋体"/>
                <w:color w:val="auto"/>
                <w:sz w:val="24"/>
                <w:szCs w:val="24"/>
                <w:highlight w:val="none"/>
              </w:rPr>
              <w:t>。 【注：（1）投标人须提供有效身份证复印件、学历证明复印件、投标截止时间前六个月(不含投标截止时间当月)中任一月份由投标人为其缴纳社会保险（至少包含养老保险）证明材料及以下证明材料：①人社部门（或其备案的社会评价机构）颁发的二级（含）以上保安员证书复印件；②应急管理部门颁发的的五级（含）以上应急救援员证书复印件；③应急管理部消防救援局颁发的四级（含）以上消防设施操作员证书</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④服务单位出具的加盖服务单位公章或使用部门章的工作经历证明及服务项目采购合同复印件。可使用多个项目的证明材料佐证工作经验的累计时限。</w:t>
            </w:r>
            <w:r>
              <w:rPr>
                <w:rFonts w:hint="eastAsia" w:ascii="宋体" w:hAnsi="宋体" w:eastAsia="宋体" w:cs="宋体"/>
                <w:color w:val="auto"/>
                <w:sz w:val="24"/>
                <w:szCs w:val="24"/>
                <w:highlight w:val="none"/>
                <w:lang w:val="en-US" w:eastAsia="zh-CN"/>
              </w:rPr>
              <w:t>以上材料</w:t>
            </w:r>
            <w:r>
              <w:rPr>
                <w:rFonts w:hint="eastAsia" w:ascii="宋体" w:hAnsi="宋体" w:eastAsia="宋体" w:cs="宋体"/>
                <w:color w:val="auto"/>
                <w:sz w:val="24"/>
                <w:szCs w:val="24"/>
                <w:highlight w:val="none"/>
              </w:rPr>
              <w:t>未提供不得分。未提供不得分。 （2）合同履行过程，采购人保留证书原件核查的权利，且二级（含）以上保安员证书、应急救援员证书</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消防设施操作员证书</w:t>
            </w:r>
            <w:r>
              <w:rPr>
                <w:rFonts w:hint="eastAsia" w:ascii="宋体" w:hAnsi="宋体" w:eastAsia="宋体" w:cs="宋体"/>
                <w:i w:val="0"/>
                <w:iCs w:val="0"/>
                <w:caps w:val="0"/>
                <w:color w:val="auto"/>
                <w:spacing w:val="0"/>
                <w:sz w:val="24"/>
                <w:szCs w:val="24"/>
                <w:highlight w:val="none"/>
                <w:shd w:val="clear" w:color="auto" w:fill="FFFFFF"/>
              </w:rPr>
              <w:t>（或建（构）筑物消防员证书）</w:t>
            </w:r>
            <w:r>
              <w:rPr>
                <w:rFonts w:hint="eastAsia" w:ascii="宋体" w:hAnsi="宋体" w:eastAsia="宋体" w:cs="宋体"/>
                <w:color w:val="auto"/>
                <w:sz w:val="24"/>
                <w:szCs w:val="24"/>
                <w:highlight w:val="none"/>
              </w:rPr>
              <w:t>能在技能人才评价证书全国联网查询网站http://zscx.osta.org.cn/上查询，发现本项有虚假者，取消其中标资格，并追究相应的法律责任和进行相应的赔偿。 （3）投标人在投标文件中应如实提供相关证明材料的复印件，评标委员会将保留要求投标人提供相关证明材料原件予以核查的权利。 （4）技术评分项1</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至评分项1</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中提供同一个人员的不重复得分。】</w:t>
            </w:r>
          </w:p>
        </w:tc>
      </w:tr>
      <w:tr w14:paraId="3F5C00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noWrap w:val="0"/>
            <w:vAlign w:val="top"/>
          </w:tcPr>
          <w:p w14:paraId="24E3E365">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15.</w:t>
            </w:r>
            <w:r>
              <w:rPr>
                <w:rFonts w:hint="eastAsia" w:ascii="宋体" w:hAnsi="宋体" w:eastAsia="宋体" w:cs="宋体"/>
                <w:color w:val="auto"/>
                <w:sz w:val="24"/>
                <w:szCs w:val="24"/>
                <w:highlight w:val="none"/>
              </w:rPr>
              <w:t>保安副队长</w:t>
            </w:r>
          </w:p>
        </w:tc>
        <w:tc>
          <w:tcPr>
            <w:tcW w:w="816" w:type="dxa"/>
            <w:noWrap w:val="0"/>
            <w:vAlign w:val="top"/>
          </w:tcPr>
          <w:p w14:paraId="61DA9930">
            <w:pPr>
              <w:pStyle w:val="12"/>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.00</w:t>
            </w:r>
          </w:p>
        </w:tc>
        <w:tc>
          <w:tcPr>
            <w:tcW w:w="697" w:type="dxa"/>
            <w:noWrap w:val="0"/>
            <w:vAlign w:val="top"/>
          </w:tcPr>
          <w:p w14:paraId="44A82784">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w:t>
            </w:r>
          </w:p>
        </w:tc>
        <w:tc>
          <w:tcPr>
            <w:tcW w:w="6054" w:type="dxa"/>
            <w:noWrap w:val="0"/>
            <w:vAlign w:val="top"/>
          </w:tcPr>
          <w:p w14:paraId="490D9CB3">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投标人拟派驻本项目的保安副队长（1人）年龄在50周岁（含）以内，大专(含)以上学历的前提下，</w:t>
            </w:r>
            <w:r>
              <w:rPr>
                <w:rFonts w:hint="eastAsia" w:ascii="宋体" w:hAnsi="宋体" w:eastAsia="宋体" w:cs="宋体"/>
                <w:color w:val="auto"/>
                <w:sz w:val="24"/>
                <w:szCs w:val="24"/>
                <w:highlight w:val="none"/>
                <w:lang w:val="en-US" w:eastAsia="zh-CN"/>
              </w:rPr>
              <w:t>具备3年及以上相关行业保安服务项目工作经验的</w:t>
            </w:r>
            <w:r>
              <w:rPr>
                <w:rFonts w:hint="eastAsia" w:ascii="宋体" w:hAnsi="宋体" w:eastAsia="宋体" w:cs="宋体"/>
                <w:color w:val="auto"/>
                <w:sz w:val="24"/>
                <w:szCs w:val="24"/>
                <w:highlight w:val="none"/>
              </w:rPr>
              <w:t>的前提下，每具备以下一个条件的，得</w:t>
            </w:r>
            <w:r>
              <w:rPr>
                <w:rFonts w:hint="eastAsia" w:ascii="宋体" w:hAnsi="宋体" w:eastAsia="宋体" w:cs="宋体"/>
                <w:color w:val="auto"/>
                <w:sz w:val="24"/>
                <w:szCs w:val="24"/>
                <w:highlight w:val="none"/>
                <w:lang w:val="en-US" w:eastAsia="zh-CN"/>
              </w:rPr>
              <w:t>1.5</w:t>
            </w:r>
            <w:r>
              <w:rPr>
                <w:rFonts w:hint="eastAsia" w:ascii="宋体" w:hAnsi="宋体" w:eastAsia="宋体" w:cs="宋体"/>
                <w:color w:val="auto"/>
                <w:sz w:val="24"/>
                <w:szCs w:val="24"/>
                <w:highlight w:val="none"/>
              </w:rPr>
              <w:t>分，满分3分。  ①人社部门（或其备案的社会评价机构）颁发的二级（含）以上保安员证书； ②人社部门或应急管理部消防救援局或消防行业职业技能鉴定机构颁发的四级（含）以上消防设施操作员证书</w:t>
            </w:r>
            <w:r>
              <w:rPr>
                <w:rFonts w:hint="eastAsia" w:ascii="宋体" w:hAnsi="宋体" w:eastAsia="宋体" w:cs="宋体"/>
                <w:i w:val="0"/>
                <w:iCs w:val="0"/>
                <w:caps w:val="0"/>
                <w:color w:val="auto"/>
                <w:spacing w:val="0"/>
                <w:sz w:val="24"/>
                <w:szCs w:val="24"/>
                <w:highlight w:val="none"/>
                <w:shd w:val="clear" w:color="auto" w:fill="FFFFFF"/>
              </w:rPr>
              <w:t>（或建（构）筑物消防员证书）</w:t>
            </w:r>
            <w:r>
              <w:rPr>
                <w:rFonts w:hint="eastAsia" w:ascii="宋体" w:hAnsi="宋体" w:eastAsia="宋体" w:cs="宋体"/>
                <w:color w:val="auto"/>
                <w:sz w:val="24"/>
                <w:szCs w:val="24"/>
                <w:highlight w:val="none"/>
              </w:rPr>
              <w:t>。 【注：（1）投标人须提供有效身份证复印件、学历证明复印件、投标截止时间前六个月(不含投标截止时间当月)中任一月份由投标人为其缴纳社会保险（至少包含养老保险）证明材料及以下证明材料：①人社部门（或其备案的社会评价机构）颁发的二级（含）以上保安员证书复印件；②人社部门或应急管理部消防救援局或消防行业职业技能鉴定机构颁发的四级（含）以上消防设施操作员证书</w:t>
            </w:r>
            <w:r>
              <w:rPr>
                <w:rFonts w:hint="eastAsia" w:ascii="宋体" w:hAnsi="宋体" w:eastAsia="宋体" w:cs="宋体"/>
                <w:i w:val="0"/>
                <w:iCs w:val="0"/>
                <w:caps w:val="0"/>
                <w:color w:val="auto"/>
                <w:spacing w:val="0"/>
                <w:sz w:val="24"/>
                <w:szCs w:val="24"/>
                <w:highlight w:val="none"/>
                <w:shd w:val="clear" w:color="auto" w:fill="FFFFFF"/>
              </w:rPr>
              <w:t>（或建（构）筑物消防员证书）</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③服务单位出具的加盖服务单位公章或使用部门章的工作经历证明及服务项目采购合同复印件。未提供不得分。 （2）合同履行过程，采购人保留证书原件核查的权利，且二级（含）以上保安员证书、四级（含）以上消防设施操作员证书能在技能人才评价证书全国联网查询网站http://zscx.osta.org.cn/上查询，发现本项有虚假者，取消其中标资格，并追究相应的法律责任和进行相应的赔偿。 （3）投标人在投标文件中应如实提供相关证明材料的复印件，评标委员会将保留要求投标人提供相关证明材料原件予以核查的权利。 （4）技术评分项1</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至评分项1</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中提供同一个人员的不重复得分。】</w:t>
            </w:r>
          </w:p>
        </w:tc>
      </w:tr>
      <w:tr w14:paraId="600FBB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noWrap w:val="0"/>
            <w:vAlign w:val="top"/>
          </w:tcPr>
          <w:p w14:paraId="28766D9C">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16.</w:t>
            </w:r>
            <w:r>
              <w:rPr>
                <w:rFonts w:hint="eastAsia" w:ascii="宋体" w:hAnsi="宋体" w:eastAsia="宋体" w:cs="宋体"/>
                <w:color w:val="auto"/>
                <w:sz w:val="24"/>
                <w:szCs w:val="24"/>
                <w:highlight w:val="none"/>
              </w:rPr>
              <w:t>团队人员配置情况</w:t>
            </w:r>
          </w:p>
        </w:tc>
        <w:tc>
          <w:tcPr>
            <w:tcW w:w="816" w:type="dxa"/>
            <w:noWrap w:val="0"/>
            <w:vAlign w:val="top"/>
          </w:tcPr>
          <w:p w14:paraId="1CF328A9">
            <w:pPr>
              <w:pStyle w:val="12"/>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w:t>
            </w:r>
          </w:p>
        </w:tc>
        <w:tc>
          <w:tcPr>
            <w:tcW w:w="697" w:type="dxa"/>
            <w:noWrap w:val="0"/>
            <w:vAlign w:val="top"/>
          </w:tcPr>
          <w:p w14:paraId="4299B28E">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w:t>
            </w:r>
          </w:p>
        </w:tc>
        <w:tc>
          <w:tcPr>
            <w:tcW w:w="6054" w:type="dxa"/>
            <w:noWrap w:val="0"/>
            <w:vAlign w:val="top"/>
          </w:tcPr>
          <w:p w14:paraId="5FF754C3">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投标人的保安人员中具有国家有关部门颁发的建（构）筑物消防员证或消防设施操作员资格证少于</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人的不得分，</w:t>
            </w:r>
            <w:r>
              <w:rPr>
                <w:rFonts w:hint="eastAsia" w:ascii="宋体" w:hAnsi="宋体" w:cs="宋体"/>
                <w:color w:val="auto"/>
                <w:sz w:val="24"/>
                <w:szCs w:val="24"/>
                <w:highlight w:val="none"/>
                <w:lang w:val="en-US" w:eastAsia="zh-CN"/>
              </w:rPr>
              <w:t>提供10</w:t>
            </w:r>
            <w:r>
              <w:rPr>
                <w:rFonts w:hint="eastAsia" w:ascii="宋体" w:hAnsi="宋体" w:eastAsia="宋体" w:cs="宋体"/>
                <w:color w:val="auto"/>
                <w:sz w:val="24"/>
                <w:szCs w:val="24"/>
                <w:highlight w:val="none"/>
              </w:rPr>
              <w:t>人的</w:t>
            </w:r>
            <w:r>
              <w:rPr>
                <w:rFonts w:hint="eastAsia" w:ascii="宋体" w:hAnsi="宋体" w:eastAsia="宋体" w:cs="宋体"/>
                <w:color w:val="auto"/>
                <w:sz w:val="24"/>
                <w:szCs w:val="24"/>
                <w:highlight w:val="none"/>
              </w:rPr>
              <w:t>建（构）筑物消防员证或消防设施操作员资格证</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rPr>
              <w:t>得1分，在此基础上每</w:t>
            </w:r>
            <w:r>
              <w:rPr>
                <w:rFonts w:hint="eastAsia" w:ascii="宋体" w:hAnsi="宋体" w:cs="宋体"/>
                <w:color w:val="auto"/>
                <w:sz w:val="24"/>
                <w:szCs w:val="24"/>
                <w:highlight w:val="none"/>
                <w:lang w:val="en-US" w:eastAsia="zh-CN"/>
              </w:rPr>
              <w:t>增加</w:t>
            </w: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人具有</w:t>
            </w:r>
            <w:r>
              <w:rPr>
                <w:rFonts w:hint="eastAsia" w:ascii="宋体" w:hAnsi="宋体" w:eastAsia="宋体" w:cs="宋体"/>
                <w:color w:val="auto"/>
                <w:sz w:val="24"/>
                <w:szCs w:val="24"/>
                <w:highlight w:val="none"/>
              </w:rPr>
              <w:t>建（构）筑物消防员证或消防设施操作员资格证</w:t>
            </w:r>
            <w:r>
              <w:rPr>
                <w:rFonts w:hint="eastAsia" w:ascii="宋体" w:hAnsi="宋体" w:cs="宋体"/>
                <w:color w:val="auto"/>
                <w:sz w:val="24"/>
                <w:szCs w:val="24"/>
                <w:highlight w:val="none"/>
                <w:lang w:val="en-US" w:eastAsia="zh-CN"/>
              </w:rPr>
              <w:t>的</w:t>
            </w:r>
            <w:r>
              <w:rPr>
                <w:rFonts w:hint="eastAsia" w:ascii="宋体" w:hAnsi="宋体" w:eastAsia="宋体" w:cs="宋体"/>
                <w:color w:val="auto"/>
                <w:sz w:val="24"/>
                <w:szCs w:val="24"/>
                <w:highlight w:val="none"/>
              </w:rPr>
              <w:t>得0.5分，满分3分。投标人需提供相关证书复印件及</w:t>
            </w:r>
            <w:r>
              <w:rPr>
                <w:rFonts w:ascii="宋体" w:hAnsi="宋体" w:eastAsia="宋体" w:cs="宋体"/>
                <w:color w:val="auto"/>
                <w:sz w:val="24"/>
                <w:szCs w:val="24"/>
                <w:highlight w:val="none"/>
              </w:rPr>
              <w:t>投标截止时间前六个月（不含投标截止时间的当月）中任</w:t>
            </w:r>
            <w:r>
              <w:rPr>
                <w:rFonts w:hint="eastAsia" w:ascii="宋体" w:hAnsi="宋体" w:eastAsia="宋体" w:cs="宋体"/>
                <w:color w:val="auto"/>
                <w:sz w:val="24"/>
                <w:szCs w:val="24"/>
                <w:highlight w:val="none"/>
              </w:rPr>
              <w:t>一个月</w:t>
            </w:r>
            <w:r>
              <w:rPr>
                <w:rFonts w:ascii="宋体" w:hAnsi="宋体" w:eastAsia="宋体" w:cs="宋体"/>
                <w:color w:val="auto"/>
                <w:sz w:val="24"/>
                <w:szCs w:val="24"/>
                <w:highlight w:val="none"/>
              </w:rPr>
              <w:t>投标人为其缴纳社保的证明材料复印件</w:t>
            </w:r>
            <w:r>
              <w:rPr>
                <w:rFonts w:hint="eastAsia" w:ascii="宋体" w:hAnsi="宋体" w:eastAsia="宋体" w:cs="宋体"/>
                <w:color w:val="auto"/>
                <w:sz w:val="24"/>
                <w:szCs w:val="24"/>
                <w:highlight w:val="none"/>
              </w:rPr>
              <w:t>，提供不齐全或未提供的不得分。（注：</w:t>
            </w:r>
            <w:r>
              <w:rPr>
                <w:rFonts w:hint="eastAsia" w:ascii="宋体" w:hAnsi="宋体" w:eastAsia="宋体" w:cs="宋体"/>
                <w:color w:val="auto"/>
                <w:sz w:val="24"/>
                <w:szCs w:val="24"/>
                <w:highlight w:val="none"/>
              </w:rPr>
              <w:t>技术评分项1</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至评分项1</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中提供同一个人员的不重复得分。</w:t>
            </w:r>
            <w:r>
              <w:rPr>
                <w:rFonts w:hint="eastAsia" w:ascii="宋体" w:hAnsi="宋体" w:eastAsia="宋体" w:cs="宋体"/>
                <w:color w:val="auto"/>
                <w:sz w:val="24"/>
                <w:szCs w:val="24"/>
                <w:highlight w:val="none"/>
              </w:rPr>
              <w:t>）</w:t>
            </w:r>
          </w:p>
        </w:tc>
      </w:tr>
    </w:tbl>
    <w:p w14:paraId="1789E5AE">
      <w:pPr>
        <w:pStyle w:val="12"/>
        <w:jc w:val="both"/>
        <w:rPr>
          <w:rFonts w:hint="eastAsia" w:ascii="宋体" w:hAnsi="宋体" w:eastAsia="宋体" w:cs="宋体"/>
          <w:color w:val="auto"/>
          <w:sz w:val="24"/>
          <w:szCs w:val="24"/>
          <w:highlight w:val="none"/>
        </w:rPr>
      </w:pPr>
    </w:p>
    <w:p w14:paraId="417E64B2">
      <w:pPr>
        <w:pStyle w:val="12"/>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商务项（F3×A3）满分为1</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.0000分</w:t>
      </w:r>
    </w:p>
    <w:tbl>
      <w:tblPr>
        <w:tblStyle w:val="1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51"/>
        <w:gridCol w:w="735"/>
        <w:gridCol w:w="774"/>
        <w:gridCol w:w="6162"/>
      </w:tblGrid>
      <w:tr w14:paraId="10B479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noWrap w:val="0"/>
            <w:vAlign w:val="top"/>
          </w:tcPr>
          <w:p w14:paraId="14286F26">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项目</w:t>
            </w:r>
          </w:p>
        </w:tc>
        <w:tc>
          <w:tcPr>
            <w:tcW w:w="0" w:type="auto"/>
            <w:noWrap w:val="0"/>
            <w:vAlign w:val="top"/>
          </w:tcPr>
          <w:p w14:paraId="0C67F8BF">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分值</w:t>
            </w:r>
          </w:p>
        </w:tc>
        <w:tc>
          <w:tcPr>
            <w:tcW w:w="774" w:type="dxa"/>
            <w:noWrap w:val="0"/>
            <w:vAlign w:val="top"/>
          </w:tcPr>
          <w:p w14:paraId="5525AA47">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是否客观项</w:t>
            </w:r>
          </w:p>
        </w:tc>
        <w:tc>
          <w:tcPr>
            <w:tcW w:w="6162" w:type="dxa"/>
            <w:noWrap w:val="0"/>
            <w:vAlign w:val="top"/>
          </w:tcPr>
          <w:p w14:paraId="2A0A8179">
            <w:pPr>
              <w:pStyle w:val="12"/>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描述</w:t>
            </w:r>
          </w:p>
        </w:tc>
      </w:tr>
      <w:tr w14:paraId="3BF86B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noWrap w:val="0"/>
            <w:vAlign w:val="top"/>
          </w:tcPr>
          <w:p w14:paraId="2D913BF0">
            <w:pPr>
              <w:pStyle w:val="1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综合实力</w:t>
            </w:r>
          </w:p>
        </w:tc>
        <w:tc>
          <w:tcPr>
            <w:tcW w:w="0" w:type="auto"/>
            <w:noWrap w:val="0"/>
            <w:vAlign w:val="top"/>
          </w:tcPr>
          <w:p w14:paraId="0BE61BB8">
            <w:pPr>
              <w:pStyle w:val="12"/>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.00</w:t>
            </w:r>
          </w:p>
        </w:tc>
        <w:tc>
          <w:tcPr>
            <w:tcW w:w="774" w:type="dxa"/>
            <w:noWrap w:val="0"/>
            <w:vAlign w:val="top"/>
          </w:tcPr>
          <w:p w14:paraId="6C2FCB99">
            <w:pPr>
              <w:pStyle w:val="1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w:t>
            </w:r>
          </w:p>
        </w:tc>
        <w:tc>
          <w:tcPr>
            <w:tcW w:w="6162" w:type="dxa"/>
            <w:noWrap w:val="0"/>
            <w:vAlign w:val="top"/>
          </w:tcPr>
          <w:p w14:paraId="5A41E006">
            <w:pPr>
              <w:pStyle w:val="1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委根据投标人提供自2022年1月1日至本项目投标截止时间止，由投标人负责的大型会议安保或反恐防爆或维稳现场处置等服务事项获得由政府职能部门颁发单位的相关荣誉证书或表扬表彰进行评分，每提供1份得1分，满分</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分。投标人须提供相关证明材料复印件，未提供的不得分。</w:t>
            </w:r>
          </w:p>
        </w:tc>
      </w:tr>
      <w:tr w14:paraId="17FCA1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noWrap w:val="0"/>
            <w:vAlign w:val="top"/>
          </w:tcPr>
          <w:p w14:paraId="43B4130B">
            <w:pPr>
              <w:pStyle w:val="1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保险保障</w:t>
            </w:r>
          </w:p>
        </w:tc>
        <w:tc>
          <w:tcPr>
            <w:tcW w:w="0" w:type="auto"/>
            <w:noWrap w:val="0"/>
            <w:vAlign w:val="top"/>
          </w:tcPr>
          <w:p w14:paraId="14BABC8C">
            <w:pPr>
              <w:pStyle w:val="12"/>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.00</w:t>
            </w:r>
          </w:p>
        </w:tc>
        <w:tc>
          <w:tcPr>
            <w:tcW w:w="774" w:type="dxa"/>
            <w:noWrap w:val="0"/>
            <w:vAlign w:val="top"/>
          </w:tcPr>
          <w:p w14:paraId="4C6FF55A">
            <w:pPr>
              <w:pStyle w:val="1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w:t>
            </w:r>
          </w:p>
        </w:tc>
        <w:tc>
          <w:tcPr>
            <w:tcW w:w="6162" w:type="dxa"/>
            <w:noWrap w:val="0"/>
            <w:vAlign w:val="top"/>
          </w:tcPr>
          <w:p w14:paraId="2542889F">
            <w:pPr>
              <w:pStyle w:val="1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投标人承诺中标后为本项目投入的所有人员（每人）购买意外伤害保险或雇主责任险的保额情况：（1）20万元＜承诺每人每年的投保额总额≤人民币50万元得1分；（2）人民币50万＜承诺每人每年的投保额总额＜人民币80万元的得2分； （3）承诺每人每年的投保额总额≥人民币80万元的得3分； 投标人须提供承诺函（格式自拟）且承诺为本项目投入的所有人员购买保险的保障日期不少于本项目合同服务期，未提供的不得分。</w:t>
            </w:r>
          </w:p>
        </w:tc>
      </w:tr>
      <w:tr w14:paraId="19B6B2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noWrap w:val="0"/>
            <w:vAlign w:val="top"/>
          </w:tcPr>
          <w:p w14:paraId="6D984AA4">
            <w:pPr>
              <w:pStyle w:val="1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业绩</w:t>
            </w:r>
          </w:p>
        </w:tc>
        <w:tc>
          <w:tcPr>
            <w:tcW w:w="0" w:type="auto"/>
            <w:noWrap w:val="0"/>
            <w:vAlign w:val="top"/>
          </w:tcPr>
          <w:p w14:paraId="74E76DDA">
            <w:pPr>
              <w:pStyle w:val="12"/>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w:t>
            </w:r>
          </w:p>
        </w:tc>
        <w:tc>
          <w:tcPr>
            <w:tcW w:w="774" w:type="dxa"/>
            <w:noWrap w:val="0"/>
            <w:vAlign w:val="top"/>
          </w:tcPr>
          <w:p w14:paraId="75810AB8">
            <w:pPr>
              <w:pStyle w:val="1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w:t>
            </w:r>
          </w:p>
        </w:tc>
        <w:tc>
          <w:tcPr>
            <w:tcW w:w="6162" w:type="dxa"/>
            <w:noWrap w:val="0"/>
            <w:vAlign w:val="top"/>
          </w:tcPr>
          <w:p w14:paraId="36246D1A">
            <w:pPr>
              <w:pStyle w:val="1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委根据投标人自2022年1月1日至本项目投标截止时间止（日期以签订合同时间为准）所承接的已完成或正在履行的</w:t>
            </w:r>
            <w:r>
              <w:rPr>
                <w:rFonts w:hint="eastAsia" w:ascii="宋体" w:hAnsi="宋体" w:eastAsia="宋体" w:cs="宋体"/>
                <w:color w:val="auto"/>
                <w:sz w:val="24"/>
                <w:szCs w:val="24"/>
                <w:highlight w:val="none"/>
                <w:lang w:val="en-US" w:eastAsia="zh-CN"/>
              </w:rPr>
              <w:t>本次采购项目同类的</w:t>
            </w:r>
            <w:r>
              <w:rPr>
                <w:rFonts w:hint="eastAsia" w:ascii="宋体" w:hAnsi="宋体" w:eastAsia="宋体" w:cs="宋体"/>
                <w:color w:val="auto"/>
                <w:sz w:val="24"/>
                <w:szCs w:val="24"/>
                <w:highlight w:val="none"/>
              </w:rPr>
              <w:t>保安服务业绩情况进行评分：每提供1份保安服务业绩的得1分，满分3分。 注：（1）投标人须同时提供：①中标/成交公告（提供相关网站的中标/成交公告的下载网页并注明网址）、②中标/成交通知书、③采购合同或采购合同关键页复印件（关键页体现双方单位名称、合同期限、服务内容、签章页），④以及证明该业绩项目已经采购人验收合格的相关证明文件复印件（已经采购人验收合格的相关证明文件指：服务期间由所服务项目业主或业务</w:t>
            </w:r>
            <w:r>
              <w:rPr>
                <w:rFonts w:hint="eastAsia" w:ascii="宋体" w:hAnsi="宋体" w:eastAsia="宋体" w:cs="宋体"/>
                <w:color w:val="auto"/>
                <w:sz w:val="24"/>
                <w:szCs w:val="24"/>
                <w:highlight w:val="none"/>
                <w:lang w:val="en-US" w:eastAsia="zh-CN"/>
              </w:rPr>
              <w:t>管理</w:t>
            </w:r>
            <w:r>
              <w:rPr>
                <w:rFonts w:hint="eastAsia" w:ascii="宋体" w:hAnsi="宋体" w:eastAsia="宋体" w:cs="宋体"/>
                <w:color w:val="auto"/>
                <w:sz w:val="24"/>
                <w:szCs w:val="24"/>
                <w:highlight w:val="none"/>
              </w:rPr>
              <w:t>部门出具的任一次的满意评价证明文件复印件，或服务期间由所服务项目业主或业务</w:t>
            </w:r>
            <w:r>
              <w:rPr>
                <w:rFonts w:hint="eastAsia" w:ascii="宋体" w:hAnsi="宋体" w:eastAsia="宋体" w:cs="宋体"/>
                <w:color w:val="auto"/>
                <w:sz w:val="24"/>
                <w:szCs w:val="24"/>
                <w:highlight w:val="none"/>
                <w:lang w:val="en-US" w:eastAsia="zh-CN"/>
              </w:rPr>
              <w:t>管理</w:t>
            </w:r>
            <w:r>
              <w:rPr>
                <w:rFonts w:hint="eastAsia" w:ascii="宋体" w:hAnsi="宋体" w:eastAsia="宋体" w:cs="宋体"/>
                <w:color w:val="auto"/>
                <w:sz w:val="24"/>
                <w:szCs w:val="24"/>
                <w:highlight w:val="none"/>
              </w:rPr>
              <w:t>部门出具的任一次的验收合格证明材料复印件，若验收证明材料中出现业主或业务</w:t>
            </w:r>
            <w:r>
              <w:rPr>
                <w:rFonts w:hint="eastAsia" w:ascii="宋体" w:hAnsi="宋体" w:eastAsia="宋体" w:cs="宋体"/>
                <w:color w:val="auto"/>
                <w:sz w:val="24"/>
                <w:szCs w:val="24"/>
                <w:highlight w:val="none"/>
                <w:lang w:val="en-US" w:eastAsia="zh-CN"/>
              </w:rPr>
              <w:t>管理</w:t>
            </w:r>
            <w:r>
              <w:rPr>
                <w:rFonts w:hint="eastAsia" w:ascii="宋体" w:hAnsi="宋体" w:eastAsia="宋体" w:cs="宋体"/>
                <w:color w:val="auto"/>
                <w:sz w:val="24"/>
                <w:szCs w:val="24"/>
                <w:highlight w:val="none"/>
              </w:rPr>
              <w:t>部门未盖章情形，不予认可）。以上材料提供不齐全或不符合要求的，本项不得分。 （2）投标人在投标文件中应如实提供相关证明材料的复印件，评标委员会将保留要求投标人提供相关证明材料原件予以核查的权利。 （3）本项业绩与“4、满意度证明”出现同一项目不重复计分。</w:t>
            </w:r>
          </w:p>
        </w:tc>
      </w:tr>
      <w:tr w14:paraId="63866E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noWrap w:val="0"/>
            <w:vAlign w:val="top"/>
          </w:tcPr>
          <w:p w14:paraId="6003D400">
            <w:pPr>
              <w:pStyle w:val="1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满意度证明</w:t>
            </w:r>
          </w:p>
        </w:tc>
        <w:tc>
          <w:tcPr>
            <w:tcW w:w="0" w:type="auto"/>
            <w:noWrap w:val="0"/>
            <w:vAlign w:val="top"/>
          </w:tcPr>
          <w:p w14:paraId="156CA62E">
            <w:pPr>
              <w:pStyle w:val="12"/>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3.00</w:t>
            </w:r>
          </w:p>
        </w:tc>
        <w:tc>
          <w:tcPr>
            <w:tcW w:w="774" w:type="dxa"/>
            <w:noWrap w:val="0"/>
            <w:vAlign w:val="top"/>
          </w:tcPr>
          <w:p w14:paraId="79A69A3C">
            <w:pPr>
              <w:pStyle w:val="1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w:t>
            </w:r>
          </w:p>
        </w:tc>
        <w:tc>
          <w:tcPr>
            <w:tcW w:w="6162" w:type="dxa"/>
            <w:noWrap w:val="0"/>
            <w:vAlign w:val="top"/>
          </w:tcPr>
          <w:p w14:paraId="72D505EF">
            <w:pPr>
              <w:pStyle w:val="1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委根据投标人自2022年1月1日至本项目投标截止时间止（日期以签订合同时间为准）所承接的已完成或正在履行的保安服务项目的业主满意证明材料情况进行评分：每提供一份完整的满意证明材料的得1分，满分3分。 注：（1）投标人须提供以下完整的项目满意证明材料，应包括：①业主或业务</w:t>
            </w:r>
            <w:r>
              <w:rPr>
                <w:rFonts w:hint="eastAsia" w:ascii="宋体" w:hAnsi="宋体" w:eastAsia="宋体" w:cs="宋体"/>
                <w:color w:val="auto"/>
                <w:sz w:val="24"/>
                <w:szCs w:val="24"/>
                <w:highlight w:val="none"/>
                <w:lang w:val="en-US" w:eastAsia="zh-CN"/>
              </w:rPr>
              <w:t>管理</w:t>
            </w:r>
            <w:r>
              <w:rPr>
                <w:rFonts w:hint="eastAsia" w:ascii="宋体" w:hAnsi="宋体" w:eastAsia="宋体" w:cs="宋体"/>
                <w:color w:val="auto"/>
                <w:sz w:val="24"/>
                <w:szCs w:val="24"/>
                <w:highlight w:val="none"/>
              </w:rPr>
              <w:t>部门出具的满意度证明材料（评价须为优秀或满意或满意度</w:t>
            </w:r>
            <w:r>
              <w:rPr>
                <w:rFonts w:hint="eastAsia" w:ascii="宋体" w:hAnsi="宋体" w:eastAsia="宋体" w:cs="宋体"/>
                <w:color w:val="auto"/>
                <w:sz w:val="24"/>
                <w:szCs w:val="24"/>
                <w:highlight w:val="none"/>
                <w:lang w:val="en-US" w:eastAsia="zh-CN"/>
              </w:rPr>
              <w:t>90</w:t>
            </w:r>
            <w:r>
              <w:rPr>
                <w:rFonts w:hint="eastAsia" w:ascii="宋体" w:hAnsi="宋体" w:eastAsia="宋体" w:cs="宋体"/>
                <w:color w:val="auto"/>
                <w:sz w:val="24"/>
                <w:szCs w:val="24"/>
                <w:highlight w:val="none"/>
              </w:rPr>
              <w:t>分及以上、投标人若提供正在履行的合同项目，其满意度证明材料出具时间应在合同期内，投标人若提供履行完毕的合同项目，其满意度证明材料出具时间应在整体项目合同期结束后</w:t>
            </w:r>
            <w:r>
              <w:rPr>
                <w:rFonts w:hint="eastAsia" w:ascii="宋体" w:hAnsi="宋体" w:eastAsia="宋体" w:cs="宋体"/>
                <w:color w:val="auto"/>
                <w:sz w:val="24"/>
                <w:szCs w:val="24"/>
                <w:highlight w:val="none"/>
                <w:lang w:val="en-US" w:eastAsia="zh-CN"/>
              </w:rPr>
              <w:t>一个月内</w:t>
            </w:r>
            <w:r>
              <w:rPr>
                <w:rFonts w:hint="eastAsia" w:ascii="宋体" w:hAnsi="宋体" w:eastAsia="宋体" w:cs="宋体"/>
                <w:color w:val="auto"/>
                <w:sz w:val="24"/>
                <w:szCs w:val="24"/>
                <w:highlight w:val="none"/>
              </w:rPr>
              <w:t>）、②采购合同或采购合同关键页复印件（关键页体现双方单位名称、合同期限、服务内容、签章页），否则不得分。 （2）本项满意度证明与“</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业绩”出现同一项目不重复计分。</w:t>
            </w:r>
          </w:p>
        </w:tc>
      </w:tr>
      <w:tr w14:paraId="11A1A9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noWrap w:val="0"/>
            <w:vAlign w:val="top"/>
          </w:tcPr>
          <w:p w14:paraId="05E1C0C1">
            <w:pPr>
              <w:pStyle w:val="1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法务合作</w:t>
            </w:r>
          </w:p>
        </w:tc>
        <w:tc>
          <w:tcPr>
            <w:tcW w:w="0" w:type="auto"/>
            <w:noWrap w:val="0"/>
            <w:vAlign w:val="top"/>
          </w:tcPr>
          <w:p w14:paraId="096DAB0B">
            <w:pPr>
              <w:pStyle w:val="12"/>
              <w:keepNext w:val="0"/>
              <w:keepLines w:val="0"/>
              <w:pageBreakBefore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.00</w:t>
            </w:r>
          </w:p>
        </w:tc>
        <w:tc>
          <w:tcPr>
            <w:tcW w:w="774" w:type="dxa"/>
            <w:noWrap w:val="0"/>
            <w:vAlign w:val="top"/>
          </w:tcPr>
          <w:p w14:paraId="13A47F7B">
            <w:pPr>
              <w:pStyle w:val="1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w:t>
            </w:r>
          </w:p>
        </w:tc>
        <w:tc>
          <w:tcPr>
            <w:tcW w:w="6162" w:type="dxa"/>
            <w:noWrap w:val="0"/>
            <w:vAlign w:val="top"/>
          </w:tcPr>
          <w:p w14:paraId="02284277">
            <w:pPr>
              <w:pStyle w:val="1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投标人自2022年1月1日至投标截止时间止，投标人与专业法务公司合作，解决企业相关法律咨询问题且还在有效期内的得</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 注：投标人须同时提供：①与相关专业法务公司合作合同复印件、②汇款转账凭证、③发票复印件并加盖投标人公章，以上材料未提供或提供不全的不得分。</w:t>
            </w:r>
          </w:p>
        </w:tc>
      </w:tr>
    </w:tbl>
    <w:p w14:paraId="732EAC1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shd w:val="clear" w:color="auto" w:fill="FFFFFF"/>
        </w:rPr>
      </w:pPr>
    </w:p>
    <w:p w14:paraId="4FFD106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shd w:val="clear" w:color="auto" w:fill="FFFFFF"/>
        </w:rPr>
      </w:pPr>
      <w:r>
        <w:rPr>
          <w:rFonts w:hint="eastAsia" w:ascii="宋体" w:hAnsi="宋体" w:eastAsia="宋体" w:cs="宋体"/>
          <w:i w:val="0"/>
          <w:iCs w:val="0"/>
          <w:caps w:val="0"/>
          <w:color w:val="auto"/>
          <w:spacing w:val="0"/>
          <w:sz w:val="24"/>
          <w:szCs w:val="24"/>
          <w:highlight w:val="none"/>
          <w:shd w:val="clear" w:color="auto" w:fill="FFFFFF"/>
        </w:rPr>
        <w:t>※除本章第6.3条第（3）款规定情形和落实政府采购政策需进行的价格扣除情形外，不能对投标人的投标报价进行任何调整。</w:t>
      </w:r>
    </w:p>
    <w:p w14:paraId="7FFA724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shd w:val="clear" w:color="auto" w:fill="FFFFFF"/>
        </w:rPr>
      </w:pPr>
      <w:r>
        <w:rPr>
          <w:rFonts w:hint="eastAsia" w:ascii="宋体" w:hAnsi="宋体" w:eastAsia="宋体" w:cs="宋体"/>
          <w:i w:val="0"/>
          <w:iCs w:val="0"/>
          <w:caps w:val="0"/>
          <w:color w:val="auto"/>
          <w:spacing w:val="0"/>
          <w:sz w:val="24"/>
          <w:szCs w:val="24"/>
          <w:highlight w:val="none"/>
          <w:shd w:val="clear" w:color="auto" w:fill="FFFFFF"/>
        </w:rPr>
        <w:t>（3）中标候选人排列规则顺序如下：</w:t>
      </w:r>
    </w:p>
    <w:p w14:paraId="4D80BAB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shd w:val="clear" w:color="auto" w:fill="FFFFFF"/>
        </w:rPr>
      </w:pPr>
      <w:r>
        <w:rPr>
          <w:rFonts w:hint="eastAsia" w:ascii="宋体" w:hAnsi="宋体" w:eastAsia="宋体" w:cs="宋体"/>
          <w:i w:val="0"/>
          <w:iCs w:val="0"/>
          <w:caps w:val="0"/>
          <w:color w:val="auto"/>
          <w:spacing w:val="0"/>
          <w:sz w:val="24"/>
          <w:szCs w:val="24"/>
          <w:highlight w:val="none"/>
          <w:shd w:val="clear" w:color="auto" w:fill="FFFFFF"/>
        </w:rPr>
        <w:t>a.按照评标总得分（FA）由高到低顺序排列。</w:t>
      </w:r>
    </w:p>
    <w:p w14:paraId="2185763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shd w:val="clear" w:color="auto" w:fill="FFFFFF"/>
        </w:rPr>
      </w:pPr>
      <w:r>
        <w:rPr>
          <w:rFonts w:hint="eastAsia" w:ascii="宋体" w:hAnsi="宋体" w:eastAsia="宋体" w:cs="宋体"/>
          <w:i w:val="0"/>
          <w:iCs w:val="0"/>
          <w:caps w:val="0"/>
          <w:color w:val="auto"/>
          <w:spacing w:val="0"/>
          <w:sz w:val="24"/>
          <w:szCs w:val="24"/>
          <w:highlight w:val="none"/>
          <w:shd w:val="clear" w:color="auto" w:fill="FFFFFF"/>
        </w:rPr>
        <w:t>b.评标总得分（FA）相同的，按照评标价（即价格扣除后的投标报价）由低到高顺序排列。</w:t>
      </w:r>
    </w:p>
    <w:p w14:paraId="61B5044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shd w:val="clear" w:color="auto" w:fill="FFFFFF"/>
        </w:rPr>
      </w:pPr>
      <w:r>
        <w:rPr>
          <w:rFonts w:hint="eastAsia" w:ascii="宋体" w:hAnsi="宋体" w:eastAsia="宋体" w:cs="宋体"/>
          <w:i w:val="0"/>
          <w:iCs w:val="0"/>
          <w:caps w:val="0"/>
          <w:color w:val="auto"/>
          <w:spacing w:val="0"/>
          <w:sz w:val="24"/>
          <w:szCs w:val="24"/>
          <w:highlight w:val="none"/>
          <w:shd w:val="clear" w:color="auto" w:fill="FFFFFF"/>
        </w:rPr>
        <w:t>c.评标总得分（FA）且评标价（即价格扣除后的投标报价）相同的并列。</w:t>
      </w:r>
    </w:p>
    <w:p w14:paraId="3479214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8、其他规定</w:t>
      </w:r>
    </w:p>
    <w:p w14:paraId="78A361D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8.1评标应全程保密且不得透露给任一投标人或与评标工作无关的人员。</w:t>
      </w:r>
    </w:p>
    <w:p w14:paraId="23FDD77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8.2评标将进行全程实时录音录像，录音录像资料随采购文件一并存档。</w:t>
      </w:r>
    </w:p>
    <w:p w14:paraId="0E2C8A8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8.3若投标人有任何试图干扰具体评标事务，影响评标委员会独立履行职责的行为，其投标无效且不予退还投标保证金或通过投标保函进行索赔。情节严重的，由财政部门列入不良行为记录。</w:t>
      </w:r>
    </w:p>
    <w:p w14:paraId="7988FEF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8.4其他：</w:t>
      </w:r>
    </w:p>
    <w:p w14:paraId="23D4AA7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无</w:t>
      </w:r>
    </w:p>
    <w:p w14:paraId="7524BEF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r>
        <w:rPr>
          <w:rFonts w:hint="eastAsia" w:ascii="宋体" w:hAnsi="宋体" w:eastAsia="宋体" w:cs="宋体"/>
          <w:i w:val="0"/>
          <w:iCs w:val="0"/>
          <w:caps w:val="0"/>
          <w:color w:val="auto"/>
          <w:spacing w:val="0"/>
          <w:sz w:val="24"/>
          <w:szCs w:val="24"/>
          <w:highlight w:val="none"/>
          <w:shd w:val="clear" w:color="auto" w:fill="FFFFFF"/>
        </w:rPr>
        <w:t> </w:t>
      </w:r>
    </w:p>
    <w:p w14:paraId="399EA2C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p>
    <w:p w14:paraId="4C3146D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p>
    <w:p w14:paraId="27AF13B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p>
    <w:p w14:paraId="6A5C7CD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p>
    <w:p w14:paraId="3766198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p>
    <w:p w14:paraId="3487C8E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p>
    <w:p w14:paraId="4D89BBC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p>
    <w:p w14:paraId="0E3E54E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p>
    <w:p w14:paraId="5C8F622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p>
    <w:p w14:paraId="4C95787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p>
    <w:p w14:paraId="14601AB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p>
    <w:p w14:paraId="763A54D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p>
    <w:p w14:paraId="0C2B7FA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p>
    <w:p w14:paraId="0DAD975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p>
    <w:p w14:paraId="6D8C153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p>
    <w:p w14:paraId="7B0662F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p>
    <w:p w14:paraId="07D14B5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p>
    <w:p w14:paraId="0E0308B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p>
    <w:p w14:paraId="37B70DA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p>
    <w:p w14:paraId="49D41FA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p>
    <w:p w14:paraId="6434DE4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p>
    <w:p w14:paraId="6E9D970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i w:val="0"/>
          <w:iCs w:val="0"/>
          <w:caps w:val="0"/>
          <w:color w:val="auto"/>
          <w:spacing w:val="0"/>
          <w:sz w:val="30"/>
          <w:szCs w:val="30"/>
          <w:highlight w:val="none"/>
        </w:rPr>
      </w:pPr>
      <w:r>
        <w:rPr>
          <w:rFonts w:hint="eastAsia" w:ascii="宋体" w:hAnsi="宋体" w:eastAsia="宋体" w:cs="宋体"/>
          <w:i w:val="0"/>
          <w:iCs w:val="0"/>
          <w:caps w:val="0"/>
          <w:color w:val="auto"/>
          <w:spacing w:val="0"/>
          <w:sz w:val="30"/>
          <w:szCs w:val="30"/>
          <w:highlight w:val="none"/>
          <w:shd w:val="clear" w:color="auto" w:fill="FFFFFF"/>
        </w:rPr>
        <w:t>第五章 招标内容及要求</w:t>
      </w:r>
    </w:p>
    <w:p w14:paraId="74B3CC6A">
      <w:pPr>
        <w:pStyle w:val="12"/>
        <w:jc w:val="both"/>
        <w:outlineLvl w:val="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一、项目概况（采购标的）</w:t>
      </w:r>
    </w:p>
    <w:p w14:paraId="0BA8340D">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本项目为</w:t>
      </w:r>
      <w:r>
        <w:rPr>
          <w:rFonts w:hint="eastAsia" w:ascii="宋体" w:hAnsi="宋体" w:eastAsia="宋体" w:cs="宋体"/>
          <w:color w:val="auto"/>
          <w:sz w:val="24"/>
          <w:highlight w:val="none"/>
          <w:lang w:val="en-US" w:eastAsia="zh-CN"/>
        </w:rPr>
        <w:t>福建省儿童医院</w:t>
      </w:r>
      <w:r>
        <w:rPr>
          <w:rFonts w:hint="eastAsia" w:ascii="宋体" w:hAnsi="宋体" w:eastAsia="宋体" w:cs="宋体"/>
          <w:color w:val="auto"/>
          <w:sz w:val="24"/>
          <w:highlight w:val="none"/>
        </w:rPr>
        <w:t>保安服务项目。</w:t>
      </w:r>
      <w:r>
        <w:rPr>
          <w:rFonts w:hint="eastAsia" w:ascii="宋体" w:hAnsi="宋体" w:eastAsia="宋体" w:cs="宋体"/>
          <w:color w:val="auto"/>
          <w:sz w:val="24"/>
          <w:highlight w:val="none"/>
          <w:shd w:val="clear" w:color="auto" w:fill="FFFFFF"/>
        </w:rPr>
        <w:t>为了保证服务质量和达到服务要求，</w:t>
      </w:r>
      <w:r>
        <w:rPr>
          <w:rFonts w:hint="eastAsia" w:ascii="宋体" w:hAnsi="宋体" w:eastAsia="宋体" w:cs="宋体"/>
          <w:color w:val="auto"/>
          <w:sz w:val="24"/>
          <w:highlight w:val="none"/>
        </w:rPr>
        <w:t>投标人务必仔细阅读招标文件中所规定的，其中包括技术要求在内的所有细则，</w:t>
      </w:r>
      <w:r>
        <w:rPr>
          <w:rFonts w:hint="eastAsia" w:ascii="宋体" w:hAnsi="宋体" w:eastAsia="宋体" w:cs="宋体"/>
          <w:color w:val="auto"/>
          <w:sz w:val="24"/>
          <w:highlight w:val="none"/>
          <w:shd w:val="clear" w:color="auto" w:fill="FFFFFF"/>
        </w:rPr>
        <w:t>并具备一定的项目实施及服务响应能力</w:t>
      </w:r>
      <w:r>
        <w:rPr>
          <w:rFonts w:hint="eastAsia" w:ascii="宋体" w:hAnsi="宋体" w:eastAsia="宋体" w:cs="宋体"/>
          <w:color w:val="auto"/>
          <w:sz w:val="24"/>
          <w:highlight w:val="none"/>
        </w:rPr>
        <w:t>，投标人需具备通过信息化软件管理日常安保工作的能力，通过信息化管理及时发现安全隐患，提高安保工作效率，缩短应急响应时间。根据项目特</w:t>
      </w:r>
      <w:r>
        <w:rPr>
          <w:rFonts w:hint="eastAsia" w:ascii="宋体" w:hAnsi="宋体" w:eastAsia="宋体" w:cs="宋体"/>
          <w:color w:val="auto"/>
          <w:sz w:val="24"/>
          <w:highlight w:val="none"/>
          <w:shd w:val="clear" w:color="auto" w:fill="FFFFFF"/>
        </w:rPr>
        <w:t>点进行分析，为本项目制定有关方案；投标人须为本项目配备相关专业人员，</w:t>
      </w:r>
      <w:r>
        <w:rPr>
          <w:rFonts w:hint="eastAsia" w:ascii="宋体" w:hAnsi="宋体" w:eastAsia="宋体" w:cs="宋体"/>
          <w:color w:val="auto"/>
          <w:sz w:val="24"/>
          <w:highlight w:val="none"/>
        </w:rPr>
        <w:t>要求投标人提供的服务质量必须符合中华人民共和国标准和相关行业标准。</w:t>
      </w:r>
    </w:p>
    <w:p w14:paraId="110DFD6D">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2、项目预算总价</w:t>
      </w:r>
    </w:p>
    <w:p w14:paraId="0AE865DB">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项目预算</w:t>
      </w:r>
      <w:r>
        <w:rPr>
          <w:rFonts w:hint="eastAsia" w:ascii="宋体" w:hAnsi="宋体" w:eastAsia="宋体" w:cs="宋体"/>
          <w:color w:val="auto"/>
          <w:sz w:val="24"/>
          <w:highlight w:val="none"/>
        </w:rPr>
        <w:t>总金额</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大写</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玖佰万元</w:t>
      </w:r>
      <w:r>
        <w:rPr>
          <w:rFonts w:hint="eastAsia" w:ascii="宋体" w:hAnsi="宋体" w:eastAsia="宋体" w:cs="宋体"/>
          <w:color w:val="auto"/>
          <w:sz w:val="24"/>
          <w:highlight w:val="none"/>
        </w:rPr>
        <w:t>整（¥</w:t>
      </w: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000</w:t>
      </w:r>
      <w:r>
        <w:rPr>
          <w:rFonts w:hint="eastAsia" w:ascii="宋体" w:hAnsi="宋体" w:eastAsia="宋体" w:cs="宋体"/>
          <w:color w:val="auto"/>
          <w:sz w:val="24"/>
          <w:highlight w:val="none"/>
        </w:rPr>
        <w:t>,000.00）</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服务期</w:t>
      </w:r>
      <w:r>
        <w:rPr>
          <w:rFonts w:hint="eastAsia" w:ascii="宋体" w:hAnsi="宋体" w:eastAsia="宋体" w:cs="宋体"/>
          <w:color w:val="auto"/>
          <w:sz w:val="24"/>
          <w:highlight w:val="none"/>
        </w:rPr>
        <w:t>3年，预计服务费用</w:t>
      </w:r>
      <w:r>
        <w:rPr>
          <w:rFonts w:hint="eastAsia" w:ascii="宋体" w:hAnsi="宋体" w:eastAsia="宋体" w:cs="宋体"/>
          <w:color w:val="auto"/>
          <w:sz w:val="24"/>
          <w:highlight w:val="none"/>
          <w:lang w:val="en-US" w:eastAsia="zh-CN"/>
        </w:rPr>
        <w:t>3000000</w:t>
      </w:r>
      <w:r>
        <w:rPr>
          <w:rFonts w:hint="eastAsia" w:ascii="宋体" w:hAnsi="宋体" w:eastAsia="宋体" w:cs="宋体"/>
          <w:color w:val="auto"/>
          <w:sz w:val="24"/>
          <w:highlight w:val="none"/>
        </w:rPr>
        <w:t>元</w:t>
      </w:r>
      <w:r>
        <w:rPr>
          <w:rFonts w:hint="eastAsia" w:ascii="宋体" w:hAnsi="宋体" w:eastAsia="宋体" w:cs="宋体"/>
          <w:color w:val="auto"/>
          <w:sz w:val="24"/>
          <w:highlight w:val="none"/>
          <w:lang w:val="en-US" w:eastAsia="zh-CN"/>
        </w:rPr>
        <w:t>/年</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采购人</w:t>
      </w:r>
      <w:r>
        <w:rPr>
          <w:rFonts w:hint="eastAsia" w:ascii="宋体" w:hAnsi="宋体" w:eastAsia="宋体" w:cs="宋体"/>
          <w:color w:val="auto"/>
          <w:sz w:val="24"/>
          <w:highlight w:val="none"/>
        </w:rPr>
        <w:t>不保证在合同期内支付的服务金额达到此规模，具体费用</w:t>
      </w:r>
      <w:r>
        <w:rPr>
          <w:rFonts w:hint="eastAsia" w:ascii="宋体" w:hAnsi="宋体" w:eastAsia="宋体" w:cs="宋体"/>
          <w:color w:val="auto"/>
          <w:sz w:val="24"/>
          <w:highlight w:val="none"/>
          <w:lang w:val="en-US" w:eastAsia="zh-CN"/>
        </w:rPr>
        <w:t>按月</w:t>
      </w:r>
      <w:r>
        <w:rPr>
          <w:rFonts w:hint="eastAsia" w:ascii="宋体" w:hAnsi="宋体" w:eastAsia="宋体" w:cs="宋体"/>
          <w:color w:val="auto"/>
          <w:sz w:val="24"/>
          <w:highlight w:val="none"/>
        </w:rPr>
        <w:t>根据</w:t>
      </w:r>
      <w:r>
        <w:rPr>
          <w:rFonts w:hint="eastAsia" w:ascii="宋体" w:hAnsi="宋体" w:eastAsia="宋体" w:cs="宋体"/>
          <w:color w:val="auto"/>
          <w:sz w:val="24"/>
          <w:highlight w:val="none"/>
          <w:lang w:val="en-US" w:eastAsia="zh-CN"/>
        </w:rPr>
        <w:t>保安服务工时单价</w:t>
      </w:r>
      <w:r>
        <w:rPr>
          <w:rFonts w:hint="eastAsia" w:ascii="宋体" w:hAnsi="宋体" w:eastAsia="宋体" w:cs="宋体"/>
          <w:color w:val="auto"/>
          <w:sz w:val="24"/>
          <w:highlight w:val="none"/>
        </w:rPr>
        <w:t xml:space="preserve"> *实际使用的工时人数进行结算。</w:t>
      </w:r>
    </w:p>
    <w:p w14:paraId="08555CBF">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服务工作任务范围</w:t>
      </w:r>
    </w:p>
    <w:p w14:paraId="0DC06700">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负责院区院内的安全保卫工作，工作内容包含但不限于负责防火、防盗、防事故、防破坏、防暴力伤害、防范恐怖袭击、扫黑除恶等，维护医院正常工作秩序、消防设备操作以及其他安全保卫任务。</w:t>
      </w:r>
    </w:p>
    <w:p w14:paraId="24ECF550">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保安人员岗位配置：</w:t>
      </w:r>
    </w:p>
    <w:tbl>
      <w:tblPr>
        <w:tblStyle w:val="10"/>
        <w:tblW w:w="83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6"/>
        <w:gridCol w:w="799"/>
        <w:gridCol w:w="1030"/>
        <w:gridCol w:w="990"/>
        <w:gridCol w:w="975"/>
        <w:gridCol w:w="2658"/>
      </w:tblGrid>
      <w:tr w14:paraId="1A3C6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896" w:type="dxa"/>
            <w:noWrap w:val="0"/>
            <w:vAlign w:val="center"/>
          </w:tcPr>
          <w:p w14:paraId="396B2565">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岗位</w:t>
            </w:r>
          </w:p>
        </w:tc>
        <w:tc>
          <w:tcPr>
            <w:tcW w:w="799" w:type="dxa"/>
            <w:noWrap w:val="0"/>
            <w:vAlign w:val="center"/>
          </w:tcPr>
          <w:p w14:paraId="3B4C21EC">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岗位人数</w:t>
            </w:r>
          </w:p>
        </w:tc>
        <w:tc>
          <w:tcPr>
            <w:tcW w:w="1030" w:type="dxa"/>
            <w:noWrap w:val="0"/>
            <w:vAlign w:val="center"/>
          </w:tcPr>
          <w:p w14:paraId="090A414E">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每日工作时长</w:t>
            </w:r>
          </w:p>
        </w:tc>
        <w:tc>
          <w:tcPr>
            <w:tcW w:w="990" w:type="dxa"/>
            <w:noWrap w:val="0"/>
            <w:vAlign w:val="center"/>
          </w:tcPr>
          <w:p w14:paraId="645AAA14">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每周工作天数</w:t>
            </w:r>
          </w:p>
        </w:tc>
        <w:tc>
          <w:tcPr>
            <w:tcW w:w="975" w:type="dxa"/>
            <w:noWrap w:val="0"/>
            <w:vAlign w:val="center"/>
          </w:tcPr>
          <w:p w14:paraId="60118C02">
            <w:pPr>
              <w:pStyle w:val="13"/>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每月工时人数</w:t>
            </w:r>
          </w:p>
        </w:tc>
        <w:tc>
          <w:tcPr>
            <w:tcW w:w="2658" w:type="dxa"/>
            <w:noWrap w:val="0"/>
            <w:vAlign w:val="center"/>
          </w:tcPr>
          <w:p w14:paraId="2796EAA6">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岗位职责</w:t>
            </w:r>
          </w:p>
        </w:tc>
      </w:tr>
      <w:tr w14:paraId="57F02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jc w:val="center"/>
        </w:trPr>
        <w:tc>
          <w:tcPr>
            <w:tcW w:w="8348" w:type="dxa"/>
            <w:gridSpan w:val="6"/>
            <w:noWrap w:val="0"/>
            <w:vAlign w:val="center"/>
          </w:tcPr>
          <w:p w14:paraId="188622F6">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管理岗位</w:t>
            </w:r>
          </w:p>
        </w:tc>
      </w:tr>
      <w:tr w14:paraId="779EC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jc w:val="center"/>
        </w:trPr>
        <w:tc>
          <w:tcPr>
            <w:tcW w:w="1896" w:type="dxa"/>
            <w:noWrap w:val="0"/>
            <w:vAlign w:val="center"/>
          </w:tcPr>
          <w:p w14:paraId="49B74BEB">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保安队长</w:t>
            </w:r>
          </w:p>
        </w:tc>
        <w:tc>
          <w:tcPr>
            <w:tcW w:w="799" w:type="dxa"/>
            <w:noWrap w:val="0"/>
            <w:vAlign w:val="center"/>
          </w:tcPr>
          <w:p w14:paraId="56D2BF11">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w:t>
            </w:r>
          </w:p>
        </w:tc>
        <w:tc>
          <w:tcPr>
            <w:tcW w:w="1030" w:type="dxa"/>
            <w:noWrap w:val="0"/>
            <w:vAlign w:val="center"/>
          </w:tcPr>
          <w:p w14:paraId="17E0F394">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12小时</w:t>
            </w:r>
          </w:p>
        </w:tc>
        <w:tc>
          <w:tcPr>
            <w:tcW w:w="990" w:type="dxa"/>
            <w:noWrap w:val="0"/>
            <w:vAlign w:val="center"/>
          </w:tcPr>
          <w:p w14:paraId="516037F0">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7</w:t>
            </w:r>
          </w:p>
        </w:tc>
        <w:tc>
          <w:tcPr>
            <w:tcW w:w="975" w:type="dxa"/>
            <w:noWrap w:val="0"/>
            <w:vAlign w:val="center"/>
          </w:tcPr>
          <w:p w14:paraId="58F503DC">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1.91</w:t>
            </w:r>
          </w:p>
        </w:tc>
        <w:tc>
          <w:tcPr>
            <w:tcW w:w="2658" w:type="dxa"/>
            <w:noWrap w:val="0"/>
            <w:vAlign w:val="center"/>
          </w:tcPr>
          <w:p w14:paraId="44D7792D">
            <w:pPr>
              <w:pStyle w:val="13"/>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负责</w:t>
            </w:r>
            <w:r>
              <w:rPr>
                <w:rFonts w:hint="eastAsia" w:ascii="宋体" w:hAnsi="宋体" w:eastAsia="宋体" w:cs="宋体"/>
                <w:bCs/>
                <w:color w:val="auto"/>
                <w:sz w:val="24"/>
                <w:szCs w:val="24"/>
                <w:highlight w:val="none"/>
              </w:rPr>
              <w:t>保安</w:t>
            </w:r>
            <w:r>
              <w:rPr>
                <w:rFonts w:hint="eastAsia" w:ascii="宋体" w:hAnsi="宋体" w:eastAsia="宋体" w:cs="宋体"/>
                <w:bCs/>
                <w:color w:val="auto"/>
                <w:sz w:val="24"/>
                <w:szCs w:val="24"/>
                <w:highlight w:val="none"/>
                <w:lang w:val="en-US" w:eastAsia="zh-CN"/>
              </w:rPr>
              <w:t>队伍</w:t>
            </w:r>
            <w:r>
              <w:rPr>
                <w:rFonts w:hint="eastAsia" w:ascii="宋体" w:hAnsi="宋体" w:eastAsia="宋体" w:cs="宋体"/>
                <w:bCs/>
                <w:color w:val="auto"/>
                <w:sz w:val="24"/>
                <w:szCs w:val="24"/>
                <w:highlight w:val="none"/>
              </w:rPr>
              <w:t>管理</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统筹、协调</w:t>
            </w:r>
          </w:p>
        </w:tc>
      </w:tr>
      <w:tr w14:paraId="14AAB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96" w:type="dxa"/>
            <w:noWrap w:val="0"/>
            <w:vAlign w:val="center"/>
          </w:tcPr>
          <w:p w14:paraId="4E63BC8F">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夜班保安队长</w:t>
            </w:r>
          </w:p>
        </w:tc>
        <w:tc>
          <w:tcPr>
            <w:tcW w:w="799" w:type="dxa"/>
            <w:noWrap w:val="0"/>
            <w:vAlign w:val="center"/>
          </w:tcPr>
          <w:p w14:paraId="779AD6CB">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w:t>
            </w:r>
          </w:p>
        </w:tc>
        <w:tc>
          <w:tcPr>
            <w:tcW w:w="1030" w:type="dxa"/>
            <w:noWrap w:val="0"/>
            <w:vAlign w:val="center"/>
          </w:tcPr>
          <w:p w14:paraId="2EDA01EE">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12小时</w:t>
            </w:r>
          </w:p>
        </w:tc>
        <w:tc>
          <w:tcPr>
            <w:tcW w:w="990" w:type="dxa"/>
            <w:noWrap w:val="0"/>
            <w:vAlign w:val="center"/>
          </w:tcPr>
          <w:p w14:paraId="5ACD8BF3">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7</w:t>
            </w:r>
          </w:p>
        </w:tc>
        <w:tc>
          <w:tcPr>
            <w:tcW w:w="975" w:type="dxa"/>
            <w:noWrap w:val="0"/>
            <w:vAlign w:val="center"/>
          </w:tcPr>
          <w:p w14:paraId="2AA9B0C6">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1.91</w:t>
            </w:r>
          </w:p>
        </w:tc>
        <w:tc>
          <w:tcPr>
            <w:tcW w:w="2658" w:type="dxa"/>
            <w:noWrap w:val="0"/>
            <w:vAlign w:val="center"/>
          </w:tcPr>
          <w:p w14:paraId="0569D270">
            <w:pPr>
              <w:pStyle w:val="13"/>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负责夜间的保安管理及协调</w:t>
            </w:r>
          </w:p>
        </w:tc>
      </w:tr>
      <w:tr w14:paraId="15D27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96" w:type="dxa"/>
            <w:noWrap w:val="0"/>
            <w:vAlign w:val="center"/>
          </w:tcPr>
          <w:p w14:paraId="6FD56305">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行政文员</w:t>
            </w:r>
          </w:p>
        </w:tc>
        <w:tc>
          <w:tcPr>
            <w:tcW w:w="799" w:type="dxa"/>
            <w:noWrap w:val="0"/>
            <w:vAlign w:val="center"/>
          </w:tcPr>
          <w:p w14:paraId="16716F4C">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w:t>
            </w:r>
          </w:p>
        </w:tc>
        <w:tc>
          <w:tcPr>
            <w:tcW w:w="1030" w:type="dxa"/>
            <w:noWrap w:val="0"/>
            <w:vAlign w:val="center"/>
          </w:tcPr>
          <w:p w14:paraId="40789BE9">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8小时</w:t>
            </w:r>
          </w:p>
        </w:tc>
        <w:tc>
          <w:tcPr>
            <w:tcW w:w="990" w:type="dxa"/>
            <w:noWrap w:val="0"/>
            <w:vAlign w:val="center"/>
          </w:tcPr>
          <w:p w14:paraId="71BE00C0">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5</w:t>
            </w:r>
          </w:p>
        </w:tc>
        <w:tc>
          <w:tcPr>
            <w:tcW w:w="975" w:type="dxa"/>
            <w:noWrap w:val="0"/>
            <w:vAlign w:val="center"/>
          </w:tcPr>
          <w:p w14:paraId="744E8030">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0.91</w:t>
            </w:r>
          </w:p>
        </w:tc>
        <w:tc>
          <w:tcPr>
            <w:tcW w:w="2658" w:type="dxa"/>
            <w:noWrap w:val="0"/>
            <w:vAlign w:val="center"/>
          </w:tcPr>
          <w:p w14:paraId="7687286F">
            <w:pPr>
              <w:pStyle w:val="13"/>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负责行政事务管理、协调对接</w:t>
            </w:r>
          </w:p>
        </w:tc>
      </w:tr>
      <w:tr w14:paraId="34645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8348" w:type="dxa"/>
            <w:gridSpan w:val="6"/>
            <w:noWrap w:val="0"/>
            <w:vAlign w:val="center"/>
          </w:tcPr>
          <w:p w14:paraId="6A32C158">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院区出入口</w:t>
            </w:r>
          </w:p>
        </w:tc>
      </w:tr>
      <w:tr w14:paraId="24CAA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896" w:type="dxa"/>
            <w:noWrap w:val="0"/>
            <w:vAlign w:val="center"/>
          </w:tcPr>
          <w:p w14:paraId="553EE86D">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门诊岗亭</w:t>
            </w:r>
          </w:p>
        </w:tc>
        <w:tc>
          <w:tcPr>
            <w:tcW w:w="799" w:type="dxa"/>
            <w:noWrap w:val="0"/>
            <w:vAlign w:val="center"/>
          </w:tcPr>
          <w:p w14:paraId="1959A473">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w:t>
            </w:r>
          </w:p>
        </w:tc>
        <w:tc>
          <w:tcPr>
            <w:tcW w:w="1030" w:type="dxa"/>
            <w:noWrap w:val="0"/>
            <w:vAlign w:val="center"/>
          </w:tcPr>
          <w:p w14:paraId="318EE9CF">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rPr>
            </w:pPr>
            <w:r>
              <w:rPr>
                <w:rFonts w:hint="eastAsia" w:ascii="宋体" w:hAnsi="宋体" w:cs="宋体"/>
                <w:bCs/>
                <w:color w:val="auto"/>
                <w:sz w:val="24"/>
                <w:szCs w:val="24"/>
                <w:highlight w:val="none"/>
                <w:lang w:val="en-US" w:eastAsia="zh-CN"/>
              </w:rPr>
              <w:t>12</w:t>
            </w:r>
            <w:r>
              <w:rPr>
                <w:rFonts w:hint="eastAsia" w:ascii="宋体" w:hAnsi="宋体" w:eastAsia="宋体" w:cs="宋体"/>
                <w:bCs/>
                <w:color w:val="auto"/>
                <w:sz w:val="24"/>
                <w:szCs w:val="24"/>
                <w:highlight w:val="none"/>
              </w:rPr>
              <w:t>小时</w:t>
            </w:r>
          </w:p>
        </w:tc>
        <w:tc>
          <w:tcPr>
            <w:tcW w:w="990" w:type="dxa"/>
            <w:noWrap w:val="0"/>
            <w:vAlign w:val="center"/>
          </w:tcPr>
          <w:p w14:paraId="2C2B292A">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7</w:t>
            </w:r>
          </w:p>
        </w:tc>
        <w:tc>
          <w:tcPr>
            <w:tcW w:w="975" w:type="dxa"/>
            <w:noWrap w:val="0"/>
            <w:vAlign w:val="center"/>
          </w:tcPr>
          <w:p w14:paraId="24C51788">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1.91</w:t>
            </w:r>
          </w:p>
        </w:tc>
        <w:tc>
          <w:tcPr>
            <w:tcW w:w="2658" w:type="dxa"/>
            <w:noWrap w:val="0"/>
            <w:vAlign w:val="center"/>
          </w:tcPr>
          <w:p w14:paraId="7C332264">
            <w:pPr>
              <w:pStyle w:val="13"/>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负责</w:t>
            </w:r>
            <w:r>
              <w:rPr>
                <w:rFonts w:hint="eastAsia" w:ascii="宋体" w:hAnsi="宋体" w:eastAsia="宋体" w:cs="宋体"/>
                <w:color w:val="auto"/>
                <w:sz w:val="24"/>
                <w:szCs w:val="24"/>
                <w:highlight w:val="none"/>
                <w:lang w:val="en-US" w:eastAsia="zh-CN"/>
              </w:rPr>
              <w:t>门诊</w:t>
            </w:r>
            <w:r>
              <w:rPr>
                <w:rFonts w:hint="eastAsia" w:ascii="宋体" w:hAnsi="宋体" w:eastAsia="宋体" w:cs="宋体"/>
                <w:bCs/>
                <w:color w:val="auto"/>
                <w:sz w:val="24"/>
                <w:szCs w:val="24"/>
                <w:highlight w:val="none"/>
              </w:rPr>
              <w:t>出入口值守</w:t>
            </w:r>
            <w:r>
              <w:rPr>
                <w:rFonts w:hint="eastAsia" w:ascii="宋体" w:hAnsi="宋体" w:eastAsia="宋体" w:cs="宋体"/>
                <w:bCs/>
                <w:color w:val="auto"/>
                <w:sz w:val="24"/>
                <w:szCs w:val="24"/>
                <w:highlight w:val="none"/>
                <w:lang w:val="en-US" w:eastAsia="zh-CN"/>
              </w:rPr>
              <w:t>工作</w:t>
            </w:r>
          </w:p>
        </w:tc>
      </w:tr>
      <w:tr w14:paraId="0554B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896" w:type="dxa"/>
            <w:noWrap w:val="0"/>
            <w:vAlign w:val="center"/>
          </w:tcPr>
          <w:p w14:paraId="48384A0F">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急诊岗亭</w:t>
            </w:r>
          </w:p>
        </w:tc>
        <w:tc>
          <w:tcPr>
            <w:tcW w:w="799" w:type="dxa"/>
            <w:noWrap w:val="0"/>
            <w:vAlign w:val="center"/>
          </w:tcPr>
          <w:p w14:paraId="595E2432">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w:t>
            </w:r>
          </w:p>
        </w:tc>
        <w:tc>
          <w:tcPr>
            <w:tcW w:w="1030" w:type="dxa"/>
            <w:noWrap w:val="0"/>
            <w:vAlign w:val="center"/>
          </w:tcPr>
          <w:p w14:paraId="178EC2FC">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24小时</w:t>
            </w:r>
          </w:p>
        </w:tc>
        <w:tc>
          <w:tcPr>
            <w:tcW w:w="990" w:type="dxa"/>
            <w:noWrap w:val="0"/>
            <w:vAlign w:val="center"/>
          </w:tcPr>
          <w:p w14:paraId="62658372">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7</w:t>
            </w:r>
          </w:p>
        </w:tc>
        <w:tc>
          <w:tcPr>
            <w:tcW w:w="975" w:type="dxa"/>
            <w:noWrap w:val="0"/>
            <w:vAlign w:val="center"/>
          </w:tcPr>
          <w:p w14:paraId="47C28D29">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3.82</w:t>
            </w:r>
          </w:p>
        </w:tc>
        <w:tc>
          <w:tcPr>
            <w:tcW w:w="2658" w:type="dxa"/>
            <w:noWrap w:val="0"/>
            <w:vAlign w:val="center"/>
          </w:tcPr>
          <w:p w14:paraId="7BDD09B2">
            <w:pPr>
              <w:pStyle w:val="13"/>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负责</w:t>
            </w:r>
            <w:r>
              <w:rPr>
                <w:rFonts w:hint="eastAsia" w:ascii="宋体" w:hAnsi="宋体" w:eastAsia="宋体" w:cs="宋体"/>
                <w:bCs/>
                <w:color w:val="auto"/>
                <w:sz w:val="24"/>
                <w:szCs w:val="24"/>
                <w:highlight w:val="none"/>
                <w:lang w:val="en-US" w:eastAsia="zh-CN"/>
              </w:rPr>
              <w:t>急诊</w:t>
            </w:r>
            <w:r>
              <w:rPr>
                <w:rFonts w:hint="eastAsia" w:ascii="宋体" w:hAnsi="宋体" w:eastAsia="宋体" w:cs="宋体"/>
                <w:bCs/>
                <w:color w:val="auto"/>
                <w:sz w:val="24"/>
                <w:szCs w:val="24"/>
                <w:highlight w:val="none"/>
              </w:rPr>
              <w:t>出入口值守</w:t>
            </w:r>
            <w:r>
              <w:rPr>
                <w:rFonts w:hint="eastAsia" w:ascii="宋体" w:hAnsi="宋体" w:eastAsia="宋体" w:cs="宋体"/>
                <w:bCs/>
                <w:color w:val="auto"/>
                <w:sz w:val="24"/>
                <w:szCs w:val="24"/>
                <w:highlight w:val="none"/>
                <w:lang w:val="en-US" w:eastAsia="zh-CN"/>
              </w:rPr>
              <w:t>工作</w:t>
            </w:r>
          </w:p>
        </w:tc>
      </w:tr>
      <w:tr w14:paraId="5EBB5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896" w:type="dxa"/>
            <w:noWrap w:val="0"/>
            <w:vAlign w:val="center"/>
          </w:tcPr>
          <w:p w14:paraId="2B852B14">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东门岗亭</w:t>
            </w:r>
          </w:p>
        </w:tc>
        <w:tc>
          <w:tcPr>
            <w:tcW w:w="799" w:type="dxa"/>
            <w:noWrap w:val="0"/>
            <w:vAlign w:val="center"/>
          </w:tcPr>
          <w:p w14:paraId="51209801">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w:t>
            </w:r>
          </w:p>
        </w:tc>
        <w:tc>
          <w:tcPr>
            <w:tcW w:w="1030" w:type="dxa"/>
            <w:noWrap w:val="0"/>
            <w:vAlign w:val="center"/>
          </w:tcPr>
          <w:p w14:paraId="3B832FAF">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24小时</w:t>
            </w:r>
          </w:p>
        </w:tc>
        <w:tc>
          <w:tcPr>
            <w:tcW w:w="990" w:type="dxa"/>
            <w:noWrap w:val="0"/>
            <w:vAlign w:val="center"/>
          </w:tcPr>
          <w:p w14:paraId="2A14849B">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7</w:t>
            </w:r>
          </w:p>
        </w:tc>
        <w:tc>
          <w:tcPr>
            <w:tcW w:w="975" w:type="dxa"/>
            <w:noWrap w:val="0"/>
            <w:vAlign w:val="center"/>
          </w:tcPr>
          <w:p w14:paraId="06B8BAA0">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3.82</w:t>
            </w:r>
          </w:p>
        </w:tc>
        <w:tc>
          <w:tcPr>
            <w:tcW w:w="2658" w:type="dxa"/>
            <w:noWrap w:val="0"/>
            <w:vAlign w:val="center"/>
          </w:tcPr>
          <w:p w14:paraId="319ECD09">
            <w:pPr>
              <w:pStyle w:val="13"/>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负责</w:t>
            </w:r>
            <w:r>
              <w:rPr>
                <w:rFonts w:hint="eastAsia" w:ascii="宋体" w:hAnsi="宋体" w:eastAsia="宋体" w:cs="宋体"/>
                <w:color w:val="auto"/>
                <w:sz w:val="24"/>
                <w:szCs w:val="24"/>
                <w:highlight w:val="none"/>
                <w:lang w:val="en-US" w:eastAsia="zh-CN"/>
              </w:rPr>
              <w:t>东门</w:t>
            </w:r>
            <w:r>
              <w:rPr>
                <w:rFonts w:hint="eastAsia" w:ascii="宋体" w:hAnsi="宋体" w:eastAsia="宋体" w:cs="宋体"/>
                <w:color w:val="auto"/>
                <w:sz w:val="24"/>
                <w:szCs w:val="24"/>
                <w:highlight w:val="none"/>
              </w:rPr>
              <w:t>出入口</w:t>
            </w:r>
            <w:r>
              <w:rPr>
                <w:rFonts w:hint="eastAsia" w:ascii="宋体" w:hAnsi="宋体" w:eastAsia="宋体" w:cs="宋体"/>
                <w:bCs/>
                <w:color w:val="auto"/>
                <w:sz w:val="24"/>
                <w:szCs w:val="24"/>
                <w:highlight w:val="none"/>
              </w:rPr>
              <w:t>值守</w:t>
            </w:r>
            <w:r>
              <w:rPr>
                <w:rFonts w:hint="eastAsia" w:ascii="宋体" w:hAnsi="宋体" w:eastAsia="宋体" w:cs="宋体"/>
                <w:bCs/>
                <w:color w:val="auto"/>
                <w:sz w:val="24"/>
                <w:szCs w:val="24"/>
                <w:highlight w:val="none"/>
                <w:lang w:val="en-US" w:eastAsia="zh-CN"/>
              </w:rPr>
              <w:t>工作</w:t>
            </w:r>
          </w:p>
        </w:tc>
      </w:tr>
      <w:tr w14:paraId="3A5F9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896" w:type="dxa"/>
            <w:noWrap w:val="0"/>
            <w:vAlign w:val="center"/>
          </w:tcPr>
          <w:p w14:paraId="09A2FD56">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西门岗亭</w:t>
            </w:r>
          </w:p>
        </w:tc>
        <w:tc>
          <w:tcPr>
            <w:tcW w:w="799" w:type="dxa"/>
            <w:noWrap w:val="0"/>
            <w:vAlign w:val="center"/>
          </w:tcPr>
          <w:p w14:paraId="20E5FA26">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w:t>
            </w:r>
          </w:p>
        </w:tc>
        <w:tc>
          <w:tcPr>
            <w:tcW w:w="1030" w:type="dxa"/>
            <w:noWrap w:val="0"/>
            <w:vAlign w:val="center"/>
          </w:tcPr>
          <w:p w14:paraId="41559BB5">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val="en-US" w:eastAsia="zh-CN"/>
              </w:rPr>
              <w:t>24</w:t>
            </w:r>
            <w:r>
              <w:rPr>
                <w:rFonts w:hint="eastAsia" w:ascii="宋体" w:hAnsi="宋体" w:eastAsia="宋体" w:cs="宋体"/>
                <w:bCs/>
                <w:color w:val="auto"/>
                <w:sz w:val="24"/>
                <w:szCs w:val="24"/>
                <w:highlight w:val="none"/>
              </w:rPr>
              <w:t>小时</w:t>
            </w:r>
          </w:p>
        </w:tc>
        <w:tc>
          <w:tcPr>
            <w:tcW w:w="990" w:type="dxa"/>
            <w:noWrap w:val="0"/>
            <w:vAlign w:val="center"/>
          </w:tcPr>
          <w:p w14:paraId="102AC3BB">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7</w:t>
            </w:r>
          </w:p>
        </w:tc>
        <w:tc>
          <w:tcPr>
            <w:tcW w:w="975" w:type="dxa"/>
            <w:noWrap w:val="0"/>
            <w:vAlign w:val="center"/>
          </w:tcPr>
          <w:p w14:paraId="6C85565B">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3.82</w:t>
            </w:r>
          </w:p>
        </w:tc>
        <w:tc>
          <w:tcPr>
            <w:tcW w:w="2658" w:type="dxa"/>
            <w:noWrap w:val="0"/>
            <w:vAlign w:val="center"/>
          </w:tcPr>
          <w:p w14:paraId="1EB39204">
            <w:pPr>
              <w:pStyle w:val="13"/>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负责</w:t>
            </w:r>
            <w:r>
              <w:rPr>
                <w:rFonts w:hint="eastAsia" w:ascii="宋体" w:hAnsi="宋体" w:eastAsia="宋体" w:cs="宋体"/>
                <w:bCs/>
                <w:color w:val="auto"/>
                <w:sz w:val="24"/>
                <w:szCs w:val="24"/>
                <w:highlight w:val="none"/>
                <w:lang w:val="en-US" w:eastAsia="zh-CN"/>
              </w:rPr>
              <w:t>西门</w:t>
            </w:r>
            <w:r>
              <w:rPr>
                <w:rFonts w:hint="eastAsia" w:ascii="宋体" w:hAnsi="宋体" w:eastAsia="宋体" w:cs="宋体"/>
                <w:color w:val="auto"/>
                <w:sz w:val="24"/>
                <w:szCs w:val="24"/>
                <w:highlight w:val="none"/>
              </w:rPr>
              <w:t>出入口</w:t>
            </w:r>
            <w:r>
              <w:rPr>
                <w:rFonts w:hint="eastAsia" w:ascii="宋体" w:hAnsi="宋体" w:eastAsia="宋体" w:cs="宋体"/>
                <w:bCs/>
                <w:color w:val="auto"/>
                <w:sz w:val="24"/>
                <w:szCs w:val="24"/>
                <w:highlight w:val="none"/>
              </w:rPr>
              <w:t>值守</w:t>
            </w:r>
            <w:r>
              <w:rPr>
                <w:rFonts w:hint="eastAsia" w:ascii="宋体" w:hAnsi="宋体" w:eastAsia="宋体" w:cs="宋体"/>
                <w:bCs/>
                <w:color w:val="auto"/>
                <w:sz w:val="24"/>
                <w:szCs w:val="24"/>
                <w:highlight w:val="none"/>
                <w:lang w:val="en-US" w:eastAsia="zh-CN"/>
              </w:rPr>
              <w:t>工作</w:t>
            </w:r>
          </w:p>
        </w:tc>
      </w:tr>
      <w:tr w14:paraId="10B4C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348" w:type="dxa"/>
            <w:gridSpan w:val="6"/>
            <w:noWrap w:val="0"/>
            <w:vAlign w:val="center"/>
          </w:tcPr>
          <w:p w14:paraId="68D72CAA">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门急诊</w:t>
            </w:r>
          </w:p>
        </w:tc>
      </w:tr>
      <w:tr w14:paraId="54B01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1896" w:type="dxa"/>
            <w:noWrap w:val="0"/>
            <w:vAlign w:val="center"/>
          </w:tcPr>
          <w:p w14:paraId="6A682CEC">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lang w:val="en-US" w:eastAsia="zh-CN"/>
              </w:rPr>
              <w:t>门诊负一楼大厅</w:t>
            </w:r>
          </w:p>
        </w:tc>
        <w:tc>
          <w:tcPr>
            <w:tcW w:w="799" w:type="dxa"/>
            <w:noWrap w:val="0"/>
            <w:vAlign w:val="center"/>
          </w:tcPr>
          <w:p w14:paraId="17D93D40">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w:t>
            </w:r>
          </w:p>
        </w:tc>
        <w:tc>
          <w:tcPr>
            <w:tcW w:w="1030" w:type="dxa"/>
            <w:noWrap w:val="0"/>
            <w:vAlign w:val="center"/>
          </w:tcPr>
          <w:p w14:paraId="0471CA89">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val="en-US" w:eastAsia="zh-CN"/>
              </w:rPr>
              <w:t>1</w:t>
            </w:r>
            <w:r>
              <w:rPr>
                <w:rFonts w:hint="eastAsia" w:ascii="宋体" w:hAnsi="宋体" w:eastAsia="宋体" w:cs="宋体"/>
                <w:bCs/>
                <w:color w:val="auto"/>
                <w:sz w:val="24"/>
                <w:szCs w:val="24"/>
                <w:highlight w:val="none"/>
              </w:rPr>
              <w:t>2小时</w:t>
            </w:r>
          </w:p>
        </w:tc>
        <w:tc>
          <w:tcPr>
            <w:tcW w:w="990" w:type="dxa"/>
            <w:noWrap w:val="0"/>
            <w:vAlign w:val="center"/>
          </w:tcPr>
          <w:p w14:paraId="7FC1D460">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7</w:t>
            </w:r>
          </w:p>
        </w:tc>
        <w:tc>
          <w:tcPr>
            <w:tcW w:w="975" w:type="dxa"/>
            <w:noWrap w:val="0"/>
            <w:vAlign w:val="center"/>
          </w:tcPr>
          <w:p w14:paraId="7E77F86D">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1.91</w:t>
            </w:r>
          </w:p>
        </w:tc>
        <w:tc>
          <w:tcPr>
            <w:tcW w:w="2658" w:type="dxa"/>
            <w:noWrap w:val="0"/>
            <w:vAlign w:val="center"/>
          </w:tcPr>
          <w:p w14:paraId="029F6642">
            <w:pPr>
              <w:pStyle w:val="13"/>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highlight w:val="none"/>
                <w:lang w:val="en-US"/>
              </w:rPr>
            </w:pPr>
            <w:r>
              <w:rPr>
                <w:rFonts w:hint="eastAsia" w:ascii="宋体" w:hAnsi="宋体" w:eastAsia="宋体" w:cs="宋体"/>
                <w:bCs/>
                <w:color w:val="auto"/>
                <w:sz w:val="24"/>
                <w:szCs w:val="24"/>
                <w:highlight w:val="none"/>
              </w:rPr>
              <w:t>负责维持门诊</w:t>
            </w:r>
            <w:r>
              <w:rPr>
                <w:rFonts w:hint="eastAsia" w:ascii="宋体" w:hAnsi="宋体" w:eastAsia="宋体" w:cs="宋体"/>
                <w:b w:val="0"/>
                <w:bCs w:val="0"/>
                <w:color w:val="auto"/>
                <w:sz w:val="24"/>
                <w:szCs w:val="24"/>
                <w:highlight w:val="none"/>
                <w:lang w:val="en-US" w:eastAsia="zh-CN"/>
              </w:rPr>
              <w:t>负一楼大厅</w:t>
            </w:r>
            <w:r>
              <w:rPr>
                <w:rFonts w:hint="eastAsia" w:ascii="宋体" w:hAnsi="宋体" w:eastAsia="宋体" w:cs="宋体"/>
                <w:bCs/>
                <w:color w:val="auto"/>
                <w:sz w:val="24"/>
                <w:szCs w:val="24"/>
                <w:highlight w:val="none"/>
              </w:rPr>
              <w:t>入口秩序</w:t>
            </w:r>
            <w:r>
              <w:rPr>
                <w:rFonts w:hint="eastAsia" w:ascii="宋体" w:hAnsi="宋体" w:eastAsia="宋体" w:cs="宋体"/>
                <w:bCs/>
                <w:color w:val="auto"/>
                <w:sz w:val="24"/>
                <w:szCs w:val="24"/>
                <w:highlight w:val="none"/>
                <w:lang w:val="en-US" w:eastAsia="zh-CN"/>
              </w:rPr>
              <w:t>及</w:t>
            </w:r>
            <w:r>
              <w:rPr>
                <w:rFonts w:hint="eastAsia" w:ascii="宋体" w:hAnsi="宋体" w:eastAsia="宋体" w:cs="宋体"/>
                <w:color w:val="auto"/>
                <w:sz w:val="24"/>
                <w:szCs w:val="24"/>
                <w:highlight w:val="none"/>
                <w:lang w:val="en-US" w:eastAsia="zh-CN"/>
              </w:rPr>
              <w:t>区域巡逻</w:t>
            </w:r>
            <w:r>
              <w:rPr>
                <w:rFonts w:hint="eastAsia" w:ascii="宋体" w:hAnsi="宋体" w:eastAsia="宋体" w:cs="宋体"/>
                <w:color w:val="auto"/>
                <w:sz w:val="24"/>
                <w:szCs w:val="24"/>
                <w:highlight w:val="none"/>
              </w:rPr>
              <w:t xml:space="preserve">工作  </w:t>
            </w:r>
          </w:p>
        </w:tc>
      </w:tr>
      <w:tr w14:paraId="1E060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jc w:val="center"/>
        </w:trPr>
        <w:tc>
          <w:tcPr>
            <w:tcW w:w="1896" w:type="dxa"/>
            <w:noWrap w:val="0"/>
            <w:vAlign w:val="center"/>
          </w:tcPr>
          <w:p w14:paraId="5E83678A">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lang w:val="en-US" w:eastAsia="zh-CN"/>
              </w:rPr>
              <w:t>住院部出入大厅</w:t>
            </w:r>
          </w:p>
        </w:tc>
        <w:tc>
          <w:tcPr>
            <w:tcW w:w="799" w:type="dxa"/>
            <w:noWrap w:val="0"/>
            <w:vAlign w:val="center"/>
          </w:tcPr>
          <w:p w14:paraId="7CED61D7">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w:t>
            </w:r>
          </w:p>
        </w:tc>
        <w:tc>
          <w:tcPr>
            <w:tcW w:w="1030" w:type="dxa"/>
            <w:noWrap w:val="0"/>
            <w:vAlign w:val="center"/>
          </w:tcPr>
          <w:p w14:paraId="091F6036">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24小时</w:t>
            </w:r>
          </w:p>
        </w:tc>
        <w:tc>
          <w:tcPr>
            <w:tcW w:w="990" w:type="dxa"/>
            <w:noWrap w:val="0"/>
            <w:vAlign w:val="center"/>
          </w:tcPr>
          <w:p w14:paraId="0A84FE37">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7</w:t>
            </w:r>
          </w:p>
        </w:tc>
        <w:tc>
          <w:tcPr>
            <w:tcW w:w="975" w:type="dxa"/>
            <w:noWrap w:val="0"/>
            <w:vAlign w:val="center"/>
          </w:tcPr>
          <w:p w14:paraId="05A0A237">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3.82</w:t>
            </w:r>
          </w:p>
        </w:tc>
        <w:tc>
          <w:tcPr>
            <w:tcW w:w="2658" w:type="dxa"/>
            <w:noWrap w:val="0"/>
            <w:vAlign w:val="center"/>
          </w:tcPr>
          <w:p w14:paraId="2D256CCD">
            <w:pPr>
              <w:pStyle w:val="13"/>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负责</w:t>
            </w:r>
            <w:r>
              <w:rPr>
                <w:rFonts w:hint="eastAsia" w:ascii="宋体" w:hAnsi="宋体" w:eastAsia="宋体" w:cs="宋体"/>
                <w:color w:val="auto"/>
                <w:sz w:val="24"/>
                <w:szCs w:val="24"/>
                <w:highlight w:val="none"/>
              </w:rPr>
              <w:t xml:space="preserve">病房区域配置人员进行安全区域值守与巡逻工作   </w:t>
            </w:r>
          </w:p>
        </w:tc>
      </w:tr>
      <w:tr w14:paraId="3149C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96" w:type="dxa"/>
            <w:noWrap w:val="0"/>
            <w:vAlign w:val="center"/>
          </w:tcPr>
          <w:p w14:paraId="3670EABA">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门诊一楼</w:t>
            </w:r>
          </w:p>
          <w:p w14:paraId="66500238">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lang w:val="en-US" w:eastAsia="zh-CN"/>
              </w:rPr>
              <w:t>出入大厅</w:t>
            </w:r>
          </w:p>
        </w:tc>
        <w:tc>
          <w:tcPr>
            <w:tcW w:w="799" w:type="dxa"/>
            <w:noWrap w:val="0"/>
            <w:vAlign w:val="center"/>
          </w:tcPr>
          <w:p w14:paraId="5CA60E81">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w:t>
            </w:r>
          </w:p>
        </w:tc>
        <w:tc>
          <w:tcPr>
            <w:tcW w:w="1030" w:type="dxa"/>
            <w:noWrap w:val="0"/>
            <w:vAlign w:val="center"/>
          </w:tcPr>
          <w:p w14:paraId="5A17883B">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12</w:t>
            </w:r>
            <w:r>
              <w:rPr>
                <w:rFonts w:hint="eastAsia" w:ascii="宋体" w:hAnsi="宋体" w:eastAsia="宋体" w:cs="宋体"/>
                <w:bCs/>
                <w:color w:val="auto"/>
                <w:sz w:val="24"/>
                <w:szCs w:val="24"/>
                <w:highlight w:val="none"/>
              </w:rPr>
              <w:t>小时</w:t>
            </w:r>
          </w:p>
        </w:tc>
        <w:tc>
          <w:tcPr>
            <w:tcW w:w="990" w:type="dxa"/>
            <w:noWrap w:val="0"/>
            <w:vAlign w:val="center"/>
          </w:tcPr>
          <w:p w14:paraId="6B28E54C">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7</w:t>
            </w:r>
          </w:p>
        </w:tc>
        <w:tc>
          <w:tcPr>
            <w:tcW w:w="975" w:type="dxa"/>
            <w:noWrap w:val="0"/>
            <w:vAlign w:val="center"/>
          </w:tcPr>
          <w:p w14:paraId="5DE88508">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1.91</w:t>
            </w:r>
          </w:p>
        </w:tc>
        <w:tc>
          <w:tcPr>
            <w:tcW w:w="2658" w:type="dxa"/>
            <w:noWrap w:val="0"/>
            <w:vAlign w:val="center"/>
          </w:tcPr>
          <w:p w14:paraId="57F0D3B3">
            <w:pPr>
              <w:pStyle w:val="13"/>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负责</w:t>
            </w:r>
            <w:r>
              <w:rPr>
                <w:rFonts w:hint="eastAsia" w:ascii="宋体" w:hAnsi="宋体" w:eastAsia="宋体" w:cs="宋体"/>
                <w:color w:val="auto"/>
                <w:sz w:val="24"/>
                <w:szCs w:val="24"/>
                <w:highlight w:val="none"/>
              </w:rPr>
              <w:t>门诊</w:t>
            </w:r>
            <w:r>
              <w:rPr>
                <w:rFonts w:hint="eastAsia" w:ascii="宋体" w:hAnsi="宋体" w:eastAsia="宋体" w:cs="宋体"/>
                <w:bCs/>
                <w:color w:val="auto"/>
                <w:sz w:val="24"/>
                <w:szCs w:val="24"/>
                <w:highlight w:val="none"/>
              </w:rPr>
              <w:t>值守</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巡逻</w:t>
            </w:r>
            <w:r>
              <w:rPr>
                <w:rFonts w:hint="eastAsia" w:ascii="宋体" w:hAnsi="宋体" w:eastAsia="宋体" w:cs="宋体"/>
                <w:bCs/>
                <w:color w:val="auto"/>
                <w:sz w:val="24"/>
                <w:szCs w:val="24"/>
                <w:highlight w:val="none"/>
              </w:rPr>
              <w:t>工作</w:t>
            </w:r>
          </w:p>
        </w:tc>
      </w:tr>
      <w:tr w14:paraId="35A4A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1896" w:type="dxa"/>
            <w:noWrap w:val="0"/>
            <w:vAlign w:val="center"/>
          </w:tcPr>
          <w:p w14:paraId="0A6ED02F">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急诊出入口</w:t>
            </w:r>
          </w:p>
        </w:tc>
        <w:tc>
          <w:tcPr>
            <w:tcW w:w="799" w:type="dxa"/>
            <w:noWrap w:val="0"/>
            <w:vAlign w:val="center"/>
          </w:tcPr>
          <w:p w14:paraId="06D5C488">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w:t>
            </w:r>
          </w:p>
        </w:tc>
        <w:tc>
          <w:tcPr>
            <w:tcW w:w="1030" w:type="dxa"/>
            <w:noWrap w:val="0"/>
            <w:vAlign w:val="center"/>
          </w:tcPr>
          <w:p w14:paraId="2AA376AC">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24小时</w:t>
            </w:r>
          </w:p>
        </w:tc>
        <w:tc>
          <w:tcPr>
            <w:tcW w:w="990" w:type="dxa"/>
            <w:noWrap w:val="0"/>
            <w:vAlign w:val="center"/>
          </w:tcPr>
          <w:p w14:paraId="4A53B1A3">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sz w:val="24"/>
                <w:szCs w:val="24"/>
                <w:highlight w:val="none"/>
                <w:lang w:val="en-US" w:eastAsia="zh-CN"/>
              </w:rPr>
              <w:t>7</w:t>
            </w:r>
          </w:p>
        </w:tc>
        <w:tc>
          <w:tcPr>
            <w:tcW w:w="975" w:type="dxa"/>
            <w:noWrap w:val="0"/>
            <w:vAlign w:val="center"/>
          </w:tcPr>
          <w:p w14:paraId="1087A79A">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3.82</w:t>
            </w:r>
          </w:p>
        </w:tc>
        <w:tc>
          <w:tcPr>
            <w:tcW w:w="2658" w:type="dxa"/>
            <w:noWrap w:val="0"/>
            <w:vAlign w:val="center"/>
          </w:tcPr>
          <w:p w14:paraId="482B3DC2">
            <w:pPr>
              <w:pStyle w:val="13"/>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负责</w:t>
            </w:r>
            <w:r>
              <w:rPr>
                <w:rFonts w:hint="eastAsia" w:ascii="宋体" w:hAnsi="宋体" w:eastAsia="宋体" w:cs="宋体"/>
                <w:color w:val="auto"/>
                <w:sz w:val="24"/>
                <w:szCs w:val="24"/>
                <w:highlight w:val="none"/>
              </w:rPr>
              <w:t>急诊出入口</w:t>
            </w:r>
            <w:r>
              <w:rPr>
                <w:rFonts w:hint="eastAsia" w:ascii="宋体" w:hAnsi="宋体" w:eastAsia="宋体" w:cs="宋体"/>
                <w:bCs/>
                <w:color w:val="auto"/>
                <w:sz w:val="24"/>
                <w:szCs w:val="24"/>
                <w:highlight w:val="none"/>
              </w:rPr>
              <w:t>值守</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巡逻</w:t>
            </w:r>
            <w:r>
              <w:rPr>
                <w:rFonts w:hint="eastAsia" w:ascii="宋体" w:hAnsi="宋体" w:eastAsia="宋体" w:cs="宋体"/>
                <w:bCs/>
                <w:color w:val="auto"/>
                <w:sz w:val="24"/>
                <w:szCs w:val="24"/>
                <w:highlight w:val="none"/>
              </w:rPr>
              <w:t>工作</w:t>
            </w:r>
          </w:p>
        </w:tc>
      </w:tr>
      <w:tr w14:paraId="7390E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1896" w:type="dxa"/>
            <w:noWrap w:val="0"/>
            <w:vAlign w:val="center"/>
          </w:tcPr>
          <w:p w14:paraId="5AC6F4BE">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北四手术室</w:t>
            </w:r>
          </w:p>
        </w:tc>
        <w:tc>
          <w:tcPr>
            <w:tcW w:w="799" w:type="dxa"/>
            <w:noWrap w:val="0"/>
            <w:vAlign w:val="center"/>
          </w:tcPr>
          <w:p w14:paraId="7ABFA935">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w:t>
            </w:r>
          </w:p>
        </w:tc>
        <w:tc>
          <w:tcPr>
            <w:tcW w:w="1030" w:type="dxa"/>
            <w:noWrap w:val="0"/>
            <w:vAlign w:val="center"/>
          </w:tcPr>
          <w:p w14:paraId="33CA8D56">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12</w:t>
            </w:r>
            <w:r>
              <w:rPr>
                <w:rFonts w:hint="eastAsia" w:ascii="宋体" w:hAnsi="宋体" w:eastAsia="宋体" w:cs="宋体"/>
                <w:bCs/>
                <w:color w:val="auto"/>
                <w:sz w:val="24"/>
                <w:szCs w:val="24"/>
                <w:highlight w:val="none"/>
              </w:rPr>
              <w:t>小时</w:t>
            </w:r>
          </w:p>
        </w:tc>
        <w:tc>
          <w:tcPr>
            <w:tcW w:w="990" w:type="dxa"/>
            <w:noWrap w:val="0"/>
            <w:vAlign w:val="center"/>
          </w:tcPr>
          <w:p w14:paraId="15EC2BC3">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7</w:t>
            </w:r>
          </w:p>
        </w:tc>
        <w:tc>
          <w:tcPr>
            <w:tcW w:w="975" w:type="dxa"/>
            <w:noWrap w:val="0"/>
            <w:vAlign w:val="center"/>
          </w:tcPr>
          <w:p w14:paraId="522AC14D">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1.91</w:t>
            </w:r>
          </w:p>
        </w:tc>
        <w:tc>
          <w:tcPr>
            <w:tcW w:w="2658" w:type="dxa"/>
            <w:noWrap w:val="0"/>
            <w:vAlign w:val="center"/>
          </w:tcPr>
          <w:p w14:paraId="7DDB7D8A">
            <w:pPr>
              <w:pStyle w:val="13"/>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负责</w:t>
            </w:r>
            <w:r>
              <w:rPr>
                <w:rFonts w:hint="eastAsia" w:ascii="宋体" w:hAnsi="宋体" w:eastAsia="宋体" w:cs="宋体"/>
                <w:color w:val="auto"/>
                <w:sz w:val="24"/>
                <w:szCs w:val="24"/>
                <w:highlight w:val="none"/>
                <w:lang w:val="en-US" w:eastAsia="zh-CN"/>
              </w:rPr>
              <w:t>北四手术室</w:t>
            </w:r>
            <w:r>
              <w:rPr>
                <w:rFonts w:hint="eastAsia" w:ascii="宋体" w:hAnsi="宋体" w:eastAsia="宋体" w:cs="宋体"/>
                <w:bCs/>
                <w:color w:val="auto"/>
                <w:sz w:val="24"/>
                <w:szCs w:val="24"/>
                <w:highlight w:val="none"/>
              </w:rPr>
              <w:t>值守</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巡逻</w:t>
            </w:r>
            <w:r>
              <w:rPr>
                <w:rFonts w:hint="eastAsia" w:ascii="宋体" w:hAnsi="宋体" w:eastAsia="宋体" w:cs="宋体"/>
                <w:bCs/>
                <w:color w:val="auto"/>
                <w:sz w:val="24"/>
                <w:szCs w:val="24"/>
                <w:highlight w:val="none"/>
              </w:rPr>
              <w:t>工作</w:t>
            </w:r>
          </w:p>
        </w:tc>
      </w:tr>
      <w:tr w14:paraId="13A35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896" w:type="dxa"/>
            <w:noWrap w:val="0"/>
            <w:vAlign w:val="center"/>
          </w:tcPr>
          <w:p w14:paraId="757E8976">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门诊</w:t>
            </w:r>
            <w:r>
              <w:rPr>
                <w:rFonts w:hint="eastAsia" w:ascii="宋体" w:hAnsi="宋体" w:eastAsia="宋体" w:cs="宋体"/>
                <w:color w:val="auto"/>
                <w:sz w:val="24"/>
                <w:szCs w:val="24"/>
                <w:highlight w:val="none"/>
                <w:lang w:val="en-US" w:eastAsia="zh-CN"/>
              </w:rPr>
              <w:t>二楼超声科</w:t>
            </w:r>
          </w:p>
        </w:tc>
        <w:tc>
          <w:tcPr>
            <w:tcW w:w="799" w:type="dxa"/>
            <w:noWrap w:val="0"/>
            <w:vAlign w:val="center"/>
          </w:tcPr>
          <w:p w14:paraId="292BD3FE">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w:t>
            </w:r>
          </w:p>
        </w:tc>
        <w:tc>
          <w:tcPr>
            <w:tcW w:w="1030" w:type="dxa"/>
            <w:noWrap w:val="0"/>
            <w:vAlign w:val="center"/>
          </w:tcPr>
          <w:p w14:paraId="78446113">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8小时</w:t>
            </w:r>
          </w:p>
        </w:tc>
        <w:tc>
          <w:tcPr>
            <w:tcW w:w="990" w:type="dxa"/>
            <w:noWrap w:val="0"/>
            <w:vAlign w:val="center"/>
          </w:tcPr>
          <w:p w14:paraId="268540BD">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sz w:val="24"/>
                <w:szCs w:val="24"/>
                <w:highlight w:val="none"/>
                <w:lang w:val="en-US" w:eastAsia="zh-CN"/>
              </w:rPr>
              <w:t>5</w:t>
            </w:r>
          </w:p>
        </w:tc>
        <w:tc>
          <w:tcPr>
            <w:tcW w:w="975" w:type="dxa"/>
            <w:noWrap w:val="0"/>
            <w:vAlign w:val="center"/>
          </w:tcPr>
          <w:p w14:paraId="4920EC20">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0.91</w:t>
            </w:r>
          </w:p>
        </w:tc>
        <w:tc>
          <w:tcPr>
            <w:tcW w:w="2658" w:type="dxa"/>
            <w:noWrap w:val="0"/>
            <w:vAlign w:val="center"/>
          </w:tcPr>
          <w:p w14:paraId="501FB2AF">
            <w:pPr>
              <w:pStyle w:val="13"/>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负责</w:t>
            </w:r>
            <w:r>
              <w:rPr>
                <w:rFonts w:hint="eastAsia" w:ascii="宋体" w:hAnsi="宋体" w:eastAsia="宋体" w:cs="宋体"/>
                <w:color w:val="auto"/>
                <w:sz w:val="24"/>
                <w:szCs w:val="24"/>
                <w:highlight w:val="none"/>
                <w:lang w:eastAsia="zh-CN"/>
              </w:rPr>
              <w:t>门诊</w:t>
            </w:r>
            <w:r>
              <w:rPr>
                <w:rFonts w:hint="eastAsia" w:ascii="宋体" w:hAnsi="宋体" w:eastAsia="宋体" w:cs="宋体"/>
                <w:color w:val="auto"/>
                <w:sz w:val="24"/>
                <w:szCs w:val="24"/>
                <w:highlight w:val="none"/>
                <w:lang w:val="en-US" w:eastAsia="zh-CN"/>
              </w:rPr>
              <w:t>二楼超声科</w:t>
            </w:r>
            <w:r>
              <w:rPr>
                <w:rFonts w:hint="eastAsia" w:ascii="宋体" w:hAnsi="宋体" w:eastAsia="宋体" w:cs="宋体"/>
                <w:bCs/>
                <w:color w:val="auto"/>
                <w:sz w:val="24"/>
                <w:szCs w:val="24"/>
                <w:highlight w:val="none"/>
              </w:rPr>
              <w:t>值守</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巡逻</w:t>
            </w:r>
            <w:r>
              <w:rPr>
                <w:rFonts w:hint="eastAsia" w:ascii="宋体" w:hAnsi="宋体" w:eastAsia="宋体" w:cs="宋体"/>
                <w:bCs/>
                <w:color w:val="auto"/>
                <w:sz w:val="24"/>
                <w:szCs w:val="24"/>
                <w:highlight w:val="none"/>
              </w:rPr>
              <w:t>工作</w:t>
            </w:r>
          </w:p>
        </w:tc>
      </w:tr>
      <w:tr w14:paraId="5B9D0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8348" w:type="dxa"/>
            <w:gridSpan w:val="6"/>
            <w:noWrap w:val="0"/>
            <w:vAlign w:val="center"/>
          </w:tcPr>
          <w:p w14:paraId="40C94DB3">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行政</w:t>
            </w:r>
          </w:p>
        </w:tc>
      </w:tr>
      <w:tr w14:paraId="54426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896" w:type="dxa"/>
            <w:noWrap w:val="0"/>
            <w:vAlign w:val="center"/>
          </w:tcPr>
          <w:p w14:paraId="55080E46">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行政</w:t>
            </w:r>
            <w:r>
              <w:rPr>
                <w:rFonts w:hint="eastAsia" w:ascii="宋体" w:hAnsi="宋体" w:cs="宋体"/>
                <w:color w:val="auto"/>
                <w:sz w:val="24"/>
                <w:szCs w:val="24"/>
                <w:highlight w:val="none"/>
                <w:lang w:val="en-US" w:eastAsia="zh-CN"/>
              </w:rPr>
              <w:t>科研楼</w:t>
            </w:r>
            <w:r>
              <w:rPr>
                <w:rFonts w:hint="eastAsia" w:ascii="宋体" w:hAnsi="宋体" w:eastAsia="宋体" w:cs="宋体"/>
                <w:color w:val="auto"/>
                <w:sz w:val="24"/>
                <w:szCs w:val="24"/>
                <w:highlight w:val="none"/>
                <w:lang w:val="en-US" w:eastAsia="zh-CN"/>
              </w:rPr>
              <w:t>七楼</w:t>
            </w:r>
          </w:p>
        </w:tc>
        <w:tc>
          <w:tcPr>
            <w:tcW w:w="799" w:type="dxa"/>
            <w:noWrap w:val="0"/>
            <w:vAlign w:val="center"/>
          </w:tcPr>
          <w:p w14:paraId="597CCDFC">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w:t>
            </w:r>
          </w:p>
        </w:tc>
        <w:tc>
          <w:tcPr>
            <w:tcW w:w="1030" w:type="dxa"/>
            <w:noWrap w:val="0"/>
            <w:vAlign w:val="center"/>
          </w:tcPr>
          <w:p w14:paraId="58D8B043">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val="en-US" w:eastAsia="zh-CN"/>
              </w:rPr>
              <w:t>12</w:t>
            </w:r>
            <w:r>
              <w:rPr>
                <w:rFonts w:hint="eastAsia" w:ascii="宋体" w:hAnsi="宋体" w:eastAsia="宋体" w:cs="宋体"/>
                <w:bCs/>
                <w:color w:val="auto"/>
                <w:sz w:val="24"/>
                <w:szCs w:val="24"/>
                <w:highlight w:val="none"/>
              </w:rPr>
              <w:t>小时</w:t>
            </w:r>
          </w:p>
        </w:tc>
        <w:tc>
          <w:tcPr>
            <w:tcW w:w="990" w:type="dxa"/>
            <w:noWrap w:val="0"/>
            <w:vAlign w:val="center"/>
          </w:tcPr>
          <w:p w14:paraId="74BFD60A">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5</w:t>
            </w:r>
          </w:p>
        </w:tc>
        <w:tc>
          <w:tcPr>
            <w:tcW w:w="975" w:type="dxa"/>
            <w:noWrap w:val="0"/>
            <w:vAlign w:val="center"/>
          </w:tcPr>
          <w:p w14:paraId="2A735783">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1.36</w:t>
            </w:r>
          </w:p>
        </w:tc>
        <w:tc>
          <w:tcPr>
            <w:tcW w:w="2658" w:type="dxa"/>
            <w:noWrap w:val="0"/>
            <w:vAlign w:val="center"/>
          </w:tcPr>
          <w:p w14:paraId="3FD96537">
            <w:pPr>
              <w:pStyle w:val="13"/>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负责</w:t>
            </w:r>
            <w:r>
              <w:rPr>
                <w:rFonts w:hint="eastAsia" w:ascii="宋体" w:hAnsi="宋体" w:eastAsia="宋体" w:cs="宋体"/>
                <w:bCs/>
                <w:color w:val="auto"/>
                <w:sz w:val="24"/>
                <w:szCs w:val="24"/>
                <w:highlight w:val="none"/>
                <w:lang w:val="en-US" w:eastAsia="zh-CN"/>
              </w:rPr>
              <w:t>行政楼</w:t>
            </w:r>
            <w:r>
              <w:rPr>
                <w:rFonts w:hint="eastAsia" w:ascii="宋体" w:hAnsi="宋体" w:eastAsia="宋体" w:cs="宋体"/>
                <w:bCs/>
                <w:color w:val="auto"/>
                <w:sz w:val="24"/>
                <w:szCs w:val="24"/>
                <w:highlight w:val="none"/>
              </w:rPr>
              <w:t>值守</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巡逻</w:t>
            </w:r>
            <w:r>
              <w:rPr>
                <w:rFonts w:hint="eastAsia" w:ascii="宋体" w:hAnsi="宋体" w:eastAsia="宋体" w:cs="宋体"/>
                <w:bCs/>
                <w:color w:val="auto"/>
                <w:sz w:val="24"/>
                <w:szCs w:val="24"/>
                <w:highlight w:val="none"/>
              </w:rPr>
              <w:t>工作</w:t>
            </w:r>
          </w:p>
        </w:tc>
      </w:tr>
      <w:tr w14:paraId="6080A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8348" w:type="dxa"/>
            <w:gridSpan w:val="6"/>
            <w:noWrap w:val="0"/>
            <w:vAlign w:val="center"/>
          </w:tcPr>
          <w:p w14:paraId="446F0DC2">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巡逻、应急</w:t>
            </w:r>
          </w:p>
        </w:tc>
      </w:tr>
      <w:tr w14:paraId="230A7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896" w:type="dxa"/>
            <w:noWrap w:val="0"/>
            <w:vAlign w:val="center"/>
          </w:tcPr>
          <w:p w14:paraId="372E71F3">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巡逻人员</w:t>
            </w:r>
          </w:p>
        </w:tc>
        <w:tc>
          <w:tcPr>
            <w:tcW w:w="799" w:type="dxa"/>
            <w:noWrap w:val="0"/>
            <w:vAlign w:val="center"/>
          </w:tcPr>
          <w:p w14:paraId="551155A3">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4</w:t>
            </w:r>
          </w:p>
        </w:tc>
        <w:tc>
          <w:tcPr>
            <w:tcW w:w="1030" w:type="dxa"/>
            <w:noWrap w:val="0"/>
            <w:vAlign w:val="center"/>
          </w:tcPr>
          <w:p w14:paraId="50252D51">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24小时</w:t>
            </w:r>
          </w:p>
        </w:tc>
        <w:tc>
          <w:tcPr>
            <w:tcW w:w="990" w:type="dxa"/>
            <w:noWrap w:val="0"/>
            <w:vAlign w:val="center"/>
          </w:tcPr>
          <w:p w14:paraId="640AAD1B">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7</w:t>
            </w:r>
          </w:p>
        </w:tc>
        <w:tc>
          <w:tcPr>
            <w:tcW w:w="975" w:type="dxa"/>
            <w:noWrap w:val="0"/>
            <w:vAlign w:val="center"/>
          </w:tcPr>
          <w:p w14:paraId="404E3473">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15.27</w:t>
            </w:r>
          </w:p>
        </w:tc>
        <w:tc>
          <w:tcPr>
            <w:tcW w:w="2658" w:type="dxa"/>
            <w:noWrap w:val="0"/>
            <w:vAlign w:val="center"/>
          </w:tcPr>
          <w:p w14:paraId="7CB38239">
            <w:pPr>
              <w:pStyle w:val="13"/>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负责治安安全巡逻，处置消防等应急事件</w:t>
            </w:r>
          </w:p>
        </w:tc>
      </w:tr>
      <w:tr w14:paraId="2CDA2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896" w:type="dxa"/>
            <w:noWrap w:val="0"/>
            <w:vAlign w:val="center"/>
          </w:tcPr>
          <w:p w14:paraId="08FD88C3">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sz w:val="24"/>
                <w:szCs w:val="24"/>
                <w:highlight w:val="none"/>
              </w:rPr>
              <w:t>巡逻</w:t>
            </w:r>
            <w:r>
              <w:rPr>
                <w:rFonts w:hint="eastAsia" w:ascii="宋体" w:hAnsi="宋体" w:eastAsia="宋体" w:cs="宋体"/>
                <w:color w:val="auto"/>
                <w:sz w:val="24"/>
                <w:szCs w:val="24"/>
                <w:highlight w:val="none"/>
                <w:lang w:eastAsia="zh-CN"/>
              </w:rPr>
              <w:t>人员</w:t>
            </w:r>
            <w:r>
              <w:rPr>
                <w:rFonts w:hint="eastAsia" w:ascii="宋体" w:hAnsi="宋体" w:eastAsia="宋体" w:cs="宋体"/>
                <w:color w:val="auto"/>
                <w:sz w:val="24"/>
                <w:szCs w:val="24"/>
                <w:highlight w:val="none"/>
                <w:lang w:val="en-US" w:eastAsia="zh-CN"/>
              </w:rPr>
              <w:t>（白班）</w:t>
            </w:r>
          </w:p>
        </w:tc>
        <w:tc>
          <w:tcPr>
            <w:tcW w:w="799" w:type="dxa"/>
            <w:noWrap w:val="0"/>
            <w:vAlign w:val="center"/>
          </w:tcPr>
          <w:p w14:paraId="634D7012">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3</w:t>
            </w:r>
          </w:p>
        </w:tc>
        <w:tc>
          <w:tcPr>
            <w:tcW w:w="1030" w:type="dxa"/>
            <w:noWrap w:val="0"/>
            <w:vAlign w:val="center"/>
          </w:tcPr>
          <w:p w14:paraId="7F09DFC7">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1"/>
                <w:sz w:val="24"/>
                <w:szCs w:val="24"/>
                <w:highlight w:val="none"/>
                <w:lang w:val="en-US" w:eastAsia="zh-CN" w:bidi="ar-SA"/>
              </w:rPr>
            </w:pPr>
            <w:r>
              <w:rPr>
                <w:rFonts w:hint="eastAsia" w:ascii="宋体" w:hAnsi="宋体" w:eastAsia="宋体" w:cs="宋体"/>
                <w:bCs/>
                <w:color w:val="auto"/>
                <w:sz w:val="24"/>
                <w:szCs w:val="24"/>
                <w:highlight w:val="none"/>
                <w:lang w:val="en-US" w:eastAsia="zh-CN"/>
              </w:rPr>
              <w:t>12</w:t>
            </w:r>
            <w:r>
              <w:rPr>
                <w:rFonts w:hint="eastAsia" w:ascii="宋体" w:hAnsi="宋体" w:eastAsia="宋体" w:cs="宋体"/>
                <w:bCs/>
                <w:color w:val="auto"/>
                <w:sz w:val="24"/>
                <w:szCs w:val="24"/>
                <w:highlight w:val="none"/>
              </w:rPr>
              <w:t>小时</w:t>
            </w:r>
          </w:p>
        </w:tc>
        <w:tc>
          <w:tcPr>
            <w:tcW w:w="990" w:type="dxa"/>
            <w:noWrap w:val="0"/>
            <w:vAlign w:val="center"/>
          </w:tcPr>
          <w:p w14:paraId="5AB56E36">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sz w:val="24"/>
                <w:szCs w:val="24"/>
                <w:highlight w:val="none"/>
                <w:lang w:val="en-US" w:eastAsia="zh-CN"/>
              </w:rPr>
              <w:t>7</w:t>
            </w:r>
          </w:p>
        </w:tc>
        <w:tc>
          <w:tcPr>
            <w:tcW w:w="975" w:type="dxa"/>
            <w:noWrap w:val="0"/>
            <w:vAlign w:val="center"/>
          </w:tcPr>
          <w:p w14:paraId="04AD7D4A">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5.73</w:t>
            </w:r>
          </w:p>
        </w:tc>
        <w:tc>
          <w:tcPr>
            <w:tcW w:w="2658" w:type="dxa"/>
            <w:noWrap w:val="0"/>
            <w:vAlign w:val="center"/>
          </w:tcPr>
          <w:p w14:paraId="5E6BC08A">
            <w:pPr>
              <w:pStyle w:val="13"/>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负责治安安全巡逻，处置消防等应急事件</w:t>
            </w:r>
          </w:p>
        </w:tc>
      </w:tr>
      <w:tr w14:paraId="307AD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896" w:type="dxa"/>
            <w:noWrap w:val="0"/>
            <w:vAlign w:val="center"/>
          </w:tcPr>
          <w:p w14:paraId="674ABE98">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sz w:val="24"/>
                <w:szCs w:val="24"/>
                <w:highlight w:val="none"/>
                <w:lang w:val="en-US" w:eastAsia="zh-CN"/>
              </w:rPr>
              <w:t>微型消防站</w:t>
            </w:r>
          </w:p>
        </w:tc>
        <w:tc>
          <w:tcPr>
            <w:tcW w:w="799" w:type="dxa"/>
            <w:noWrap w:val="0"/>
            <w:vAlign w:val="center"/>
          </w:tcPr>
          <w:p w14:paraId="2B362518">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2</w:t>
            </w:r>
          </w:p>
        </w:tc>
        <w:tc>
          <w:tcPr>
            <w:tcW w:w="1030" w:type="dxa"/>
            <w:noWrap w:val="0"/>
            <w:vAlign w:val="center"/>
          </w:tcPr>
          <w:p w14:paraId="0233D626">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1"/>
                <w:sz w:val="24"/>
                <w:szCs w:val="24"/>
                <w:highlight w:val="none"/>
                <w:lang w:val="en-US" w:eastAsia="zh-CN" w:bidi="ar-SA"/>
              </w:rPr>
            </w:pPr>
            <w:r>
              <w:rPr>
                <w:rFonts w:hint="eastAsia" w:ascii="宋体" w:hAnsi="宋体" w:eastAsia="宋体" w:cs="宋体"/>
                <w:bCs/>
                <w:color w:val="auto"/>
                <w:sz w:val="24"/>
                <w:szCs w:val="24"/>
                <w:highlight w:val="none"/>
                <w:lang w:val="en-US" w:eastAsia="zh-CN"/>
              </w:rPr>
              <w:t>24小时</w:t>
            </w:r>
          </w:p>
        </w:tc>
        <w:tc>
          <w:tcPr>
            <w:tcW w:w="990" w:type="dxa"/>
            <w:noWrap w:val="0"/>
            <w:vAlign w:val="center"/>
          </w:tcPr>
          <w:p w14:paraId="6268310A">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sz w:val="24"/>
                <w:szCs w:val="24"/>
                <w:highlight w:val="none"/>
                <w:lang w:val="en-US" w:eastAsia="zh-CN"/>
              </w:rPr>
              <w:t>7</w:t>
            </w:r>
          </w:p>
        </w:tc>
        <w:tc>
          <w:tcPr>
            <w:tcW w:w="975" w:type="dxa"/>
            <w:noWrap w:val="0"/>
            <w:vAlign w:val="center"/>
          </w:tcPr>
          <w:p w14:paraId="793C5022">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7.64</w:t>
            </w:r>
          </w:p>
        </w:tc>
        <w:tc>
          <w:tcPr>
            <w:tcW w:w="2658" w:type="dxa"/>
            <w:noWrap w:val="0"/>
            <w:vAlign w:val="center"/>
          </w:tcPr>
          <w:p w14:paraId="3FF1FB7E">
            <w:pPr>
              <w:pStyle w:val="13"/>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sz w:val="24"/>
                <w:szCs w:val="24"/>
                <w:highlight w:val="none"/>
              </w:rPr>
              <w:t>负责</w:t>
            </w:r>
            <w:r>
              <w:rPr>
                <w:rFonts w:hint="eastAsia" w:ascii="宋体" w:hAnsi="宋体" w:eastAsia="宋体" w:cs="宋体"/>
                <w:bCs/>
                <w:color w:val="auto"/>
                <w:sz w:val="24"/>
                <w:szCs w:val="24"/>
                <w:highlight w:val="none"/>
                <w:lang w:val="en-US" w:eastAsia="zh-CN"/>
              </w:rPr>
              <w:t>全院消防</w:t>
            </w:r>
            <w:r>
              <w:rPr>
                <w:rFonts w:hint="eastAsia" w:ascii="宋体" w:hAnsi="宋体" w:eastAsia="宋体" w:cs="宋体"/>
                <w:bCs/>
                <w:color w:val="auto"/>
                <w:sz w:val="24"/>
                <w:szCs w:val="24"/>
                <w:highlight w:val="none"/>
              </w:rPr>
              <w:t>安全巡逻</w:t>
            </w:r>
          </w:p>
        </w:tc>
      </w:tr>
      <w:tr w14:paraId="272A1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896" w:type="dxa"/>
            <w:noWrap w:val="0"/>
            <w:vAlign w:val="center"/>
          </w:tcPr>
          <w:p w14:paraId="6355BEBF">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预留</w:t>
            </w:r>
          </w:p>
        </w:tc>
        <w:tc>
          <w:tcPr>
            <w:tcW w:w="799" w:type="dxa"/>
            <w:noWrap w:val="0"/>
            <w:vAlign w:val="center"/>
          </w:tcPr>
          <w:p w14:paraId="76EC349F">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w:t>
            </w:r>
          </w:p>
        </w:tc>
        <w:tc>
          <w:tcPr>
            <w:tcW w:w="1030" w:type="dxa"/>
            <w:noWrap w:val="0"/>
            <w:vAlign w:val="center"/>
          </w:tcPr>
          <w:p w14:paraId="0833635C">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w:t>
            </w:r>
          </w:p>
        </w:tc>
        <w:tc>
          <w:tcPr>
            <w:tcW w:w="990" w:type="dxa"/>
            <w:noWrap w:val="0"/>
            <w:vAlign w:val="center"/>
          </w:tcPr>
          <w:p w14:paraId="0D012D16">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w:t>
            </w:r>
          </w:p>
        </w:tc>
        <w:tc>
          <w:tcPr>
            <w:tcW w:w="975" w:type="dxa"/>
            <w:noWrap w:val="0"/>
            <w:vAlign w:val="center"/>
          </w:tcPr>
          <w:p w14:paraId="732F4E79">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10.62</w:t>
            </w:r>
          </w:p>
        </w:tc>
        <w:tc>
          <w:tcPr>
            <w:tcW w:w="2658" w:type="dxa"/>
            <w:noWrap w:val="0"/>
            <w:vAlign w:val="center"/>
          </w:tcPr>
          <w:p w14:paraId="085A018E">
            <w:pPr>
              <w:pStyle w:val="13"/>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根据实际岗位安排履行相应职责</w:t>
            </w:r>
          </w:p>
        </w:tc>
      </w:tr>
      <w:tr w14:paraId="6CD7B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896" w:type="dxa"/>
            <w:noWrap w:val="0"/>
            <w:vAlign w:val="center"/>
          </w:tcPr>
          <w:p w14:paraId="31838FE8">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总计</w:t>
            </w:r>
          </w:p>
        </w:tc>
        <w:tc>
          <w:tcPr>
            <w:tcW w:w="799" w:type="dxa"/>
            <w:noWrap w:val="0"/>
            <w:vAlign w:val="center"/>
          </w:tcPr>
          <w:p w14:paraId="4AD3F9C1">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w:t>
            </w:r>
          </w:p>
        </w:tc>
        <w:tc>
          <w:tcPr>
            <w:tcW w:w="1030" w:type="dxa"/>
            <w:noWrap w:val="0"/>
            <w:vAlign w:val="center"/>
          </w:tcPr>
          <w:p w14:paraId="1D2E3913">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w:t>
            </w:r>
          </w:p>
        </w:tc>
        <w:tc>
          <w:tcPr>
            <w:tcW w:w="990" w:type="dxa"/>
            <w:noWrap w:val="0"/>
            <w:vAlign w:val="center"/>
          </w:tcPr>
          <w:p w14:paraId="4F26023D">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w:t>
            </w:r>
          </w:p>
        </w:tc>
        <w:tc>
          <w:tcPr>
            <w:tcW w:w="975" w:type="dxa"/>
            <w:noWrap w:val="0"/>
            <w:vAlign w:val="center"/>
          </w:tcPr>
          <w:p w14:paraId="2EDDA11E">
            <w:pPr>
              <w:pStyle w:val="12"/>
              <w:ind w:firstLine="480"/>
              <w:jc w:val="both"/>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shd w:val="clear" w:color="auto" w:fill="auto"/>
                <w:lang w:val="en-US" w:eastAsia="zh-Hans"/>
              </w:rPr>
              <w:t>73</w:t>
            </w:r>
          </w:p>
        </w:tc>
        <w:tc>
          <w:tcPr>
            <w:tcW w:w="2658" w:type="dxa"/>
            <w:noWrap w:val="0"/>
            <w:vAlign w:val="center"/>
          </w:tcPr>
          <w:p w14:paraId="06FA78F6">
            <w:pPr>
              <w:pStyle w:val="13"/>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highlight w:val="none"/>
              </w:rPr>
            </w:pPr>
          </w:p>
        </w:tc>
      </w:tr>
      <w:tr w14:paraId="409D1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8348" w:type="dxa"/>
            <w:gridSpan w:val="6"/>
            <w:noWrap w:val="0"/>
            <w:vAlign w:val="center"/>
          </w:tcPr>
          <w:p w14:paraId="34167404">
            <w:pPr>
              <w:pStyle w:val="12"/>
              <w:keepNext w:val="0"/>
              <w:keepLines w:val="0"/>
              <w:pageBreakBefore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工时数说明：</w:t>
            </w:r>
            <w:r>
              <w:rPr>
                <w:rFonts w:hint="eastAsia" w:ascii="宋体" w:hAnsi="宋体" w:eastAsia="宋体" w:cs="宋体"/>
                <w:bCs/>
                <w:color w:val="auto"/>
                <w:sz w:val="24"/>
                <w:szCs w:val="24"/>
                <w:highlight w:val="none"/>
                <w:lang w:val="en-US" w:eastAsia="zh-CN"/>
              </w:rPr>
              <w:t>表内每月工时</w:t>
            </w:r>
            <w:r>
              <w:rPr>
                <w:rFonts w:hint="eastAsia" w:ascii="宋体" w:hAnsi="宋体" w:eastAsia="宋体" w:cs="宋体"/>
                <w:bCs/>
                <w:color w:val="auto"/>
                <w:sz w:val="24"/>
                <w:szCs w:val="24"/>
                <w:highlight w:val="none"/>
              </w:rPr>
              <w:t>人数是按照劳动法劳动者平均每周工作时间不超过四十四小时的工时制度</w:t>
            </w:r>
            <w:r>
              <w:rPr>
                <w:rFonts w:hint="eastAsia" w:ascii="宋体" w:hAnsi="宋体" w:eastAsia="宋体" w:cs="宋体"/>
                <w:bCs/>
                <w:color w:val="auto"/>
                <w:sz w:val="24"/>
                <w:szCs w:val="24"/>
                <w:highlight w:val="none"/>
                <w:lang w:val="en-US" w:eastAsia="zh-CN"/>
              </w:rPr>
              <w:t>计算，保留两位小数</w:t>
            </w:r>
            <w:r>
              <w:rPr>
                <w:rFonts w:hint="eastAsia" w:ascii="宋体" w:hAnsi="宋体" w:eastAsia="宋体" w:cs="宋体"/>
                <w:bCs/>
                <w:color w:val="auto"/>
                <w:sz w:val="24"/>
                <w:szCs w:val="24"/>
                <w:highlight w:val="none"/>
              </w:rPr>
              <w:t>。中标人进场服务后与采购人对全院所有岗位工时人员及每个岗位的工作时间进行确认。采购人将每月核实中标人产生岗位工时和岗位时间与双方确认工作量是否相符。</w:t>
            </w:r>
          </w:p>
        </w:tc>
      </w:tr>
      <w:tr w14:paraId="52A47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8348" w:type="dxa"/>
            <w:gridSpan w:val="6"/>
            <w:noWrap w:val="0"/>
            <w:vAlign w:val="center"/>
          </w:tcPr>
          <w:p w14:paraId="4A79229B">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bCs/>
                <w:color w:val="auto"/>
                <w:kern w:val="0"/>
                <w:sz w:val="24"/>
                <w:szCs w:val="24"/>
                <w:highlight w:val="none"/>
                <w:lang w:eastAsia="zh-CN"/>
              </w:rPr>
            </w:pPr>
            <w:r>
              <w:rPr>
                <w:rFonts w:hint="eastAsia" w:ascii="宋体" w:hAnsi="宋体" w:eastAsia="宋体" w:cs="宋体"/>
                <w:bCs/>
                <w:color w:val="auto"/>
                <w:kern w:val="0"/>
                <w:sz w:val="24"/>
                <w:szCs w:val="24"/>
                <w:highlight w:val="none"/>
              </w:rPr>
              <w:t>费</w:t>
            </w:r>
            <w:r>
              <w:rPr>
                <w:rFonts w:hint="eastAsia" w:ascii="宋体" w:hAnsi="宋体" w:eastAsia="宋体" w:cs="宋体"/>
                <w:bCs/>
                <w:color w:val="auto"/>
                <w:kern w:val="0"/>
                <w:sz w:val="24"/>
                <w:szCs w:val="24"/>
                <w:highlight w:val="none"/>
                <w:lang w:val="en-US" w:eastAsia="zh-Hans"/>
              </w:rPr>
              <w:t>用测算说明：福建省</w:t>
            </w:r>
            <w:r>
              <w:rPr>
                <w:rFonts w:hint="eastAsia" w:ascii="宋体" w:hAnsi="宋体" w:eastAsia="宋体" w:cs="宋体"/>
                <w:bCs/>
                <w:color w:val="auto"/>
                <w:kern w:val="0"/>
                <w:sz w:val="24"/>
                <w:szCs w:val="24"/>
                <w:highlight w:val="none"/>
                <w:lang w:val="en-US" w:eastAsia="zh-CN"/>
              </w:rPr>
              <w:t>儿童医院</w:t>
            </w:r>
            <w:r>
              <w:rPr>
                <w:rFonts w:hint="eastAsia" w:ascii="宋体" w:hAnsi="宋体" w:eastAsia="宋体" w:cs="宋体"/>
                <w:bCs/>
                <w:color w:val="auto"/>
                <w:kern w:val="0"/>
                <w:sz w:val="24"/>
                <w:szCs w:val="24"/>
                <w:highlight w:val="none"/>
                <w:lang w:val="en-US" w:eastAsia="zh-Hans"/>
              </w:rPr>
              <w:t>保安服务费用包括以下明细：保安人员的工资、节假日以及年终福利、五险</w:t>
            </w:r>
            <w:r>
              <w:rPr>
                <w:rFonts w:hint="eastAsia" w:ascii="宋体" w:hAnsi="宋体" w:eastAsia="宋体" w:cs="宋体"/>
                <w:bCs/>
                <w:color w:val="auto"/>
                <w:kern w:val="0"/>
                <w:sz w:val="24"/>
                <w:szCs w:val="24"/>
                <w:highlight w:val="none"/>
                <w:lang w:val="en-US" w:eastAsia="zh-CN"/>
              </w:rPr>
              <w:t>一金</w:t>
            </w:r>
            <w:r>
              <w:rPr>
                <w:rFonts w:hint="eastAsia" w:ascii="宋体" w:hAnsi="宋体" w:eastAsia="宋体" w:cs="宋体"/>
                <w:bCs/>
                <w:color w:val="auto"/>
                <w:kern w:val="0"/>
                <w:sz w:val="24"/>
                <w:szCs w:val="24"/>
                <w:highlight w:val="none"/>
                <w:lang w:val="en-US" w:eastAsia="zh-Hans"/>
              </w:rPr>
              <w:t>【基本养老保险、失业保险、基本医疗保险、工伤保险、生育保险】、人身意外保险、企业应缴税费、招收培训费、利润、行政管理费、工作服装费、装备费</w:t>
            </w:r>
            <w:r>
              <w:rPr>
                <w:rFonts w:hint="eastAsia" w:ascii="宋体" w:hAnsi="宋体" w:eastAsia="宋体" w:cs="宋体"/>
                <w:bCs/>
                <w:color w:val="auto"/>
                <w:kern w:val="0"/>
                <w:sz w:val="24"/>
                <w:szCs w:val="24"/>
                <w:highlight w:val="none"/>
                <w:lang w:val="en-US" w:eastAsia="zh-CN"/>
              </w:rPr>
              <w:t>、加班费</w:t>
            </w:r>
            <w:r>
              <w:rPr>
                <w:rFonts w:hint="eastAsia" w:ascii="宋体" w:hAnsi="宋体" w:eastAsia="宋体" w:cs="宋体"/>
                <w:bCs/>
                <w:color w:val="auto"/>
                <w:kern w:val="0"/>
                <w:sz w:val="24"/>
                <w:szCs w:val="24"/>
                <w:highlight w:val="none"/>
                <w:lang w:val="en-US" w:eastAsia="zh-Hans"/>
              </w:rPr>
              <w:t>以及投标人认为本项目所需的其他相关一切费用。</w:t>
            </w:r>
            <w:r>
              <w:rPr>
                <w:rFonts w:hint="eastAsia" w:ascii="宋体" w:hAnsi="宋体" w:eastAsia="宋体" w:cs="宋体"/>
                <w:bCs/>
                <w:color w:val="auto"/>
                <w:kern w:val="0"/>
                <w:sz w:val="24"/>
                <w:szCs w:val="24"/>
                <w:highlight w:val="none"/>
                <w:lang w:val="en-US" w:eastAsia="zh-CN"/>
              </w:rPr>
              <w:t>采购人根据实际发生工时及中标工时单价与中标人进行结算，不再支付其他费用。投标人</w:t>
            </w:r>
            <w:r>
              <w:rPr>
                <w:rFonts w:hint="eastAsia" w:ascii="宋体" w:hAnsi="宋体" w:eastAsia="宋体" w:cs="宋体"/>
                <w:bCs/>
                <w:color w:val="auto"/>
                <w:kern w:val="0"/>
                <w:sz w:val="24"/>
                <w:szCs w:val="24"/>
                <w:highlight w:val="none"/>
                <w:lang w:val="en-US" w:eastAsia="zh-Hans"/>
              </w:rPr>
              <w:t>其中</w:t>
            </w:r>
            <w:r>
              <w:rPr>
                <w:rFonts w:hint="eastAsia" w:ascii="宋体" w:hAnsi="宋体" w:eastAsia="宋体" w:cs="宋体"/>
                <w:bCs/>
                <w:color w:val="auto"/>
                <w:kern w:val="0"/>
                <w:sz w:val="24"/>
                <w:szCs w:val="24"/>
                <w:highlight w:val="none"/>
                <w:lang w:val="en-US" w:eastAsia="zh-CN"/>
              </w:rPr>
              <w:t>拟投入本项目</w:t>
            </w:r>
            <w:r>
              <w:rPr>
                <w:rFonts w:hint="eastAsia" w:ascii="宋体" w:hAnsi="宋体" w:eastAsia="宋体" w:cs="宋体"/>
                <w:bCs/>
                <w:color w:val="auto"/>
                <w:kern w:val="0"/>
                <w:sz w:val="24"/>
                <w:szCs w:val="24"/>
                <w:highlight w:val="none"/>
                <w:lang w:val="en-US" w:eastAsia="zh-Hans"/>
              </w:rPr>
              <w:t>员工的基本工资</w:t>
            </w:r>
            <w:r>
              <w:rPr>
                <w:rFonts w:hint="eastAsia" w:ascii="宋体" w:hAnsi="宋体" w:eastAsia="宋体" w:cs="宋体"/>
                <w:bCs/>
                <w:color w:val="auto"/>
                <w:kern w:val="0"/>
                <w:sz w:val="24"/>
                <w:szCs w:val="24"/>
                <w:highlight w:val="none"/>
                <w:lang w:val="en-US" w:eastAsia="zh-CN"/>
              </w:rPr>
              <w:t>应不低于</w:t>
            </w:r>
            <w:r>
              <w:rPr>
                <w:rFonts w:hint="eastAsia" w:ascii="宋体" w:hAnsi="宋体" w:eastAsia="宋体" w:cs="宋体"/>
                <w:bCs/>
                <w:color w:val="auto"/>
                <w:kern w:val="0"/>
                <w:sz w:val="24"/>
                <w:szCs w:val="24"/>
                <w:highlight w:val="none"/>
                <w:lang w:val="en-US" w:eastAsia="zh-Hans"/>
              </w:rPr>
              <w:t>根据《福建省人力资源和社会保障厅关于公布我省最低工资标准的通知》（</w:t>
            </w:r>
            <w:r>
              <w:rPr>
                <w:rFonts w:ascii="宋体" w:hAnsi="宋体" w:eastAsia="宋体" w:cs="宋体"/>
                <w:color w:val="auto"/>
                <w:sz w:val="24"/>
                <w:szCs w:val="24"/>
                <w:highlight w:val="none"/>
              </w:rPr>
              <w:t>闽人社文〔2025〕14 号</w:t>
            </w:r>
            <w:r>
              <w:rPr>
                <w:rFonts w:hint="eastAsia" w:ascii="宋体" w:hAnsi="宋体" w:eastAsia="宋体" w:cs="宋体"/>
                <w:bCs/>
                <w:color w:val="auto"/>
                <w:kern w:val="0"/>
                <w:sz w:val="24"/>
                <w:szCs w:val="24"/>
                <w:highlight w:val="none"/>
                <w:lang w:val="en-US" w:eastAsia="zh-Hans"/>
              </w:rPr>
              <w:t>）规定的最低工资标准，</w:t>
            </w:r>
            <w:r>
              <w:rPr>
                <w:rFonts w:hint="eastAsia" w:ascii="宋体" w:hAnsi="宋体" w:eastAsia="宋体" w:cs="宋体"/>
                <w:bCs/>
                <w:color w:val="auto"/>
                <w:kern w:val="0"/>
                <w:sz w:val="24"/>
                <w:szCs w:val="24"/>
                <w:highlight w:val="none"/>
                <w:lang w:val="en-US" w:eastAsia="zh-CN"/>
              </w:rPr>
              <w:t>并</w:t>
            </w:r>
            <w:r>
              <w:rPr>
                <w:rFonts w:hint="eastAsia" w:ascii="宋体" w:hAnsi="宋体" w:eastAsia="宋体" w:cs="宋体"/>
                <w:bCs/>
                <w:color w:val="auto"/>
                <w:kern w:val="0"/>
                <w:sz w:val="24"/>
                <w:szCs w:val="24"/>
                <w:highlight w:val="none"/>
                <w:lang w:val="en-US" w:eastAsia="zh-Hans"/>
              </w:rPr>
              <w:t>根据目前福州市最新标准企业最低缴纳相关保险</w:t>
            </w:r>
            <w:r>
              <w:rPr>
                <w:rFonts w:hint="eastAsia" w:ascii="宋体" w:hAnsi="宋体" w:eastAsia="宋体" w:cs="宋体"/>
                <w:bCs/>
                <w:color w:val="auto"/>
                <w:kern w:val="0"/>
                <w:sz w:val="24"/>
                <w:szCs w:val="24"/>
                <w:highlight w:val="none"/>
                <w:lang w:val="en-US" w:eastAsia="zh-CN"/>
              </w:rPr>
              <w:t>。工资及五险一金按国家相关规定执行，若至投标截止时间前有新的相关规定，则按最新的相关规定执行。</w:t>
            </w:r>
          </w:p>
        </w:tc>
      </w:tr>
    </w:tbl>
    <w:p w14:paraId="41993260">
      <w:pPr>
        <w:pStyle w:val="12"/>
        <w:jc w:val="both"/>
        <w:outlineLvl w:val="2"/>
        <w:rPr>
          <w:rFonts w:hint="eastAsia" w:ascii="宋体" w:hAnsi="宋体" w:eastAsia="宋体" w:cs="宋体"/>
          <w:b/>
          <w:color w:val="auto"/>
          <w:sz w:val="24"/>
          <w:szCs w:val="24"/>
          <w:highlight w:val="none"/>
        </w:rPr>
      </w:pPr>
    </w:p>
    <w:p w14:paraId="3CA56A58">
      <w:pPr>
        <w:pStyle w:val="12"/>
        <w:numPr>
          <w:ilvl w:val="0"/>
          <w:numId w:val="1"/>
        </w:numPr>
        <w:jc w:val="both"/>
        <w:outlineLvl w:val="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技术和服务要求（以“★”标示的内容为不允许负偏离的实质性要求）</w:t>
      </w:r>
    </w:p>
    <w:p w14:paraId="4E2FB775">
      <w:pPr>
        <w:pStyle w:val="12"/>
        <w:ind w:firstLine="482"/>
        <w:rPr>
          <w:rFonts w:hint="eastAsia" w:ascii="宋体" w:hAnsi="宋体" w:eastAsia="宋体" w:cs="宋体"/>
          <w:b/>
          <w:color w:val="auto"/>
          <w:sz w:val="24"/>
          <w:szCs w:val="24"/>
          <w:highlight w:val="none"/>
          <w:u w:val="single"/>
        </w:rPr>
      </w:pPr>
    </w:p>
    <w:p w14:paraId="1B339319">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（一）</w:t>
      </w:r>
      <w:r>
        <w:rPr>
          <w:rFonts w:hint="eastAsia" w:ascii="宋体" w:hAnsi="宋体" w:eastAsia="宋体" w:cs="宋体"/>
          <w:color w:val="auto"/>
          <w:sz w:val="24"/>
          <w:highlight w:val="none"/>
        </w:rPr>
        <w:t>服务工作任务范围</w:t>
      </w:r>
    </w:p>
    <w:p w14:paraId="36322355">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负责院区院内的安全保卫工作，工作内容包含但不限于负责防火、防盗、防事故、防破坏、防暴力伤害、防范恐怖袭击、扫黑除恶等，维护医院正常工作秩序、消防设备操作以及其他安全保卫任务。</w:t>
      </w:r>
    </w:p>
    <w:p w14:paraId="0458B1D6">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（二）</w:t>
      </w:r>
      <w:r>
        <w:rPr>
          <w:rFonts w:hint="eastAsia" w:ascii="宋体" w:hAnsi="宋体" w:eastAsia="宋体" w:cs="宋体"/>
          <w:color w:val="auto"/>
          <w:sz w:val="24"/>
          <w:highlight w:val="none"/>
        </w:rPr>
        <w:t>保安人员岗位配置：</w:t>
      </w:r>
    </w:p>
    <w:tbl>
      <w:tblPr>
        <w:tblStyle w:val="10"/>
        <w:tblW w:w="83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6"/>
        <w:gridCol w:w="799"/>
        <w:gridCol w:w="1030"/>
        <w:gridCol w:w="990"/>
        <w:gridCol w:w="975"/>
        <w:gridCol w:w="2658"/>
      </w:tblGrid>
      <w:tr w14:paraId="3F944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896" w:type="dxa"/>
            <w:noWrap w:val="0"/>
            <w:vAlign w:val="center"/>
          </w:tcPr>
          <w:p w14:paraId="4CC7DD56">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岗位</w:t>
            </w:r>
          </w:p>
        </w:tc>
        <w:tc>
          <w:tcPr>
            <w:tcW w:w="799" w:type="dxa"/>
            <w:noWrap w:val="0"/>
            <w:vAlign w:val="center"/>
          </w:tcPr>
          <w:p w14:paraId="6D53B845">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岗位人数</w:t>
            </w:r>
          </w:p>
        </w:tc>
        <w:tc>
          <w:tcPr>
            <w:tcW w:w="1030" w:type="dxa"/>
            <w:noWrap w:val="0"/>
            <w:vAlign w:val="center"/>
          </w:tcPr>
          <w:p w14:paraId="51B00DD1">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每日工作时长</w:t>
            </w:r>
          </w:p>
        </w:tc>
        <w:tc>
          <w:tcPr>
            <w:tcW w:w="990" w:type="dxa"/>
            <w:noWrap w:val="0"/>
            <w:vAlign w:val="center"/>
          </w:tcPr>
          <w:p w14:paraId="6EAEED96">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每周工作天数</w:t>
            </w:r>
          </w:p>
        </w:tc>
        <w:tc>
          <w:tcPr>
            <w:tcW w:w="975" w:type="dxa"/>
            <w:noWrap w:val="0"/>
            <w:vAlign w:val="center"/>
          </w:tcPr>
          <w:p w14:paraId="6835C863">
            <w:pPr>
              <w:pStyle w:val="13"/>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每月工时人数</w:t>
            </w:r>
          </w:p>
        </w:tc>
        <w:tc>
          <w:tcPr>
            <w:tcW w:w="2658" w:type="dxa"/>
            <w:noWrap w:val="0"/>
            <w:vAlign w:val="center"/>
          </w:tcPr>
          <w:p w14:paraId="3B2DF55C">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岗位职责</w:t>
            </w:r>
          </w:p>
        </w:tc>
      </w:tr>
      <w:tr w14:paraId="114AC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jc w:val="center"/>
        </w:trPr>
        <w:tc>
          <w:tcPr>
            <w:tcW w:w="8348" w:type="dxa"/>
            <w:gridSpan w:val="6"/>
            <w:noWrap w:val="0"/>
            <w:vAlign w:val="center"/>
          </w:tcPr>
          <w:p w14:paraId="008CDB55">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管理岗位</w:t>
            </w:r>
          </w:p>
        </w:tc>
      </w:tr>
      <w:tr w14:paraId="2477F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jc w:val="center"/>
        </w:trPr>
        <w:tc>
          <w:tcPr>
            <w:tcW w:w="1896" w:type="dxa"/>
            <w:noWrap w:val="0"/>
            <w:vAlign w:val="center"/>
          </w:tcPr>
          <w:p w14:paraId="6C910498">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保安队长</w:t>
            </w:r>
          </w:p>
        </w:tc>
        <w:tc>
          <w:tcPr>
            <w:tcW w:w="799" w:type="dxa"/>
            <w:noWrap w:val="0"/>
            <w:vAlign w:val="center"/>
          </w:tcPr>
          <w:p w14:paraId="57318817">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w:t>
            </w:r>
          </w:p>
        </w:tc>
        <w:tc>
          <w:tcPr>
            <w:tcW w:w="1030" w:type="dxa"/>
            <w:noWrap w:val="0"/>
            <w:vAlign w:val="center"/>
          </w:tcPr>
          <w:p w14:paraId="64B00FF7">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12小时</w:t>
            </w:r>
          </w:p>
        </w:tc>
        <w:tc>
          <w:tcPr>
            <w:tcW w:w="990" w:type="dxa"/>
            <w:noWrap w:val="0"/>
            <w:vAlign w:val="center"/>
          </w:tcPr>
          <w:p w14:paraId="3B633C4E">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7</w:t>
            </w:r>
          </w:p>
        </w:tc>
        <w:tc>
          <w:tcPr>
            <w:tcW w:w="975" w:type="dxa"/>
            <w:noWrap w:val="0"/>
            <w:vAlign w:val="center"/>
          </w:tcPr>
          <w:p w14:paraId="03EDF2A1">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1.91</w:t>
            </w:r>
          </w:p>
        </w:tc>
        <w:tc>
          <w:tcPr>
            <w:tcW w:w="2658" w:type="dxa"/>
            <w:noWrap w:val="0"/>
            <w:vAlign w:val="center"/>
          </w:tcPr>
          <w:p w14:paraId="1B5FB9CA">
            <w:pPr>
              <w:pStyle w:val="13"/>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负责</w:t>
            </w:r>
            <w:r>
              <w:rPr>
                <w:rFonts w:hint="eastAsia" w:ascii="宋体" w:hAnsi="宋体" w:eastAsia="宋体" w:cs="宋体"/>
                <w:bCs/>
                <w:color w:val="auto"/>
                <w:sz w:val="24"/>
                <w:szCs w:val="24"/>
                <w:highlight w:val="none"/>
              </w:rPr>
              <w:t>保安</w:t>
            </w:r>
            <w:r>
              <w:rPr>
                <w:rFonts w:hint="eastAsia" w:ascii="宋体" w:hAnsi="宋体" w:eastAsia="宋体" w:cs="宋体"/>
                <w:bCs/>
                <w:color w:val="auto"/>
                <w:sz w:val="24"/>
                <w:szCs w:val="24"/>
                <w:highlight w:val="none"/>
                <w:lang w:val="en-US" w:eastAsia="zh-CN"/>
              </w:rPr>
              <w:t>队伍</w:t>
            </w:r>
            <w:r>
              <w:rPr>
                <w:rFonts w:hint="eastAsia" w:ascii="宋体" w:hAnsi="宋体" w:eastAsia="宋体" w:cs="宋体"/>
                <w:bCs/>
                <w:color w:val="auto"/>
                <w:sz w:val="24"/>
                <w:szCs w:val="24"/>
                <w:highlight w:val="none"/>
              </w:rPr>
              <w:t>管理</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统筹、协调</w:t>
            </w:r>
          </w:p>
        </w:tc>
      </w:tr>
      <w:tr w14:paraId="29DAC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96" w:type="dxa"/>
            <w:noWrap w:val="0"/>
            <w:vAlign w:val="center"/>
          </w:tcPr>
          <w:p w14:paraId="5F9D48DC">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夜班保安队长</w:t>
            </w:r>
          </w:p>
        </w:tc>
        <w:tc>
          <w:tcPr>
            <w:tcW w:w="799" w:type="dxa"/>
            <w:noWrap w:val="0"/>
            <w:vAlign w:val="center"/>
          </w:tcPr>
          <w:p w14:paraId="6DA7DE63">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w:t>
            </w:r>
          </w:p>
        </w:tc>
        <w:tc>
          <w:tcPr>
            <w:tcW w:w="1030" w:type="dxa"/>
            <w:noWrap w:val="0"/>
            <w:vAlign w:val="center"/>
          </w:tcPr>
          <w:p w14:paraId="028FCDEA">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12小时</w:t>
            </w:r>
          </w:p>
        </w:tc>
        <w:tc>
          <w:tcPr>
            <w:tcW w:w="990" w:type="dxa"/>
            <w:noWrap w:val="0"/>
            <w:vAlign w:val="center"/>
          </w:tcPr>
          <w:p w14:paraId="3ECFA45B">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7</w:t>
            </w:r>
          </w:p>
        </w:tc>
        <w:tc>
          <w:tcPr>
            <w:tcW w:w="975" w:type="dxa"/>
            <w:noWrap w:val="0"/>
            <w:vAlign w:val="center"/>
          </w:tcPr>
          <w:p w14:paraId="75A48439">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1.91</w:t>
            </w:r>
          </w:p>
        </w:tc>
        <w:tc>
          <w:tcPr>
            <w:tcW w:w="2658" w:type="dxa"/>
            <w:noWrap w:val="0"/>
            <w:vAlign w:val="center"/>
          </w:tcPr>
          <w:p w14:paraId="7630CCA5">
            <w:pPr>
              <w:pStyle w:val="13"/>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负责夜间的保安管理及协调</w:t>
            </w:r>
          </w:p>
        </w:tc>
      </w:tr>
      <w:tr w14:paraId="6CB9C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96" w:type="dxa"/>
            <w:noWrap w:val="0"/>
            <w:vAlign w:val="center"/>
          </w:tcPr>
          <w:p w14:paraId="48D65A16">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行政文员</w:t>
            </w:r>
          </w:p>
        </w:tc>
        <w:tc>
          <w:tcPr>
            <w:tcW w:w="799" w:type="dxa"/>
            <w:noWrap w:val="0"/>
            <w:vAlign w:val="center"/>
          </w:tcPr>
          <w:p w14:paraId="694BF9F5">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w:t>
            </w:r>
          </w:p>
        </w:tc>
        <w:tc>
          <w:tcPr>
            <w:tcW w:w="1030" w:type="dxa"/>
            <w:noWrap w:val="0"/>
            <w:vAlign w:val="center"/>
          </w:tcPr>
          <w:p w14:paraId="5CE2620F">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8小时</w:t>
            </w:r>
          </w:p>
        </w:tc>
        <w:tc>
          <w:tcPr>
            <w:tcW w:w="990" w:type="dxa"/>
            <w:noWrap w:val="0"/>
            <w:vAlign w:val="center"/>
          </w:tcPr>
          <w:p w14:paraId="7E845A97">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5</w:t>
            </w:r>
          </w:p>
        </w:tc>
        <w:tc>
          <w:tcPr>
            <w:tcW w:w="975" w:type="dxa"/>
            <w:noWrap w:val="0"/>
            <w:vAlign w:val="center"/>
          </w:tcPr>
          <w:p w14:paraId="6FE7AC4D">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0.91</w:t>
            </w:r>
          </w:p>
        </w:tc>
        <w:tc>
          <w:tcPr>
            <w:tcW w:w="2658" w:type="dxa"/>
            <w:noWrap w:val="0"/>
            <w:vAlign w:val="center"/>
          </w:tcPr>
          <w:p w14:paraId="5F8AF51F">
            <w:pPr>
              <w:pStyle w:val="13"/>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负责行政事务管理、协调对接</w:t>
            </w:r>
          </w:p>
        </w:tc>
      </w:tr>
      <w:tr w14:paraId="6AF92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8348" w:type="dxa"/>
            <w:gridSpan w:val="6"/>
            <w:noWrap w:val="0"/>
            <w:vAlign w:val="center"/>
          </w:tcPr>
          <w:p w14:paraId="07664F66">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院区出入口</w:t>
            </w:r>
          </w:p>
        </w:tc>
      </w:tr>
      <w:tr w14:paraId="2ABD7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896" w:type="dxa"/>
            <w:noWrap w:val="0"/>
            <w:vAlign w:val="center"/>
          </w:tcPr>
          <w:p w14:paraId="45E619B0">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门诊岗亭</w:t>
            </w:r>
          </w:p>
        </w:tc>
        <w:tc>
          <w:tcPr>
            <w:tcW w:w="799" w:type="dxa"/>
            <w:noWrap w:val="0"/>
            <w:vAlign w:val="center"/>
          </w:tcPr>
          <w:p w14:paraId="1C32169B">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w:t>
            </w:r>
          </w:p>
        </w:tc>
        <w:tc>
          <w:tcPr>
            <w:tcW w:w="1030" w:type="dxa"/>
            <w:noWrap w:val="0"/>
            <w:vAlign w:val="center"/>
          </w:tcPr>
          <w:p w14:paraId="618E2ED1">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rPr>
            </w:pPr>
            <w:r>
              <w:rPr>
                <w:rFonts w:hint="eastAsia" w:ascii="宋体" w:hAnsi="宋体" w:cs="宋体"/>
                <w:bCs/>
                <w:color w:val="auto"/>
                <w:sz w:val="24"/>
                <w:szCs w:val="24"/>
                <w:highlight w:val="none"/>
                <w:lang w:val="en-US" w:eastAsia="zh-CN"/>
              </w:rPr>
              <w:t>12</w:t>
            </w:r>
            <w:r>
              <w:rPr>
                <w:rFonts w:hint="eastAsia" w:ascii="宋体" w:hAnsi="宋体" w:eastAsia="宋体" w:cs="宋体"/>
                <w:bCs/>
                <w:color w:val="auto"/>
                <w:sz w:val="24"/>
                <w:szCs w:val="24"/>
                <w:highlight w:val="none"/>
              </w:rPr>
              <w:t>小时</w:t>
            </w:r>
          </w:p>
        </w:tc>
        <w:tc>
          <w:tcPr>
            <w:tcW w:w="990" w:type="dxa"/>
            <w:noWrap w:val="0"/>
            <w:vAlign w:val="center"/>
          </w:tcPr>
          <w:p w14:paraId="1D6C91EC">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7</w:t>
            </w:r>
          </w:p>
        </w:tc>
        <w:tc>
          <w:tcPr>
            <w:tcW w:w="975" w:type="dxa"/>
            <w:noWrap w:val="0"/>
            <w:vAlign w:val="center"/>
          </w:tcPr>
          <w:p w14:paraId="4BB0287D">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1.91</w:t>
            </w:r>
          </w:p>
        </w:tc>
        <w:tc>
          <w:tcPr>
            <w:tcW w:w="2658" w:type="dxa"/>
            <w:noWrap w:val="0"/>
            <w:vAlign w:val="center"/>
          </w:tcPr>
          <w:p w14:paraId="7D25AB11">
            <w:pPr>
              <w:pStyle w:val="13"/>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负责</w:t>
            </w:r>
            <w:r>
              <w:rPr>
                <w:rFonts w:hint="eastAsia" w:ascii="宋体" w:hAnsi="宋体" w:eastAsia="宋体" w:cs="宋体"/>
                <w:color w:val="auto"/>
                <w:sz w:val="24"/>
                <w:szCs w:val="24"/>
                <w:highlight w:val="none"/>
                <w:lang w:val="en-US" w:eastAsia="zh-CN"/>
              </w:rPr>
              <w:t>门诊</w:t>
            </w:r>
            <w:r>
              <w:rPr>
                <w:rFonts w:hint="eastAsia" w:ascii="宋体" w:hAnsi="宋体" w:eastAsia="宋体" w:cs="宋体"/>
                <w:bCs/>
                <w:color w:val="auto"/>
                <w:sz w:val="24"/>
                <w:szCs w:val="24"/>
                <w:highlight w:val="none"/>
              </w:rPr>
              <w:t>出入口值守</w:t>
            </w:r>
            <w:r>
              <w:rPr>
                <w:rFonts w:hint="eastAsia" w:ascii="宋体" w:hAnsi="宋体" w:eastAsia="宋体" w:cs="宋体"/>
                <w:bCs/>
                <w:color w:val="auto"/>
                <w:sz w:val="24"/>
                <w:szCs w:val="24"/>
                <w:highlight w:val="none"/>
                <w:lang w:val="en-US" w:eastAsia="zh-CN"/>
              </w:rPr>
              <w:t>工作</w:t>
            </w:r>
          </w:p>
        </w:tc>
      </w:tr>
      <w:tr w14:paraId="478EF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896" w:type="dxa"/>
            <w:noWrap w:val="0"/>
            <w:vAlign w:val="center"/>
          </w:tcPr>
          <w:p w14:paraId="015BAADF">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急诊岗亭</w:t>
            </w:r>
          </w:p>
        </w:tc>
        <w:tc>
          <w:tcPr>
            <w:tcW w:w="799" w:type="dxa"/>
            <w:noWrap w:val="0"/>
            <w:vAlign w:val="center"/>
          </w:tcPr>
          <w:p w14:paraId="67A2A745">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w:t>
            </w:r>
          </w:p>
        </w:tc>
        <w:tc>
          <w:tcPr>
            <w:tcW w:w="1030" w:type="dxa"/>
            <w:noWrap w:val="0"/>
            <w:vAlign w:val="center"/>
          </w:tcPr>
          <w:p w14:paraId="252F0F12">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24小时</w:t>
            </w:r>
          </w:p>
        </w:tc>
        <w:tc>
          <w:tcPr>
            <w:tcW w:w="990" w:type="dxa"/>
            <w:noWrap w:val="0"/>
            <w:vAlign w:val="center"/>
          </w:tcPr>
          <w:p w14:paraId="13BD5162">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7</w:t>
            </w:r>
          </w:p>
        </w:tc>
        <w:tc>
          <w:tcPr>
            <w:tcW w:w="975" w:type="dxa"/>
            <w:noWrap w:val="0"/>
            <w:vAlign w:val="center"/>
          </w:tcPr>
          <w:p w14:paraId="5BC64A2B">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3.82</w:t>
            </w:r>
          </w:p>
        </w:tc>
        <w:tc>
          <w:tcPr>
            <w:tcW w:w="2658" w:type="dxa"/>
            <w:noWrap w:val="0"/>
            <w:vAlign w:val="center"/>
          </w:tcPr>
          <w:p w14:paraId="01C8C59A">
            <w:pPr>
              <w:pStyle w:val="13"/>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负责</w:t>
            </w:r>
            <w:r>
              <w:rPr>
                <w:rFonts w:hint="eastAsia" w:ascii="宋体" w:hAnsi="宋体" w:eastAsia="宋体" w:cs="宋体"/>
                <w:bCs/>
                <w:color w:val="auto"/>
                <w:sz w:val="24"/>
                <w:szCs w:val="24"/>
                <w:highlight w:val="none"/>
                <w:lang w:val="en-US" w:eastAsia="zh-CN"/>
              </w:rPr>
              <w:t>急诊</w:t>
            </w:r>
            <w:r>
              <w:rPr>
                <w:rFonts w:hint="eastAsia" w:ascii="宋体" w:hAnsi="宋体" w:eastAsia="宋体" w:cs="宋体"/>
                <w:bCs/>
                <w:color w:val="auto"/>
                <w:sz w:val="24"/>
                <w:szCs w:val="24"/>
                <w:highlight w:val="none"/>
              </w:rPr>
              <w:t>出入口值守</w:t>
            </w:r>
            <w:r>
              <w:rPr>
                <w:rFonts w:hint="eastAsia" w:ascii="宋体" w:hAnsi="宋体" w:eastAsia="宋体" w:cs="宋体"/>
                <w:bCs/>
                <w:color w:val="auto"/>
                <w:sz w:val="24"/>
                <w:szCs w:val="24"/>
                <w:highlight w:val="none"/>
                <w:lang w:val="en-US" w:eastAsia="zh-CN"/>
              </w:rPr>
              <w:t>工作</w:t>
            </w:r>
          </w:p>
        </w:tc>
      </w:tr>
      <w:tr w14:paraId="412F5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896" w:type="dxa"/>
            <w:noWrap w:val="0"/>
            <w:vAlign w:val="center"/>
          </w:tcPr>
          <w:p w14:paraId="4ABFAADF">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东门岗亭</w:t>
            </w:r>
          </w:p>
        </w:tc>
        <w:tc>
          <w:tcPr>
            <w:tcW w:w="799" w:type="dxa"/>
            <w:noWrap w:val="0"/>
            <w:vAlign w:val="center"/>
          </w:tcPr>
          <w:p w14:paraId="6E4900C8">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w:t>
            </w:r>
          </w:p>
        </w:tc>
        <w:tc>
          <w:tcPr>
            <w:tcW w:w="1030" w:type="dxa"/>
            <w:noWrap w:val="0"/>
            <w:vAlign w:val="center"/>
          </w:tcPr>
          <w:p w14:paraId="33DED5D9">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24小时</w:t>
            </w:r>
          </w:p>
        </w:tc>
        <w:tc>
          <w:tcPr>
            <w:tcW w:w="990" w:type="dxa"/>
            <w:noWrap w:val="0"/>
            <w:vAlign w:val="center"/>
          </w:tcPr>
          <w:p w14:paraId="65E2A2BD">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7</w:t>
            </w:r>
          </w:p>
        </w:tc>
        <w:tc>
          <w:tcPr>
            <w:tcW w:w="975" w:type="dxa"/>
            <w:noWrap w:val="0"/>
            <w:vAlign w:val="center"/>
          </w:tcPr>
          <w:p w14:paraId="6CA112BC">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3.82</w:t>
            </w:r>
          </w:p>
        </w:tc>
        <w:tc>
          <w:tcPr>
            <w:tcW w:w="2658" w:type="dxa"/>
            <w:noWrap w:val="0"/>
            <w:vAlign w:val="center"/>
          </w:tcPr>
          <w:p w14:paraId="7F5D1967">
            <w:pPr>
              <w:pStyle w:val="13"/>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负责</w:t>
            </w:r>
            <w:r>
              <w:rPr>
                <w:rFonts w:hint="eastAsia" w:ascii="宋体" w:hAnsi="宋体" w:eastAsia="宋体" w:cs="宋体"/>
                <w:color w:val="auto"/>
                <w:sz w:val="24"/>
                <w:szCs w:val="24"/>
                <w:highlight w:val="none"/>
                <w:lang w:val="en-US" w:eastAsia="zh-CN"/>
              </w:rPr>
              <w:t>东门</w:t>
            </w:r>
            <w:r>
              <w:rPr>
                <w:rFonts w:hint="eastAsia" w:ascii="宋体" w:hAnsi="宋体" w:eastAsia="宋体" w:cs="宋体"/>
                <w:color w:val="auto"/>
                <w:sz w:val="24"/>
                <w:szCs w:val="24"/>
                <w:highlight w:val="none"/>
              </w:rPr>
              <w:t>出入口</w:t>
            </w:r>
            <w:r>
              <w:rPr>
                <w:rFonts w:hint="eastAsia" w:ascii="宋体" w:hAnsi="宋体" w:eastAsia="宋体" w:cs="宋体"/>
                <w:bCs/>
                <w:color w:val="auto"/>
                <w:sz w:val="24"/>
                <w:szCs w:val="24"/>
                <w:highlight w:val="none"/>
              </w:rPr>
              <w:t>值守</w:t>
            </w:r>
            <w:r>
              <w:rPr>
                <w:rFonts w:hint="eastAsia" w:ascii="宋体" w:hAnsi="宋体" w:eastAsia="宋体" w:cs="宋体"/>
                <w:bCs/>
                <w:color w:val="auto"/>
                <w:sz w:val="24"/>
                <w:szCs w:val="24"/>
                <w:highlight w:val="none"/>
                <w:lang w:val="en-US" w:eastAsia="zh-CN"/>
              </w:rPr>
              <w:t>工作</w:t>
            </w:r>
          </w:p>
        </w:tc>
      </w:tr>
      <w:tr w14:paraId="06189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896" w:type="dxa"/>
            <w:noWrap w:val="0"/>
            <w:vAlign w:val="center"/>
          </w:tcPr>
          <w:p w14:paraId="1A4D2768">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西门岗亭</w:t>
            </w:r>
          </w:p>
        </w:tc>
        <w:tc>
          <w:tcPr>
            <w:tcW w:w="799" w:type="dxa"/>
            <w:noWrap w:val="0"/>
            <w:vAlign w:val="center"/>
          </w:tcPr>
          <w:p w14:paraId="08107104">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w:t>
            </w:r>
          </w:p>
        </w:tc>
        <w:tc>
          <w:tcPr>
            <w:tcW w:w="1030" w:type="dxa"/>
            <w:noWrap w:val="0"/>
            <w:vAlign w:val="center"/>
          </w:tcPr>
          <w:p w14:paraId="51588E77">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val="en-US" w:eastAsia="zh-CN"/>
              </w:rPr>
              <w:t>24</w:t>
            </w:r>
            <w:r>
              <w:rPr>
                <w:rFonts w:hint="eastAsia" w:ascii="宋体" w:hAnsi="宋体" w:eastAsia="宋体" w:cs="宋体"/>
                <w:bCs/>
                <w:color w:val="auto"/>
                <w:sz w:val="24"/>
                <w:szCs w:val="24"/>
                <w:highlight w:val="none"/>
              </w:rPr>
              <w:t>小时</w:t>
            </w:r>
          </w:p>
        </w:tc>
        <w:tc>
          <w:tcPr>
            <w:tcW w:w="990" w:type="dxa"/>
            <w:noWrap w:val="0"/>
            <w:vAlign w:val="center"/>
          </w:tcPr>
          <w:p w14:paraId="7279C941">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7</w:t>
            </w:r>
          </w:p>
        </w:tc>
        <w:tc>
          <w:tcPr>
            <w:tcW w:w="975" w:type="dxa"/>
            <w:noWrap w:val="0"/>
            <w:vAlign w:val="center"/>
          </w:tcPr>
          <w:p w14:paraId="51B2E533">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3.82</w:t>
            </w:r>
          </w:p>
        </w:tc>
        <w:tc>
          <w:tcPr>
            <w:tcW w:w="2658" w:type="dxa"/>
            <w:noWrap w:val="0"/>
            <w:vAlign w:val="center"/>
          </w:tcPr>
          <w:p w14:paraId="66C13FE3">
            <w:pPr>
              <w:pStyle w:val="13"/>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负责</w:t>
            </w:r>
            <w:r>
              <w:rPr>
                <w:rFonts w:hint="eastAsia" w:ascii="宋体" w:hAnsi="宋体" w:eastAsia="宋体" w:cs="宋体"/>
                <w:bCs/>
                <w:color w:val="auto"/>
                <w:sz w:val="24"/>
                <w:szCs w:val="24"/>
                <w:highlight w:val="none"/>
                <w:lang w:val="en-US" w:eastAsia="zh-CN"/>
              </w:rPr>
              <w:t>西门</w:t>
            </w:r>
            <w:r>
              <w:rPr>
                <w:rFonts w:hint="eastAsia" w:ascii="宋体" w:hAnsi="宋体" w:eastAsia="宋体" w:cs="宋体"/>
                <w:color w:val="auto"/>
                <w:sz w:val="24"/>
                <w:szCs w:val="24"/>
                <w:highlight w:val="none"/>
              </w:rPr>
              <w:t>出入口</w:t>
            </w:r>
            <w:r>
              <w:rPr>
                <w:rFonts w:hint="eastAsia" w:ascii="宋体" w:hAnsi="宋体" w:eastAsia="宋体" w:cs="宋体"/>
                <w:bCs/>
                <w:color w:val="auto"/>
                <w:sz w:val="24"/>
                <w:szCs w:val="24"/>
                <w:highlight w:val="none"/>
              </w:rPr>
              <w:t>值守</w:t>
            </w:r>
            <w:r>
              <w:rPr>
                <w:rFonts w:hint="eastAsia" w:ascii="宋体" w:hAnsi="宋体" w:eastAsia="宋体" w:cs="宋体"/>
                <w:bCs/>
                <w:color w:val="auto"/>
                <w:sz w:val="24"/>
                <w:szCs w:val="24"/>
                <w:highlight w:val="none"/>
                <w:lang w:val="en-US" w:eastAsia="zh-CN"/>
              </w:rPr>
              <w:t>工作</w:t>
            </w:r>
          </w:p>
        </w:tc>
      </w:tr>
      <w:tr w14:paraId="25F33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348" w:type="dxa"/>
            <w:gridSpan w:val="6"/>
            <w:noWrap w:val="0"/>
            <w:vAlign w:val="center"/>
          </w:tcPr>
          <w:p w14:paraId="5A1EAB99">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门急诊</w:t>
            </w:r>
          </w:p>
        </w:tc>
      </w:tr>
      <w:tr w14:paraId="16A0C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1896" w:type="dxa"/>
            <w:noWrap w:val="0"/>
            <w:vAlign w:val="center"/>
          </w:tcPr>
          <w:p w14:paraId="20B18F45">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lang w:val="en-US" w:eastAsia="zh-CN"/>
              </w:rPr>
              <w:t>门诊负一楼大厅</w:t>
            </w:r>
          </w:p>
        </w:tc>
        <w:tc>
          <w:tcPr>
            <w:tcW w:w="799" w:type="dxa"/>
            <w:noWrap w:val="0"/>
            <w:vAlign w:val="center"/>
          </w:tcPr>
          <w:p w14:paraId="7B03A6A7">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w:t>
            </w:r>
          </w:p>
        </w:tc>
        <w:tc>
          <w:tcPr>
            <w:tcW w:w="1030" w:type="dxa"/>
            <w:noWrap w:val="0"/>
            <w:vAlign w:val="center"/>
          </w:tcPr>
          <w:p w14:paraId="7DA67426">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val="en-US" w:eastAsia="zh-CN"/>
              </w:rPr>
              <w:t>1</w:t>
            </w:r>
            <w:r>
              <w:rPr>
                <w:rFonts w:hint="eastAsia" w:ascii="宋体" w:hAnsi="宋体" w:eastAsia="宋体" w:cs="宋体"/>
                <w:bCs/>
                <w:color w:val="auto"/>
                <w:sz w:val="24"/>
                <w:szCs w:val="24"/>
                <w:highlight w:val="none"/>
              </w:rPr>
              <w:t>2小时</w:t>
            </w:r>
          </w:p>
        </w:tc>
        <w:tc>
          <w:tcPr>
            <w:tcW w:w="990" w:type="dxa"/>
            <w:noWrap w:val="0"/>
            <w:vAlign w:val="center"/>
          </w:tcPr>
          <w:p w14:paraId="3D8E4C53">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7</w:t>
            </w:r>
          </w:p>
        </w:tc>
        <w:tc>
          <w:tcPr>
            <w:tcW w:w="975" w:type="dxa"/>
            <w:noWrap w:val="0"/>
            <w:vAlign w:val="center"/>
          </w:tcPr>
          <w:p w14:paraId="59904F62">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1.91</w:t>
            </w:r>
          </w:p>
        </w:tc>
        <w:tc>
          <w:tcPr>
            <w:tcW w:w="2658" w:type="dxa"/>
            <w:noWrap w:val="0"/>
            <w:vAlign w:val="center"/>
          </w:tcPr>
          <w:p w14:paraId="2A9B0E87">
            <w:pPr>
              <w:pStyle w:val="13"/>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highlight w:val="none"/>
                <w:lang w:val="en-US"/>
              </w:rPr>
            </w:pPr>
            <w:r>
              <w:rPr>
                <w:rFonts w:hint="eastAsia" w:ascii="宋体" w:hAnsi="宋体" w:eastAsia="宋体" w:cs="宋体"/>
                <w:bCs/>
                <w:color w:val="auto"/>
                <w:sz w:val="24"/>
                <w:szCs w:val="24"/>
                <w:highlight w:val="none"/>
              </w:rPr>
              <w:t>负责维持门诊</w:t>
            </w:r>
            <w:r>
              <w:rPr>
                <w:rFonts w:hint="eastAsia" w:ascii="宋体" w:hAnsi="宋体" w:eastAsia="宋体" w:cs="宋体"/>
                <w:b w:val="0"/>
                <w:bCs w:val="0"/>
                <w:color w:val="auto"/>
                <w:sz w:val="24"/>
                <w:szCs w:val="24"/>
                <w:highlight w:val="none"/>
                <w:lang w:val="en-US" w:eastAsia="zh-CN"/>
              </w:rPr>
              <w:t>负一楼大厅</w:t>
            </w:r>
            <w:r>
              <w:rPr>
                <w:rFonts w:hint="eastAsia" w:ascii="宋体" w:hAnsi="宋体" w:eastAsia="宋体" w:cs="宋体"/>
                <w:bCs/>
                <w:color w:val="auto"/>
                <w:sz w:val="24"/>
                <w:szCs w:val="24"/>
                <w:highlight w:val="none"/>
              </w:rPr>
              <w:t>入口秩序</w:t>
            </w:r>
            <w:r>
              <w:rPr>
                <w:rFonts w:hint="eastAsia" w:ascii="宋体" w:hAnsi="宋体" w:eastAsia="宋体" w:cs="宋体"/>
                <w:bCs/>
                <w:color w:val="auto"/>
                <w:sz w:val="24"/>
                <w:szCs w:val="24"/>
                <w:highlight w:val="none"/>
                <w:lang w:val="en-US" w:eastAsia="zh-CN"/>
              </w:rPr>
              <w:t>及</w:t>
            </w:r>
            <w:r>
              <w:rPr>
                <w:rFonts w:hint="eastAsia" w:ascii="宋体" w:hAnsi="宋体" w:eastAsia="宋体" w:cs="宋体"/>
                <w:color w:val="auto"/>
                <w:sz w:val="24"/>
                <w:szCs w:val="24"/>
                <w:highlight w:val="none"/>
                <w:lang w:val="en-US" w:eastAsia="zh-CN"/>
              </w:rPr>
              <w:t>区域巡逻</w:t>
            </w:r>
            <w:r>
              <w:rPr>
                <w:rFonts w:hint="eastAsia" w:ascii="宋体" w:hAnsi="宋体" w:eastAsia="宋体" w:cs="宋体"/>
                <w:color w:val="auto"/>
                <w:sz w:val="24"/>
                <w:szCs w:val="24"/>
                <w:highlight w:val="none"/>
              </w:rPr>
              <w:t xml:space="preserve">工作  </w:t>
            </w:r>
          </w:p>
        </w:tc>
      </w:tr>
      <w:tr w14:paraId="6AC5A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jc w:val="center"/>
        </w:trPr>
        <w:tc>
          <w:tcPr>
            <w:tcW w:w="1896" w:type="dxa"/>
            <w:noWrap w:val="0"/>
            <w:vAlign w:val="center"/>
          </w:tcPr>
          <w:p w14:paraId="6FC10E5D">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lang w:val="en-US" w:eastAsia="zh-CN"/>
              </w:rPr>
              <w:t>住院部出入大厅</w:t>
            </w:r>
          </w:p>
        </w:tc>
        <w:tc>
          <w:tcPr>
            <w:tcW w:w="799" w:type="dxa"/>
            <w:noWrap w:val="0"/>
            <w:vAlign w:val="center"/>
          </w:tcPr>
          <w:p w14:paraId="2731EAC0">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w:t>
            </w:r>
          </w:p>
        </w:tc>
        <w:tc>
          <w:tcPr>
            <w:tcW w:w="1030" w:type="dxa"/>
            <w:noWrap w:val="0"/>
            <w:vAlign w:val="center"/>
          </w:tcPr>
          <w:p w14:paraId="207D2D18">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24小时</w:t>
            </w:r>
          </w:p>
        </w:tc>
        <w:tc>
          <w:tcPr>
            <w:tcW w:w="990" w:type="dxa"/>
            <w:noWrap w:val="0"/>
            <w:vAlign w:val="center"/>
          </w:tcPr>
          <w:p w14:paraId="1B09D99F">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7</w:t>
            </w:r>
          </w:p>
        </w:tc>
        <w:tc>
          <w:tcPr>
            <w:tcW w:w="975" w:type="dxa"/>
            <w:noWrap w:val="0"/>
            <w:vAlign w:val="center"/>
          </w:tcPr>
          <w:p w14:paraId="0E7DF730">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3.82</w:t>
            </w:r>
          </w:p>
        </w:tc>
        <w:tc>
          <w:tcPr>
            <w:tcW w:w="2658" w:type="dxa"/>
            <w:noWrap w:val="0"/>
            <w:vAlign w:val="center"/>
          </w:tcPr>
          <w:p w14:paraId="02DFE6C6">
            <w:pPr>
              <w:pStyle w:val="13"/>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负责</w:t>
            </w:r>
            <w:r>
              <w:rPr>
                <w:rFonts w:hint="eastAsia" w:ascii="宋体" w:hAnsi="宋体" w:eastAsia="宋体" w:cs="宋体"/>
                <w:color w:val="auto"/>
                <w:sz w:val="24"/>
                <w:szCs w:val="24"/>
                <w:highlight w:val="none"/>
              </w:rPr>
              <w:t xml:space="preserve">病房区域配置人员进行安全区域值守与巡逻工作   </w:t>
            </w:r>
          </w:p>
        </w:tc>
      </w:tr>
      <w:tr w14:paraId="3CBC9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96" w:type="dxa"/>
            <w:noWrap w:val="0"/>
            <w:vAlign w:val="center"/>
          </w:tcPr>
          <w:p w14:paraId="02DB349E">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门诊一楼</w:t>
            </w:r>
          </w:p>
          <w:p w14:paraId="4D896616">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lang w:val="en-US" w:eastAsia="zh-CN"/>
              </w:rPr>
              <w:t>出入大厅</w:t>
            </w:r>
          </w:p>
        </w:tc>
        <w:tc>
          <w:tcPr>
            <w:tcW w:w="799" w:type="dxa"/>
            <w:noWrap w:val="0"/>
            <w:vAlign w:val="center"/>
          </w:tcPr>
          <w:p w14:paraId="09B9E1B0">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w:t>
            </w:r>
          </w:p>
        </w:tc>
        <w:tc>
          <w:tcPr>
            <w:tcW w:w="1030" w:type="dxa"/>
            <w:noWrap w:val="0"/>
            <w:vAlign w:val="center"/>
          </w:tcPr>
          <w:p w14:paraId="21AC8344">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12</w:t>
            </w:r>
            <w:r>
              <w:rPr>
                <w:rFonts w:hint="eastAsia" w:ascii="宋体" w:hAnsi="宋体" w:eastAsia="宋体" w:cs="宋体"/>
                <w:bCs/>
                <w:color w:val="auto"/>
                <w:sz w:val="24"/>
                <w:szCs w:val="24"/>
                <w:highlight w:val="none"/>
              </w:rPr>
              <w:t>小时</w:t>
            </w:r>
          </w:p>
        </w:tc>
        <w:tc>
          <w:tcPr>
            <w:tcW w:w="990" w:type="dxa"/>
            <w:noWrap w:val="0"/>
            <w:vAlign w:val="center"/>
          </w:tcPr>
          <w:p w14:paraId="3110CCC2">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val="en-US" w:eastAsia="zh-CN"/>
              </w:rPr>
              <w:t>7</w:t>
            </w:r>
          </w:p>
        </w:tc>
        <w:tc>
          <w:tcPr>
            <w:tcW w:w="975" w:type="dxa"/>
            <w:noWrap w:val="0"/>
            <w:vAlign w:val="center"/>
          </w:tcPr>
          <w:p w14:paraId="48F65D31">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1.91</w:t>
            </w:r>
          </w:p>
        </w:tc>
        <w:tc>
          <w:tcPr>
            <w:tcW w:w="2658" w:type="dxa"/>
            <w:noWrap w:val="0"/>
            <w:vAlign w:val="center"/>
          </w:tcPr>
          <w:p w14:paraId="5E0B319F">
            <w:pPr>
              <w:pStyle w:val="13"/>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负责</w:t>
            </w:r>
            <w:r>
              <w:rPr>
                <w:rFonts w:hint="eastAsia" w:ascii="宋体" w:hAnsi="宋体" w:eastAsia="宋体" w:cs="宋体"/>
                <w:color w:val="auto"/>
                <w:sz w:val="24"/>
                <w:szCs w:val="24"/>
                <w:highlight w:val="none"/>
              </w:rPr>
              <w:t>门诊</w:t>
            </w:r>
            <w:r>
              <w:rPr>
                <w:rFonts w:hint="eastAsia" w:ascii="宋体" w:hAnsi="宋体" w:eastAsia="宋体" w:cs="宋体"/>
                <w:bCs/>
                <w:color w:val="auto"/>
                <w:sz w:val="24"/>
                <w:szCs w:val="24"/>
                <w:highlight w:val="none"/>
              </w:rPr>
              <w:t>值守</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巡逻</w:t>
            </w:r>
            <w:r>
              <w:rPr>
                <w:rFonts w:hint="eastAsia" w:ascii="宋体" w:hAnsi="宋体" w:eastAsia="宋体" w:cs="宋体"/>
                <w:bCs/>
                <w:color w:val="auto"/>
                <w:sz w:val="24"/>
                <w:szCs w:val="24"/>
                <w:highlight w:val="none"/>
              </w:rPr>
              <w:t>工作</w:t>
            </w:r>
          </w:p>
        </w:tc>
      </w:tr>
      <w:tr w14:paraId="0ED15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1896" w:type="dxa"/>
            <w:noWrap w:val="0"/>
            <w:vAlign w:val="center"/>
          </w:tcPr>
          <w:p w14:paraId="7C5711EC">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急诊出入口</w:t>
            </w:r>
          </w:p>
        </w:tc>
        <w:tc>
          <w:tcPr>
            <w:tcW w:w="799" w:type="dxa"/>
            <w:noWrap w:val="0"/>
            <w:vAlign w:val="center"/>
          </w:tcPr>
          <w:p w14:paraId="4BBE5D78">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w:t>
            </w:r>
          </w:p>
        </w:tc>
        <w:tc>
          <w:tcPr>
            <w:tcW w:w="1030" w:type="dxa"/>
            <w:noWrap w:val="0"/>
            <w:vAlign w:val="center"/>
          </w:tcPr>
          <w:p w14:paraId="6944EBA2">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24小时</w:t>
            </w:r>
          </w:p>
        </w:tc>
        <w:tc>
          <w:tcPr>
            <w:tcW w:w="990" w:type="dxa"/>
            <w:noWrap w:val="0"/>
            <w:vAlign w:val="center"/>
          </w:tcPr>
          <w:p w14:paraId="72411D78">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sz w:val="24"/>
                <w:szCs w:val="24"/>
                <w:highlight w:val="none"/>
                <w:lang w:val="en-US" w:eastAsia="zh-CN"/>
              </w:rPr>
              <w:t>7</w:t>
            </w:r>
          </w:p>
        </w:tc>
        <w:tc>
          <w:tcPr>
            <w:tcW w:w="975" w:type="dxa"/>
            <w:noWrap w:val="0"/>
            <w:vAlign w:val="center"/>
          </w:tcPr>
          <w:p w14:paraId="134A3AD9">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3.82</w:t>
            </w:r>
          </w:p>
        </w:tc>
        <w:tc>
          <w:tcPr>
            <w:tcW w:w="2658" w:type="dxa"/>
            <w:noWrap w:val="0"/>
            <w:vAlign w:val="center"/>
          </w:tcPr>
          <w:p w14:paraId="0FC6A236">
            <w:pPr>
              <w:pStyle w:val="13"/>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负责</w:t>
            </w:r>
            <w:r>
              <w:rPr>
                <w:rFonts w:hint="eastAsia" w:ascii="宋体" w:hAnsi="宋体" w:eastAsia="宋体" w:cs="宋体"/>
                <w:color w:val="auto"/>
                <w:sz w:val="24"/>
                <w:szCs w:val="24"/>
                <w:highlight w:val="none"/>
              </w:rPr>
              <w:t>急诊出入口</w:t>
            </w:r>
            <w:r>
              <w:rPr>
                <w:rFonts w:hint="eastAsia" w:ascii="宋体" w:hAnsi="宋体" w:eastAsia="宋体" w:cs="宋体"/>
                <w:bCs/>
                <w:color w:val="auto"/>
                <w:sz w:val="24"/>
                <w:szCs w:val="24"/>
                <w:highlight w:val="none"/>
              </w:rPr>
              <w:t>值守</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巡逻</w:t>
            </w:r>
            <w:r>
              <w:rPr>
                <w:rFonts w:hint="eastAsia" w:ascii="宋体" w:hAnsi="宋体" w:eastAsia="宋体" w:cs="宋体"/>
                <w:bCs/>
                <w:color w:val="auto"/>
                <w:sz w:val="24"/>
                <w:szCs w:val="24"/>
                <w:highlight w:val="none"/>
              </w:rPr>
              <w:t>工作</w:t>
            </w:r>
          </w:p>
        </w:tc>
      </w:tr>
      <w:tr w14:paraId="112DD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1896" w:type="dxa"/>
            <w:noWrap w:val="0"/>
            <w:vAlign w:val="center"/>
          </w:tcPr>
          <w:p w14:paraId="69C1BC85">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北四手术室</w:t>
            </w:r>
          </w:p>
        </w:tc>
        <w:tc>
          <w:tcPr>
            <w:tcW w:w="799" w:type="dxa"/>
            <w:noWrap w:val="0"/>
            <w:vAlign w:val="center"/>
          </w:tcPr>
          <w:p w14:paraId="4D6BC700">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w:t>
            </w:r>
          </w:p>
        </w:tc>
        <w:tc>
          <w:tcPr>
            <w:tcW w:w="1030" w:type="dxa"/>
            <w:noWrap w:val="0"/>
            <w:vAlign w:val="center"/>
          </w:tcPr>
          <w:p w14:paraId="1B3C0526">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12</w:t>
            </w:r>
            <w:r>
              <w:rPr>
                <w:rFonts w:hint="eastAsia" w:ascii="宋体" w:hAnsi="宋体" w:eastAsia="宋体" w:cs="宋体"/>
                <w:bCs/>
                <w:color w:val="auto"/>
                <w:sz w:val="24"/>
                <w:szCs w:val="24"/>
                <w:highlight w:val="none"/>
              </w:rPr>
              <w:t>小时</w:t>
            </w:r>
          </w:p>
        </w:tc>
        <w:tc>
          <w:tcPr>
            <w:tcW w:w="990" w:type="dxa"/>
            <w:noWrap w:val="0"/>
            <w:vAlign w:val="center"/>
          </w:tcPr>
          <w:p w14:paraId="0C4E565E">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7</w:t>
            </w:r>
          </w:p>
        </w:tc>
        <w:tc>
          <w:tcPr>
            <w:tcW w:w="975" w:type="dxa"/>
            <w:noWrap w:val="0"/>
            <w:vAlign w:val="center"/>
          </w:tcPr>
          <w:p w14:paraId="191E2FE9">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1.91</w:t>
            </w:r>
          </w:p>
        </w:tc>
        <w:tc>
          <w:tcPr>
            <w:tcW w:w="2658" w:type="dxa"/>
            <w:noWrap w:val="0"/>
            <w:vAlign w:val="center"/>
          </w:tcPr>
          <w:p w14:paraId="7F5A3259">
            <w:pPr>
              <w:pStyle w:val="13"/>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负责</w:t>
            </w:r>
            <w:r>
              <w:rPr>
                <w:rFonts w:hint="eastAsia" w:ascii="宋体" w:hAnsi="宋体" w:eastAsia="宋体" w:cs="宋体"/>
                <w:color w:val="auto"/>
                <w:sz w:val="24"/>
                <w:szCs w:val="24"/>
                <w:highlight w:val="none"/>
                <w:lang w:val="en-US" w:eastAsia="zh-CN"/>
              </w:rPr>
              <w:t>北四手术室</w:t>
            </w:r>
            <w:r>
              <w:rPr>
                <w:rFonts w:hint="eastAsia" w:ascii="宋体" w:hAnsi="宋体" w:eastAsia="宋体" w:cs="宋体"/>
                <w:bCs/>
                <w:color w:val="auto"/>
                <w:sz w:val="24"/>
                <w:szCs w:val="24"/>
                <w:highlight w:val="none"/>
              </w:rPr>
              <w:t>值守</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巡逻</w:t>
            </w:r>
            <w:r>
              <w:rPr>
                <w:rFonts w:hint="eastAsia" w:ascii="宋体" w:hAnsi="宋体" w:eastAsia="宋体" w:cs="宋体"/>
                <w:bCs/>
                <w:color w:val="auto"/>
                <w:sz w:val="24"/>
                <w:szCs w:val="24"/>
                <w:highlight w:val="none"/>
              </w:rPr>
              <w:t>工作</w:t>
            </w:r>
          </w:p>
        </w:tc>
      </w:tr>
      <w:tr w14:paraId="65FAF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896" w:type="dxa"/>
            <w:noWrap w:val="0"/>
            <w:vAlign w:val="center"/>
          </w:tcPr>
          <w:p w14:paraId="5706670C">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门诊</w:t>
            </w:r>
            <w:r>
              <w:rPr>
                <w:rFonts w:hint="eastAsia" w:ascii="宋体" w:hAnsi="宋体" w:eastAsia="宋体" w:cs="宋体"/>
                <w:color w:val="auto"/>
                <w:sz w:val="24"/>
                <w:szCs w:val="24"/>
                <w:highlight w:val="none"/>
                <w:lang w:val="en-US" w:eastAsia="zh-CN"/>
              </w:rPr>
              <w:t>二楼超声科</w:t>
            </w:r>
          </w:p>
        </w:tc>
        <w:tc>
          <w:tcPr>
            <w:tcW w:w="799" w:type="dxa"/>
            <w:noWrap w:val="0"/>
            <w:vAlign w:val="center"/>
          </w:tcPr>
          <w:p w14:paraId="19FA7D1F">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w:t>
            </w:r>
          </w:p>
        </w:tc>
        <w:tc>
          <w:tcPr>
            <w:tcW w:w="1030" w:type="dxa"/>
            <w:noWrap w:val="0"/>
            <w:vAlign w:val="center"/>
          </w:tcPr>
          <w:p w14:paraId="4D003A23">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8小时</w:t>
            </w:r>
          </w:p>
        </w:tc>
        <w:tc>
          <w:tcPr>
            <w:tcW w:w="990" w:type="dxa"/>
            <w:noWrap w:val="0"/>
            <w:vAlign w:val="center"/>
          </w:tcPr>
          <w:p w14:paraId="1658AAE2">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sz w:val="24"/>
                <w:szCs w:val="24"/>
                <w:highlight w:val="none"/>
                <w:lang w:val="en-US" w:eastAsia="zh-CN"/>
              </w:rPr>
              <w:t>5</w:t>
            </w:r>
          </w:p>
        </w:tc>
        <w:tc>
          <w:tcPr>
            <w:tcW w:w="975" w:type="dxa"/>
            <w:noWrap w:val="0"/>
            <w:vAlign w:val="center"/>
          </w:tcPr>
          <w:p w14:paraId="7DBC37E0">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0.91</w:t>
            </w:r>
          </w:p>
        </w:tc>
        <w:tc>
          <w:tcPr>
            <w:tcW w:w="2658" w:type="dxa"/>
            <w:noWrap w:val="0"/>
            <w:vAlign w:val="center"/>
          </w:tcPr>
          <w:p w14:paraId="25A06080">
            <w:pPr>
              <w:pStyle w:val="13"/>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负责</w:t>
            </w:r>
            <w:r>
              <w:rPr>
                <w:rFonts w:hint="eastAsia" w:ascii="宋体" w:hAnsi="宋体" w:eastAsia="宋体" w:cs="宋体"/>
                <w:color w:val="auto"/>
                <w:sz w:val="24"/>
                <w:szCs w:val="24"/>
                <w:highlight w:val="none"/>
                <w:lang w:eastAsia="zh-CN"/>
              </w:rPr>
              <w:t>门诊</w:t>
            </w:r>
            <w:r>
              <w:rPr>
                <w:rFonts w:hint="eastAsia" w:ascii="宋体" w:hAnsi="宋体" w:eastAsia="宋体" w:cs="宋体"/>
                <w:color w:val="auto"/>
                <w:sz w:val="24"/>
                <w:szCs w:val="24"/>
                <w:highlight w:val="none"/>
                <w:lang w:val="en-US" w:eastAsia="zh-CN"/>
              </w:rPr>
              <w:t>二楼超声科</w:t>
            </w:r>
            <w:r>
              <w:rPr>
                <w:rFonts w:hint="eastAsia" w:ascii="宋体" w:hAnsi="宋体" w:eastAsia="宋体" w:cs="宋体"/>
                <w:bCs/>
                <w:color w:val="auto"/>
                <w:sz w:val="24"/>
                <w:szCs w:val="24"/>
                <w:highlight w:val="none"/>
              </w:rPr>
              <w:t>值守</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巡逻</w:t>
            </w:r>
            <w:r>
              <w:rPr>
                <w:rFonts w:hint="eastAsia" w:ascii="宋体" w:hAnsi="宋体" w:eastAsia="宋体" w:cs="宋体"/>
                <w:bCs/>
                <w:color w:val="auto"/>
                <w:sz w:val="24"/>
                <w:szCs w:val="24"/>
                <w:highlight w:val="none"/>
              </w:rPr>
              <w:t>工作</w:t>
            </w:r>
          </w:p>
        </w:tc>
      </w:tr>
      <w:tr w14:paraId="729F8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8348" w:type="dxa"/>
            <w:gridSpan w:val="6"/>
            <w:noWrap w:val="0"/>
            <w:vAlign w:val="center"/>
          </w:tcPr>
          <w:p w14:paraId="65784336">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行政</w:t>
            </w:r>
          </w:p>
        </w:tc>
      </w:tr>
      <w:tr w14:paraId="6EB12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896" w:type="dxa"/>
            <w:noWrap w:val="0"/>
            <w:vAlign w:val="center"/>
          </w:tcPr>
          <w:p w14:paraId="677E5F5D">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行政</w:t>
            </w:r>
            <w:r>
              <w:rPr>
                <w:rFonts w:hint="eastAsia" w:ascii="宋体" w:hAnsi="宋体" w:cs="宋体"/>
                <w:color w:val="auto"/>
                <w:sz w:val="24"/>
                <w:szCs w:val="24"/>
                <w:highlight w:val="none"/>
                <w:lang w:val="en-US" w:eastAsia="zh-CN"/>
              </w:rPr>
              <w:t>科研楼</w:t>
            </w:r>
            <w:r>
              <w:rPr>
                <w:rFonts w:hint="eastAsia" w:ascii="宋体" w:hAnsi="宋体" w:eastAsia="宋体" w:cs="宋体"/>
                <w:color w:val="auto"/>
                <w:sz w:val="24"/>
                <w:szCs w:val="24"/>
                <w:highlight w:val="none"/>
                <w:lang w:val="en-US" w:eastAsia="zh-CN"/>
              </w:rPr>
              <w:t>七楼</w:t>
            </w:r>
          </w:p>
        </w:tc>
        <w:tc>
          <w:tcPr>
            <w:tcW w:w="799" w:type="dxa"/>
            <w:noWrap w:val="0"/>
            <w:vAlign w:val="center"/>
          </w:tcPr>
          <w:p w14:paraId="7DC54317">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w:t>
            </w:r>
          </w:p>
        </w:tc>
        <w:tc>
          <w:tcPr>
            <w:tcW w:w="1030" w:type="dxa"/>
            <w:noWrap w:val="0"/>
            <w:vAlign w:val="center"/>
          </w:tcPr>
          <w:p w14:paraId="788F7134">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val="en-US" w:eastAsia="zh-CN"/>
              </w:rPr>
              <w:t>12</w:t>
            </w:r>
            <w:r>
              <w:rPr>
                <w:rFonts w:hint="eastAsia" w:ascii="宋体" w:hAnsi="宋体" w:eastAsia="宋体" w:cs="宋体"/>
                <w:bCs/>
                <w:color w:val="auto"/>
                <w:sz w:val="24"/>
                <w:szCs w:val="24"/>
                <w:highlight w:val="none"/>
              </w:rPr>
              <w:t>小时</w:t>
            </w:r>
          </w:p>
        </w:tc>
        <w:tc>
          <w:tcPr>
            <w:tcW w:w="990" w:type="dxa"/>
            <w:noWrap w:val="0"/>
            <w:vAlign w:val="center"/>
          </w:tcPr>
          <w:p w14:paraId="2AF7675D">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5</w:t>
            </w:r>
          </w:p>
        </w:tc>
        <w:tc>
          <w:tcPr>
            <w:tcW w:w="975" w:type="dxa"/>
            <w:noWrap w:val="0"/>
            <w:vAlign w:val="center"/>
          </w:tcPr>
          <w:p w14:paraId="5ECE9419">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1.36</w:t>
            </w:r>
          </w:p>
        </w:tc>
        <w:tc>
          <w:tcPr>
            <w:tcW w:w="2658" w:type="dxa"/>
            <w:noWrap w:val="0"/>
            <w:vAlign w:val="center"/>
          </w:tcPr>
          <w:p w14:paraId="5EAE6B9D">
            <w:pPr>
              <w:pStyle w:val="13"/>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负责</w:t>
            </w:r>
            <w:r>
              <w:rPr>
                <w:rFonts w:hint="eastAsia" w:ascii="宋体" w:hAnsi="宋体" w:eastAsia="宋体" w:cs="宋体"/>
                <w:bCs/>
                <w:color w:val="auto"/>
                <w:sz w:val="24"/>
                <w:szCs w:val="24"/>
                <w:highlight w:val="none"/>
                <w:lang w:val="en-US" w:eastAsia="zh-CN"/>
              </w:rPr>
              <w:t>行政楼</w:t>
            </w:r>
            <w:r>
              <w:rPr>
                <w:rFonts w:hint="eastAsia" w:ascii="宋体" w:hAnsi="宋体" w:eastAsia="宋体" w:cs="宋体"/>
                <w:bCs/>
                <w:color w:val="auto"/>
                <w:sz w:val="24"/>
                <w:szCs w:val="24"/>
                <w:highlight w:val="none"/>
              </w:rPr>
              <w:t>值守</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lang w:val="en-US" w:eastAsia="zh-CN"/>
              </w:rPr>
              <w:t>巡逻</w:t>
            </w:r>
            <w:r>
              <w:rPr>
                <w:rFonts w:hint="eastAsia" w:ascii="宋体" w:hAnsi="宋体" w:eastAsia="宋体" w:cs="宋体"/>
                <w:bCs/>
                <w:color w:val="auto"/>
                <w:sz w:val="24"/>
                <w:szCs w:val="24"/>
                <w:highlight w:val="none"/>
              </w:rPr>
              <w:t>工作</w:t>
            </w:r>
          </w:p>
        </w:tc>
      </w:tr>
      <w:tr w14:paraId="2BEBD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8348" w:type="dxa"/>
            <w:gridSpan w:val="6"/>
            <w:noWrap w:val="0"/>
            <w:vAlign w:val="center"/>
          </w:tcPr>
          <w:p w14:paraId="71D4F4DA">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巡逻、应急</w:t>
            </w:r>
          </w:p>
        </w:tc>
      </w:tr>
      <w:tr w14:paraId="0A977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896" w:type="dxa"/>
            <w:noWrap w:val="0"/>
            <w:vAlign w:val="center"/>
          </w:tcPr>
          <w:p w14:paraId="5CB56733">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巡逻人员</w:t>
            </w:r>
          </w:p>
        </w:tc>
        <w:tc>
          <w:tcPr>
            <w:tcW w:w="799" w:type="dxa"/>
            <w:noWrap w:val="0"/>
            <w:vAlign w:val="center"/>
          </w:tcPr>
          <w:p w14:paraId="34427B9D">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4</w:t>
            </w:r>
          </w:p>
        </w:tc>
        <w:tc>
          <w:tcPr>
            <w:tcW w:w="1030" w:type="dxa"/>
            <w:noWrap w:val="0"/>
            <w:vAlign w:val="center"/>
          </w:tcPr>
          <w:p w14:paraId="3675453D">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24小时</w:t>
            </w:r>
          </w:p>
        </w:tc>
        <w:tc>
          <w:tcPr>
            <w:tcW w:w="990" w:type="dxa"/>
            <w:noWrap w:val="0"/>
            <w:vAlign w:val="center"/>
          </w:tcPr>
          <w:p w14:paraId="6069B2DC">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7</w:t>
            </w:r>
          </w:p>
        </w:tc>
        <w:tc>
          <w:tcPr>
            <w:tcW w:w="975" w:type="dxa"/>
            <w:noWrap w:val="0"/>
            <w:vAlign w:val="center"/>
          </w:tcPr>
          <w:p w14:paraId="3543D287">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15.27</w:t>
            </w:r>
          </w:p>
        </w:tc>
        <w:tc>
          <w:tcPr>
            <w:tcW w:w="2658" w:type="dxa"/>
            <w:noWrap w:val="0"/>
            <w:vAlign w:val="center"/>
          </w:tcPr>
          <w:p w14:paraId="3C1DD853">
            <w:pPr>
              <w:pStyle w:val="13"/>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负责治安安全巡逻，处置消防等应急事件</w:t>
            </w:r>
          </w:p>
        </w:tc>
      </w:tr>
      <w:tr w14:paraId="22A22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896" w:type="dxa"/>
            <w:noWrap w:val="0"/>
            <w:vAlign w:val="center"/>
          </w:tcPr>
          <w:p w14:paraId="230AFBBD">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sz w:val="24"/>
                <w:szCs w:val="24"/>
                <w:highlight w:val="none"/>
              </w:rPr>
              <w:t>巡逻</w:t>
            </w:r>
            <w:r>
              <w:rPr>
                <w:rFonts w:hint="eastAsia" w:ascii="宋体" w:hAnsi="宋体" w:eastAsia="宋体" w:cs="宋体"/>
                <w:color w:val="auto"/>
                <w:sz w:val="24"/>
                <w:szCs w:val="24"/>
                <w:highlight w:val="none"/>
                <w:lang w:eastAsia="zh-CN"/>
              </w:rPr>
              <w:t>人员</w:t>
            </w:r>
            <w:r>
              <w:rPr>
                <w:rFonts w:hint="eastAsia" w:ascii="宋体" w:hAnsi="宋体" w:eastAsia="宋体" w:cs="宋体"/>
                <w:color w:val="auto"/>
                <w:sz w:val="24"/>
                <w:szCs w:val="24"/>
                <w:highlight w:val="none"/>
                <w:lang w:val="en-US" w:eastAsia="zh-CN"/>
              </w:rPr>
              <w:t>（白班）</w:t>
            </w:r>
          </w:p>
        </w:tc>
        <w:tc>
          <w:tcPr>
            <w:tcW w:w="799" w:type="dxa"/>
            <w:noWrap w:val="0"/>
            <w:vAlign w:val="center"/>
          </w:tcPr>
          <w:p w14:paraId="3CC04B2D">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3</w:t>
            </w:r>
          </w:p>
        </w:tc>
        <w:tc>
          <w:tcPr>
            <w:tcW w:w="1030" w:type="dxa"/>
            <w:noWrap w:val="0"/>
            <w:vAlign w:val="center"/>
          </w:tcPr>
          <w:p w14:paraId="75583A30">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1"/>
                <w:sz w:val="24"/>
                <w:szCs w:val="24"/>
                <w:highlight w:val="none"/>
                <w:lang w:val="en-US" w:eastAsia="zh-CN" w:bidi="ar-SA"/>
              </w:rPr>
            </w:pPr>
            <w:r>
              <w:rPr>
                <w:rFonts w:hint="eastAsia" w:ascii="宋体" w:hAnsi="宋体" w:eastAsia="宋体" w:cs="宋体"/>
                <w:bCs/>
                <w:color w:val="auto"/>
                <w:sz w:val="24"/>
                <w:szCs w:val="24"/>
                <w:highlight w:val="none"/>
                <w:lang w:val="en-US" w:eastAsia="zh-CN"/>
              </w:rPr>
              <w:t>12</w:t>
            </w:r>
            <w:r>
              <w:rPr>
                <w:rFonts w:hint="eastAsia" w:ascii="宋体" w:hAnsi="宋体" w:eastAsia="宋体" w:cs="宋体"/>
                <w:bCs/>
                <w:color w:val="auto"/>
                <w:sz w:val="24"/>
                <w:szCs w:val="24"/>
                <w:highlight w:val="none"/>
              </w:rPr>
              <w:t>小时</w:t>
            </w:r>
          </w:p>
        </w:tc>
        <w:tc>
          <w:tcPr>
            <w:tcW w:w="990" w:type="dxa"/>
            <w:noWrap w:val="0"/>
            <w:vAlign w:val="center"/>
          </w:tcPr>
          <w:p w14:paraId="3000F9E9">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sz w:val="24"/>
                <w:szCs w:val="24"/>
                <w:highlight w:val="none"/>
                <w:lang w:val="en-US" w:eastAsia="zh-CN"/>
              </w:rPr>
              <w:t>7</w:t>
            </w:r>
          </w:p>
        </w:tc>
        <w:tc>
          <w:tcPr>
            <w:tcW w:w="975" w:type="dxa"/>
            <w:noWrap w:val="0"/>
            <w:vAlign w:val="center"/>
          </w:tcPr>
          <w:p w14:paraId="08FDEFB9">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5.73</w:t>
            </w:r>
          </w:p>
        </w:tc>
        <w:tc>
          <w:tcPr>
            <w:tcW w:w="2658" w:type="dxa"/>
            <w:noWrap w:val="0"/>
            <w:vAlign w:val="center"/>
          </w:tcPr>
          <w:p w14:paraId="0275E6AB">
            <w:pPr>
              <w:pStyle w:val="13"/>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负责治安安全巡逻，处置消防等应急事件</w:t>
            </w:r>
          </w:p>
        </w:tc>
      </w:tr>
      <w:tr w14:paraId="6F7FD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896" w:type="dxa"/>
            <w:noWrap w:val="0"/>
            <w:vAlign w:val="center"/>
          </w:tcPr>
          <w:p w14:paraId="08C5BD89">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sz w:val="24"/>
                <w:szCs w:val="24"/>
                <w:highlight w:val="none"/>
                <w:lang w:val="en-US" w:eastAsia="zh-CN"/>
              </w:rPr>
              <w:t>微型消防站</w:t>
            </w:r>
          </w:p>
        </w:tc>
        <w:tc>
          <w:tcPr>
            <w:tcW w:w="799" w:type="dxa"/>
            <w:noWrap w:val="0"/>
            <w:vAlign w:val="center"/>
          </w:tcPr>
          <w:p w14:paraId="6257E73B">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2</w:t>
            </w:r>
          </w:p>
        </w:tc>
        <w:tc>
          <w:tcPr>
            <w:tcW w:w="1030" w:type="dxa"/>
            <w:noWrap w:val="0"/>
            <w:vAlign w:val="center"/>
          </w:tcPr>
          <w:p w14:paraId="4EF112DD">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1"/>
                <w:sz w:val="24"/>
                <w:szCs w:val="24"/>
                <w:highlight w:val="none"/>
                <w:lang w:val="en-US" w:eastAsia="zh-CN" w:bidi="ar-SA"/>
              </w:rPr>
            </w:pPr>
            <w:r>
              <w:rPr>
                <w:rFonts w:hint="eastAsia" w:ascii="宋体" w:hAnsi="宋体" w:eastAsia="宋体" w:cs="宋体"/>
                <w:bCs/>
                <w:color w:val="auto"/>
                <w:sz w:val="24"/>
                <w:szCs w:val="24"/>
                <w:highlight w:val="none"/>
                <w:lang w:val="en-US" w:eastAsia="zh-CN"/>
              </w:rPr>
              <w:t>24小时</w:t>
            </w:r>
          </w:p>
        </w:tc>
        <w:tc>
          <w:tcPr>
            <w:tcW w:w="990" w:type="dxa"/>
            <w:noWrap w:val="0"/>
            <w:vAlign w:val="center"/>
          </w:tcPr>
          <w:p w14:paraId="7FD69415">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sz w:val="24"/>
                <w:szCs w:val="24"/>
                <w:highlight w:val="none"/>
                <w:lang w:val="en-US" w:eastAsia="zh-CN"/>
              </w:rPr>
              <w:t>7</w:t>
            </w:r>
          </w:p>
        </w:tc>
        <w:tc>
          <w:tcPr>
            <w:tcW w:w="975" w:type="dxa"/>
            <w:noWrap w:val="0"/>
            <w:vAlign w:val="center"/>
          </w:tcPr>
          <w:p w14:paraId="29A36ABA">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7.64</w:t>
            </w:r>
          </w:p>
        </w:tc>
        <w:tc>
          <w:tcPr>
            <w:tcW w:w="2658" w:type="dxa"/>
            <w:noWrap w:val="0"/>
            <w:vAlign w:val="center"/>
          </w:tcPr>
          <w:p w14:paraId="0071C336">
            <w:pPr>
              <w:pStyle w:val="13"/>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sz w:val="24"/>
                <w:szCs w:val="24"/>
                <w:highlight w:val="none"/>
              </w:rPr>
              <w:t>负责</w:t>
            </w:r>
            <w:r>
              <w:rPr>
                <w:rFonts w:hint="eastAsia" w:ascii="宋体" w:hAnsi="宋体" w:eastAsia="宋体" w:cs="宋体"/>
                <w:bCs/>
                <w:color w:val="auto"/>
                <w:sz w:val="24"/>
                <w:szCs w:val="24"/>
                <w:highlight w:val="none"/>
                <w:lang w:val="en-US" w:eastAsia="zh-CN"/>
              </w:rPr>
              <w:t>全院消防</w:t>
            </w:r>
            <w:r>
              <w:rPr>
                <w:rFonts w:hint="eastAsia" w:ascii="宋体" w:hAnsi="宋体" w:eastAsia="宋体" w:cs="宋体"/>
                <w:bCs/>
                <w:color w:val="auto"/>
                <w:sz w:val="24"/>
                <w:szCs w:val="24"/>
                <w:highlight w:val="none"/>
              </w:rPr>
              <w:t>安全巡逻</w:t>
            </w:r>
          </w:p>
        </w:tc>
      </w:tr>
      <w:tr w14:paraId="1CBA7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896" w:type="dxa"/>
            <w:noWrap w:val="0"/>
            <w:vAlign w:val="center"/>
          </w:tcPr>
          <w:p w14:paraId="7010651F">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预留</w:t>
            </w:r>
          </w:p>
        </w:tc>
        <w:tc>
          <w:tcPr>
            <w:tcW w:w="799" w:type="dxa"/>
            <w:noWrap w:val="0"/>
            <w:vAlign w:val="center"/>
          </w:tcPr>
          <w:p w14:paraId="413F6793">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w:t>
            </w:r>
          </w:p>
        </w:tc>
        <w:tc>
          <w:tcPr>
            <w:tcW w:w="1030" w:type="dxa"/>
            <w:noWrap w:val="0"/>
            <w:vAlign w:val="center"/>
          </w:tcPr>
          <w:p w14:paraId="7ECFA6B4">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w:t>
            </w:r>
          </w:p>
        </w:tc>
        <w:tc>
          <w:tcPr>
            <w:tcW w:w="990" w:type="dxa"/>
            <w:noWrap w:val="0"/>
            <w:vAlign w:val="center"/>
          </w:tcPr>
          <w:p w14:paraId="2383D4C6">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w:t>
            </w:r>
          </w:p>
        </w:tc>
        <w:tc>
          <w:tcPr>
            <w:tcW w:w="975" w:type="dxa"/>
            <w:noWrap w:val="0"/>
            <w:vAlign w:val="center"/>
          </w:tcPr>
          <w:p w14:paraId="7FCE3C8B">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10.62</w:t>
            </w:r>
          </w:p>
        </w:tc>
        <w:tc>
          <w:tcPr>
            <w:tcW w:w="2658" w:type="dxa"/>
            <w:noWrap w:val="0"/>
            <w:vAlign w:val="center"/>
          </w:tcPr>
          <w:p w14:paraId="093D2850">
            <w:pPr>
              <w:pStyle w:val="13"/>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根据实际岗位安排履行相应职责</w:t>
            </w:r>
          </w:p>
        </w:tc>
      </w:tr>
      <w:tr w14:paraId="08B09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896" w:type="dxa"/>
            <w:noWrap w:val="0"/>
            <w:vAlign w:val="center"/>
          </w:tcPr>
          <w:p w14:paraId="74BC7D62">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总计</w:t>
            </w:r>
          </w:p>
        </w:tc>
        <w:tc>
          <w:tcPr>
            <w:tcW w:w="799" w:type="dxa"/>
            <w:noWrap w:val="0"/>
            <w:vAlign w:val="center"/>
          </w:tcPr>
          <w:p w14:paraId="41BEBD59">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w:t>
            </w:r>
          </w:p>
        </w:tc>
        <w:tc>
          <w:tcPr>
            <w:tcW w:w="1030" w:type="dxa"/>
            <w:noWrap w:val="0"/>
            <w:vAlign w:val="center"/>
          </w:tcPr>
          <w:p w14:paraId="514BE561">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w:t>
            </w:r>
          </w:p>
        </w:tc>
        <w:tc>
          <w:tcPr>
            <w:tcW w:w="990" w:type="dxa"/>
            <w:noWrap w:val="0"/>
            <w:vAlign w:val="center"/>
          </w:tcPr>
          <w:p w14:paraId="705395C8">
            <w:pPr>
              <w:pStyle w:val="13"/>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w:t>
            </w:r>
          </w:p>
        </w:tc>
        <w:tc>
          <w:tcPr>
            <w:tcW w:w="975" w:type="dxa"/>
            <w:noWrap w:val="0"/>
            <w:vAlign w:val="center"/>
          </w:tcPr>
          <w:p w14:paraId="7E92EDCB">
            <w:pPr>
              <w:pStyle w:val="12"/>
              <w:ind w:firstLine="480"/>
              <w:jc w:val="both"/>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shd w:val="clear" w:color="auto" w:fill="auto"/>
                <w:lang w:val="en-US" w:eastAsia="zh-Hans"/>
              </w:rPr>
              <w:t>73</w:t>
            </w:r>
          </w:p>
        </w:tc>
        <w:tc>
          <w:tcPr>
            <w:tcW w:w="2658" w:type="dxa"/>
            <w:noWrap w:val="0"/>
            <w:vAlign w:val="center"/>
          </w:tcPr>
          <w:p w14:paraId="540A17AD">
            <w:pPr>
              <w:pStyle w:val="13"/>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highlight w:val="none"/>
              </w:rPr>
            </w:pPr>
          </w:p>
        </w:tc>
      </w:tr>
    </w:tbl>
    <w:p w14:paraId="5646B449">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b/>
          <w:bCs w:val="0"/>
          <w:color w:val="auto"/>
          <w:sz w:val="24"/>
          <w:highlight w:val="none"/>
          <w:lang w:val="en-US" w:eastAsia="zh-CN"/>
        </w:rPr>
      </w:pPr>
      <w:r>
        <w:rPr>
          <w:rFonts w:hint="eastAsia" w:ascii="宋体" w:hAnsi="宋体" w:eastAsia="宋体" w:cs="宋体"/>
          <w:b/>
          <w:bCs w:val="0"/>
          <w:color w:val="auto"/>
          <w:sz w:val="24"/>
          <w:highlight w:val="none"/>
          <w:lang w:val="en-US" w:eastAsia="zh-CN"/>
        </w:rPr>
        <w:t>（三）技术和服务要求</w:t>
      </w:r>
    </w:p>
    <w:p w14:paraId="0B2FD6C1">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b/>
          <w:bCs w:val="0"/>
          <w:color w:val="auto"/>
          <w:sz w:val="24"/>
          <w:highlight w:val="none"/>
          <w:lang w:val="en-US" w:eastAsia="zh-CN"/>
        </w:rPr>
      </w:pPr>
      <w:bookmarkStart w:id="0" w:name="OLE_LINK1"/>
      <w:r>
        <w:rPr>
          <w:rFonts w:hint="eastAsia" w:ascii="宋体" w:hAnsi="宋体" w:eastAsia="宋体" w:cs="宋体"/>
          <w:b/>
          <w:bCs w:val="0"/>
          <w:color w:val="auto"/>
          <w:sz w:val="24"/>
          <w:highlight w:val="none"/>
          <w:lang w:val="en-US" w:eastAsia="zh-CN"/>
        </w:rPr>
        <w:t>1、服务要求</w:t>
      </w:r>
    </w:p>
    <w:p w14:paraId="452668C4">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合同签订前中标人所派</w:t>
      </w:r>
      <w:r>
        <w:rPr>
          <w:rFonts w:hint="eastAsia" w:ascii="宋体" w:hAnsi="宋体" w:eastAsia="宋体" w:cs="宋体"/>
          <w:color w:val="auto"/>
          <w:sz w:val="24"/>
          <w:highlight w:val="none"/>
          <w:lang w:val="en-US" w:eastAsia="zh-CN"/>
        </w:rPr>
        <w:t>管理岗位人员</w:t>
      </w:r>
      <w:r>
        <w:rPr>
          <w:rFonts w:hint="eastAsia" w:ascii="宋体" w:hAnsi="宋体" w:eastAsia="宋体" w:cs="宋体"/>
          <w:color w:val="auto"/>
          <w:sz w:val="24"/>
          <w:highlight w:val="none"/>
        </w:rPr>
        <w:t>应提前到位，熟悉各项工作；合同签订后，中标人应做好针对本项目的与原保安服务单位的过渡交接，保安服务内容、人员持证上岗培训、保安器材装备的配置、保险购买等确保保安项目进入正常服务工作。</w:t>
      </w:r>
      <w:r>
        <w:rPr>
          <w:rFonts w:hint="eastAsia" w:ascii="宋体" w:hAnsi="宋体" w:eastAsia="宋体" w:cs="宋体"/>
          <w:color w:val="auto"/>
          <w:sz w:val="24"/>
          <w:highlight w:val="none"/>
          <w:lang w:val="en-US" w:eastAsia="zh-CN"/>
        </w:rPr>
        <w:t>具体服务要求如下：</w:t>
      </w:r>
    </w:p>
    <w:p w14:paraId="404A6C61">
      <w:pPr>
        <w:pStyle w:val="12"/>
        <w:keepNext w:val="0"/>
        <w:keepLines w:val="0"/>
        <w:pageBreakBefore w:val="0"/>
        <w:numPr>
          <w:ilvl w:val="0"/>
          <w:numId w:val="2"/>
        </w:numPr>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中标人保安员在</w:t>
      </w:r>
      <w:r>
        <w:rPr>
          <w:rFonts w:hint="eastAsia" w:ascii="宋体" w:hAnsi="宋体" w:eastAsia="宋体" w:cs="宋体"/>
          <w:color w:val="auto"/>
          <w:sz w:val="24"/>
          <w:highlight w:val="none"/>
          <w:lang w:val="en-US" w:eastAsia="zh-CN"/>
        </w:rPr>
        <w:t>医院</w:t>
      </w:r>
      <w:r>
        <w:rPr>
          <w:rFonts w:hint="eastAsia" w:ascii="宋体" w:hAnsi="宋体" w:eastAsia="宋体" w:cs="宋体"/>
          <w:color w:val="auto"/>
          <w:sz w:val="24"/>
          <w:highlight w:val="none"/>
        </w:rPr>
        <w:t>的岗位、任务、职责由采购人</w:t>
      </w:r>
      <w:r>
        <w:rPr>
          <w:rFonts w:hint="eastAsia" w:ascii="宋体" w:hAnsi="宋体" w:eastAsia="宋体" w:cs="宋体"/>
          <w:color w:val="auto"/>
          <w:sz w:val="24"/>
          <w:highlight w:val="none"/>
          <w:lang w:val="en-US" w:eastAsia="zh-CN"/>
        </w:rPr>
        <w:t>相关管理科室</w:t>
      </w:r>
      <w:r>
        <w:rPr>
          <w:rFonts w:hint="eastAsia" w:ascii="宋体" w:hAnsi="宋体" w:eastAsia="宋体" w:cs="宋体"/>
          <w:color w:val="auto"/>
          <w:sz w:val="24"/>
          <w:highlight w:val="none"/>
        </w:rPr>
        <w:t>安排决定，采购人有权对保安员的各项工作进行检查、指导和调整保安员的工作任务和修订完善各岗位的工作任务和要求，中标人派驻保安员必须完全服从并遵守。</w:t>
      </w:r>
    </w:p>
    <w:p w14:paraId="6CD839A8">
      <w:pPr>
        <w:pStyle w:val="12"/>
        <w:keepNext w:val="0"/>
        <w:keepLines w:val="0"/>
        <w:pageBreakBefore w:val="0"/>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因采购人提供的部分岗位具有特殊性，若有需求配置女性保安的或者有其他要求的，中标人应无条件配合。当医院职工的人身安全和医院财产受到不法侵害和威胁时，保安员应积极制止、劝导，依法做好警卫工作，确保医院职工的人身安全、医院财产损失降至最低限度。</w:t>
      </w:r>
    </w:p>
    <w:p w14:paraId="2A3367AD">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因医院属公共服务单位，保安工作具有特殊性，每天班外时间（含节假日）需安排1名保安队长驻点院内带班，对各岗位保安员工作进行巡查指导，并组织处理岗位保安员遇到的难处理事宜（如突发事件等）。如采购人对中标人派出的保安队长的工作表现不满意，中标人应立即更换保安队长</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不得拒绝</w:t>
      </w:r>
      <w:r>
        <w:rPr>
          <w:rFonts w:hint="eastAsia" w:ascii="宋体" w:hAnsi="宋体" w:eastAsia="宋体" w:cs="宋体"/>
          <w:color w:val="auto"/>
          <w:sz w:val="24"/>
          <w:highlight w:val="none"/>
        </w:rPr>
        <w:t>。在具体业务工作上保安人员应完全服从采购人</w:t>
      </w:r>
      <w:r>
        <w:rPr>
          <w:rFonts w:hint="eastAsia" w:ascii="宋体" w:hAnsi="宋体" w:eastAsia="宋体" w:cs="宋体"/>
          <w:color w:val="auto"/>
          <w:sz w:val="24"/>
          <w:highlight w:val="none"/>
          <w:lang w:val="en-US" w:eastAsia="zh-CN"/>
        </w:rPr>
        <w:t>管理科室</w:t>
      </w:r>
      <w:r>
        <w:rPr>
          <w:rFonts w:hint="eastAsia" w:ascii="宋体" w:hAnsi="宋体" w:eastAsia="宋体" w:cs="宋体"/>
          <w:color w:val="auto"/>
          <w:sz w:val="24"/>
          <w:highlight w:val="none"/>
        </w:rPr>
        <w:t>的指挥和指导。</w:t>
      </w:r>
    </w:p>
    <w:p w14:paraId="5EC82353">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中标人保安人员必须持保安资格证上岗，着正规保安制服，上岗期间戴头盔或与制服配套的帽子、佩戴工作胸卡，携带配置的防护器材，文明执勤，依法办事，严格遵守《保安员守则》《保安员八条禁令》及院方规定的工作制度，认真履行院方制定的岗位职责，做好安全保卫工作。中标人保安人员应具备一定的安全知识、保卫管理技能、消防设施操作技能、基础医疗救援技能、应急救援技能，其中项目经理还应具备相应的人力资源管理能力。</w:t>
      </w:r>
    </w:p>
    <w:p w14:paraId="252383EE">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中标人保安人员如违反《保安员守则》《保安员八条禁令》及采购人有关保安工作规定（经中标人确认）或未认真履行职责的，采购人有权提出更换，中标人应在三天内予以调换</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更换人员标准不得低于合同及招标文件要求，</w:t>
      </w:r>
      <w:r>
        <w:rPr>
          <w:rFonts w:hint="eastAsia" w:ascii="宋体" w:hAnsi="宋体" w:eastAsia="宋体" w:cs="宋体"/>
          <w:color w:val="auto"/>
          <w:sz w:val="24"/>
          <w:highlight w:val="none"/>
        </w:rPr>
        <w:t>并且所有保安员应当符合采购人的考核标准。。</w:t>
      </w:r>
    </w:p>
    <w:p w14:paraId="701730E0">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中标人保安人员在采购人内执勤中因公受伤或受到其他意外人身伤害的，所有处理和赔偿等事项</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医疗费及其他费用由中标人负责。</w:t>
      </w:r>
      <w:r>
        <w:rPr>
          <w:rFonts w:hint="eastAsia" w:ascii="宋体" w:hAnsi="宋体" w:eastAsia="宋体" w:cs="宋体"/>
          <w:color w:val="auto"/>
          <w:sz w:val="24"/>
          <w:szCs w:val="24"/>
          <w:highlight w:val="none"/>
        </w:rPr>
        <w:t>中标人保安员在工作中与他人发生纠纷、冲突的，对于纠纷、冲突产生的所有赔偿和法律责任由中标人负责处理。</w:t>
      </w:r>
    </w:p>
    <w:p w14:paraId="365D2E18">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highlight w:val="none"/>
          <w:lang w:val="en-US" w:eastAsia="zh-CN"/>
        </w:rPr>
        <w:t>7.</w:t>
      </w:r>
      <w:r>
        <w:rPr>
          <w:rFonts w:hint="eastAsia" w:ascii="宋体" w:hAnsi="宋体" w:eastAsia="宋体" w:cs="宋体"/>
          <w:color w:val="auto"/>
          <w:sz w:val="24"/>
          <w:szCs w:val="24"/>
          <w:highlight w:val="none"/>
        </w:rPr>
        <w:t>采购人因工作调整需增减保安员岗位时，</w:t>
      </w:r>
      <w:r>
        <w:rPr>
          <w:rFonts w:hint="eastAsia" w:ascii="宋体" w:hAnsi="宋体" w:eastAsia="宋体" w:cs="宋体"/>
          <w:color w:val="auto"/>
          <w:sz w:val="24"/>
          <w:szCs w:val="24"/>
          <w:highlight w:val="none"/>
          <w:lang w:val="en-US" w:eastAsia="zh-CN"/>
        </w:rPr>
        <w:t>中标人应无条件服从，并以最快速度执行，不得拒绝。</w:t>
      </w:r>
    </w:p>
    <w:p w14:paraId="361278C4">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highlight w:val="none"/>
        </w:rPr>
        <w:t>如发生自然灾害、公共突发事件、重大医疗纠纷、消防安全突发事件或其他需做应急处理的紧急事件时，采购人有权安排、调度中标人保安员上岗完成工作任务，中标人应根据院方的需求调度安排保安员（包括已下班的保安员）及时到岗完成采购人交代的工作任务，有效地维持现场秩序</w:t>
      </w:r>
      <w:r>
        <w:rPr>
          <w:rFonts w:hint="eastAsia" w:ascii="宋体" w:hAnsi="宋体" w:eastAsia="宋体" w:cs="宋体"/>
          <w:color w:val="auto"/>
          <w:sz w:val="24"/>
          <w:highlight w:val="none"/>
          <w:lang w:eastAsia="zh-CN"/>
        </w:rPr>
        <w:t>。</w:t>
      </w:r>
    </w:p>
    <w:p w14:paraId="4ED2E2B8">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lang w:val="en-US" w:eastAsia="zh-CN"/>
        </w:rPr>
        <w:t>9.所有增减的人员费用</w:t>
      </w:r>
      <w:r>
        <w:rPr>
          <w:rFonts w:hint="eastAsia" w:ascii="宋体" w:hAnsi="宋体" w:eastAsia="宋体" w:cs="宋体"/>
          <w:color w:val="auto"/>
          <w:sz w:val="24"/>
          <w:highlight w:val="none"/>
        </w:rPr>
        <w:t>按</w:t>
      </w:r>
      <w:r>
        <w:rPr>
          <w:rFonts w:hint="eastAsia" w:ascii="宋体" w:hAnsi="宋体" w:eastAsia="宋体" w:cs="宋体"/>
          <w:color w:val="auto"/>
          <w:sz w:val="24"/>
          <w:highlight w:val="none"/>
          <w:lang w:val="en-US" w:eastAsia="zh-CN"/>
        </w:rPr>
        <w:t>中标工时单价*增减工时进行</w:t>
      </w:r>
      <w:r>
        <w:rPr>
          <w:rFonts w:hint="eastAsia" w:ascii="宋体" w:hAnsi="宋体" w:eastAsia="宋体" w:cs="宋体"/>
          <w:color w:val="auto"/>
          <w:sz w:val="24"/>
          <w:highlight w:val="none"/>
        </w:rPr>
        <w:t>计算</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采购人不再支付其他费用</w:t>
      </w:r>
      <w:r>
        <w:rPr>
          <w:rFonts w:hint="eastAsia" w:ascii="宋体" w:hAnsi="宋体" w:eastAsia="宋体" w:cs="宋体"/>
          <w:color w:val="auto"/>
          <w:sz w:val="24"/>
          <w:highlight w:val="none"/>
        </w:rPr>
        <w:t>。</w:t>
      </w:r>
    </w:p>
    <w:p w14:paraId="0F51CFDF">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lang w:val="en-US" w:eastAsia="zh-CN"/>
        </w:rPr>
        <w:t>10.</w:t>
      </w:r>
      <w:r>
        <w:rPr>
          <w:rFonts w:hint="eastAsia" w:ascii="宋体" w:hAnsi="宋体" w:eastAsia="宋体" w:cs="宋体"/>
          <w:color w:val="auto"/>
          <w:sz w:val="24"/>
          <w:highlight w:val="none"/>
        </w:rPr>
        <w:t>中标人派驻到采购人的所有保安员均为医院志愿消防队的成员，应承担消防义务。所有保安员须经过消防基础培训，掌握消防器材（灭火器、消防栓等）的使用方法。</w:t>
      </w:r>
      <w:r>
        <w:rPr>
          <w:rFonts w:hint="eastAsia" w:ascii="宋体" w:hAnsi="宋体" w:eastAsia="宋体" w:cs="宋体"/>
          <w:color w:val="auto"/>
          <w:sz w:val="24"/>
          <w:szCs w:val="24"/>
          <w:highlight w:val="none"/>
        </w:rPr>
        <w:t>熟练掌握消防“四懂四会”等消防知识。以《中华人民共和国消防法》、《福建省消防安全责任制实施办法》、医疗机构消防安全管理九项规定精神，坚持日常巡查，突出巡查重点，严格规范微型消防站工作。</w:t>
      </w:r>
    </w:p>
    <w:p w14:paraId="3540CA3B">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11.</w:t>
      </w:r>
      <w:r>
        <w:rPr>
          <w:rFonts w:hint="eastAsia" w:ascii="宋体" w:hAnsi="宋体" w:eastAsia="宋体" w:cs="宋体"/>
          <w:color w:val="auto"/>
          <w:sz w:val="24"/>
          <w:highlight w:val="none"/>
        </w:rPr>
        <w:t>为了稳定保安队伍，</w:t>
      </w:r>
      <w:r>
        <w:rPr>
          <w:rFonts w:hint="eastAsia" w:ascii="宋体" w:hAnsi="宋体" w:eastAsia="宋体" w:cs="宋体"/>
          <w:color w:val="auto"/>
          <w:sz w:val="24"/>
          <w:szCs w:val="24"/>
          <w:highlight w:val="none"/>
        </w:rPr>
        <w:t>在中标人入场前应将项目经理、保安队长、保安副队长、全体保安员名单及政审后的花名册报送</w:t>
      </w:r>
      <w:r>
        <w:rPr>
          <w:rFonts w:hint="eastAsia" w:ascii="宋体" w:hAnsi="宋体" w:eastAsia="宋体" w:cs="宋体"/>
          <w:color w:val="auto"/>
          <w:sz w:val="24"/>
          <w:szCs w:val="24"/>
          <w:highlight w:val="none"/>
          <w:lang w:val="en-US" w:eastAsia="zh-CN"/>
        </w:rPr>
        <w:t>采购人管理科室</w:t>
      </w:r>
      <w:r>
        <w:rPr>
          <w:rFonts w:hint="eastAsia" w:ascii="宋体" w:hAnsi="宋体" w:eastAsia="宋体" w:cs="宋体"/>
          <w:color w:val="auto"/>
          <w:sz w:val="24"/>
          <w:szCs w:val="24"/>
          <w:highlight w:val="none"/>
        </w:rPr>
        <w:t>备案，</w:t>
      </w:r>
      <w:r>
        <w:rPr>
          <w:rFonts w:hint="eastAsia" w:ascii="宋体" w:hAnsi="宋体" w:eastAsia="宋体" w:cs="宋体"/>
          <w:color w:val="auto"/>
          <w:sz w:val="24"/>
          <w:highlight w:val="none"/>
        </w:rPr>
        <w:t>避免频繁更换保安员影响保安服务质量、影响采购人正常工作</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中标人应加强保安员的思想教育和疏导工作，保证保安人员相对稳定，按时足额发放保安员工资，工资发放时间不得超过当月结算日后的15个工作日。</w:t>
      </w:r>
    </w:p>
    <w:p w14:paraId="6612FAC4">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lang w:val="en-US" w:eastAsia="zh-CN"/>
        </w:rPr>
        <w:t>12.</w:t>
      </w:r>
      <w:r>
        <w:rPr>
          <w:rFonts w:hint="eastAsia" w:ascii="宋体" w:hAnsi="宋体" w:eastAsia="宋体" w:cs="宋体"/>
          <w:color w:val="auto"/>
          <w:sz w:val="24"/>
          <w:szCs w:val="24"/>
          <w:highlight w:val="none"/>
        </w:rPr>
        <w:t>投标人应具有在法律框架内解决与本项目服务相关劳务纠纷等问题的能力。</w:t>
      </w:r>
      <w:r>
        <w:rPr>
          <w:rFonts w:hint="eastAsia" w:ascii="宋体" w:hAnsi="宋体" w:eastAsia="宋体" w:cs="宋体"/>
          <w:color w:val="auto"/>
          <w:sz w:val="24"/>
          <w:highlight w:val="none"/>
        </w:rPr>
        <w:t>中标人保安员要履行采购人与其他单位签订的医疗纠纷等安保联动增援协议，在增援其他医院安保工作中的保安员的一切权利、义务、责任遵循招投标内所有条款。如有辖区派出所或上级公安机关因安保工作需要要求我院增援安保人员时，中标人的保安员应无条件响应，采购人派出的中标人的保安员的一切权利、义务、责任遵循招投标内所有条款。由此产生的费用由采购人承担。</w:t>
      </w:r>
    </w:p>
    <w:p w14:paraId="230C7B29">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lang w:val="en-US" w:eastAsia="zh-CN"/>
        </w:rPr>
        <w:t>13.</w:t>
      </w:r>
      <w:r>
        <w:rPr>
          <w:rFonts w:hint="eastAsia" w:ascii="宋体" w:hAnsi="宋体" w:eastAsia="宋体" w:cs="宋体"/>
          <w:color w:val="auto"/>
          <w:sz w:val="24"/>
          <w:highlight w:val="none"/>
        </w:rPr>
        <w:t>中标人保安员应禁止外来人员在医院内摆摊位、推销商品、乞讨、发广告、乱涂乱写以及其他扰乱医院正常秩序的现象。</w:t>
      </w:r>
    </w:p>
    <w:p w14:paraId="71677053">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lang w:val="en-US" w:eastAsia="zh-CN"/>
        </w:rPr>
      </w:pPr>
      <w:r>
        <w:rPr>
          <w:rFonts w:hint="eastAsia" w:ascii="宋体" w:hAnsi="宋体" w:eastAsia="宋体" w:cs="宋体"/>
          <w:color w:val="auto"/>
          <w:sz w:val="24"/>
          <w:highlight w:val="none"/>
          <w:lang w:val="en-US" w:eastAsia="zh-CN"/>
        </w:rPr>
        <w:t>14.</w:t>
      </w:r>
      <w:r>
        <w:rPr>
          <w:rFonts w:hint="eastAsia" w:ascii="宋体" w:hAnsi="宋体" w:eastAsia="宋体" w:cs="宋体"/>
          <w:color w:val="auto"/>
          <w:sz w:val="24"/>
          <w:highlight w:val="none"/>
        </w:rPr>
        <w:t>为了提高消防安全应急处置和反恐防暴应急处置能力，建立的消防、反恐应急队伍，所有成员必须通过一个月试用期的考察，根据其身体健康状况、工作责任心、履职能力、政审情况及其掌握消防、反恐防暴业务水平情况进行审核确定，并定期进行演练和培训，应急队员除应付突发应急任务外，根据采购人的部署要求参与日常消防安全巡查和治安防范工作。消防、反恐应急队伍必须根据采购人配置的消防应急器材每</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月至少组织1次消防应急培训</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或演练</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及</w:t>
      </w:r>
      <w:r>
        <w:rPr>
          <w:rFonts w:hint="eastAsia" w:ascii="宋体" w:hAnsi="宋体" w:eastAsia="宋体" w:cs="宋体"/>
          <w:color w:val="auto"/>
          <w:sz w:val="24"/>
          <w:highlight w:val="none"/>
        </w:rPr>
        <w:t>1次反恐防暴应急处置培训</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或演练</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，中标人应将培训或演练材料（含参加培训或演练人员签名及培训或演练相片）报备采购人存档。如果采购人有需求可</w:t>
      </w:r>
      <w:r>
        <w:rPr>
          <w:rFonts w:hint="eastAsia" w:ascii="宋体" w:hAnsi="宋体" w:eastAsia="宋体" w:cs="宋体"/>
          <w:color w:val="auto"/>
          <w:sz w:val="24"/>
          <w:highlight w:val="none"/>
          <w:lang w:val="en-US" w:eastAsia="zh-CN"/>
        </w:rPr>
        <w:t>要求中标人对采购人院内职工进行相关培训，或</w:t>
      </w:r>
      <w:r>
        <w:rPr>
          <w:rFonts w:hint="eastAsia" w:ascii="宋体" w:hAnsi="宋体" w:eastAsia="宋体" w:cs="宋体"/>
          <w:color w:val="auto"/>
          <w:sz w:val="24"/>
          <w:highlight w:val="none"/>
        </w:rPr>
        <w:t>增加</w:t>
      </w:r>
      <w:r>
        <w:rPr>
          <w:rFonts w:hint="eastAsia" w:ascii="宋体" w:hAnsi="宋体" w:eastAsia="宋体" w:cs="宋体"/>
          <w:color w:val="auto"/>
          <w:sz w:val="24"/>
          <w:highlight w:val="none"/>
          <w:lang w:val="en-US" w:eastAsia="zh-CN"/>
        </w:rPr>
        <w:t>保安员培训</w:t>
      </w:r>
      <w:r>
        <w:rPr>
          <w:rFonts w:hint="eastAsia" w:ascii="宋体" w:hAnsi="宋体" w:eastAsia="宋体" w:cs="宋体"/>
          <w:color w:val="auto"/>
          <w:sz w:val="24"/>
          <w:highlight w:val="none"/>
        </w:rPr>
        <w:t>次数，中标人应该无条件配合</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不收取任何额外费用。</w:t>
      </w:r>
    </w:p>
    <w:p w14:paraId="4678B4E1">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lang w:val="en-US" w:eastAsia="zh-CN"/>
        </w:rPr>
        <w:t>15.</w:t>
      </w:r>
      <w:r>
        <w:rPr>
          <w:rFonts w:hint="eastAsia" w:ascii="宋体" w:hAnsi="宋体" w:eastAsia="宋体" w:cs="宋体"/>
          <w:color w:val="auto"/>
          <w:sz w:val="24"/>
          <w:highlight w:val="none"/>
        </w:rPr>
        <w:t>为提高保安员整体素质，确保保安员工资福利待遇，采购人有权监督中标人给保安员发放的工资待遇情况，</w:t>
      </w:r>
      <w:r>
        <w:rPr>
          <w:rFonts w:hint="eastAsia" w:ascii="宋体" w:hAnsi="宋体" w:eastAsia="宋体" w:cs="宋体"/>
          <w:color w:val="auto"/>
          <w:sz w:val="24"/>
          <w:szCs w:val="24"/>
          <w:highlight w:val="none"/>
        </w:rPr>
        <w:t>如发现保安员工资福利不符合法律法规规定的最低标准，采购人有权处罚中标人，并通知中标人立即按合同规定执行。</w:t>
      </w:r>
      <w:r>
        <w:rPr>
          <w:rFonts w:hint="eastAsia" w:ascii="宋体" w:hAnsi="宋体" w:eastAsia="宋体" w:cs="宋体"/>
          <w:color w:val="auto"/>
          <w:sz w:val="24"/>
          <w:highlight w:val="none"/>
        </w:rPr>
        <w:t>（此项保安员工资福利待遇需作出单独承诺书。）</w:t>
      </w:r>
    </w:p>
    <w:p w14:paraId="267F9E65">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16.</w:t>
      </w:r>
      <w:r>
        <w:rPr>
          <w:rFonts w:hint="eastAsia" w:ascii="宋体" w:hAnsi="宋体" w:eastAsia="宋体" w:cs="宋体"/>
          <w:color w:val="auto"/>
          <w:sz w:val="24"/>
          <w:highlight w:val="none"/>
        </w:rPr>
        <w:t>中标人严格按采购人排班表工作时间（采购人可调整工作岗位和时间）安排保安员上岗，实行全年工作制（节假日照常上班）。</w:t>
      </w:r>
    </w:p>
    <w:p w14:paraId="5661ADCE">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17.中标人须</w:t>
      </w:r>
      <w:r>
        <w:rPr>
          <w:rFonts w:hint="eastAsia" w:ascii="宋体" w:hAnsi="宋体" w:eastAsia="宋体" w:cs="宋体"/>
          <w:color w:val="auto"/>
          <w:sz w:val="24"/>
          <w:highlight w:val="none"/>
        </w:rPr>
        <w:t>做好本项目的内页资料管理，包括但不限于保安员的资料、排班、考勤、督查、交接班、培训、考核、奖惩等管理，并根据采购人的要求随时提供相关资料。</w:t>
      </w:r>
    </w:p>
    <w:p w14:paraId="03179545">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18.</w:t>
      </w:r>
      <w:r>
        <w:rPr>
          <w:rFonts w:hint="eastAsia" w:ascii="宋体" w:hAnsi="宋体" w:eastAsia="宋体" w:cs="宋体"/>
          <w:color w:val="auto"/>
          <w:sz w:val="24"/>
          <w:highlight w:val="none"/>
        </w:rPr>
        <w:t>对出现的紧急情况(如医疗纠纷、寻衅滋事、聚众闹事、焚烧纸钱、摆设灵堂、摆放花圈、违规停尸等紧急情况)，应采取必要的处置措施，防止事态的进一步扩大，并及时报警和报告采购人。如发现偷盗、抢劫、行凶等要立即报警并设法制止和扭送公安机关，同时做好现场保护工作。处理采购人医院内发现的一切失窃、打架等恶性事件。夜晚、节假日应加强采购人医院的安全防盗工作。</w:t>
      </w:r>
    </w:p>
    <w:p w14:paraId="14940240">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19.中标人</w:t>
      </w:r>
      <w:r>
        <w:rPr>
          <w:rFonts w:hint="eastAsia" w:ascii="宋体" w:hAnsi="宋体" w:eastAsia="宋体" w:cs="宋体"/>
          <w:color w:val="auto"/>
          <w:sz w:val="24"/>
          <w:highlight w:val="none"/>
        </w:rPr>
        <w:t>应严格管理保安人员，服装、工作凭证等要妥善保管，</w:t>
      </w:r>
      <w:r>
        <w:rPr>
          <w:rFonts w:hint="eastAsia" w:ascii="宋体" w:hAnsi="宋体" w:eastAsia="宋体" w:cs="宋体"/>
          <w:color w:val="auto"/>
          <w:sz w:val="24"/>
          <w:highlight w:val="none"/>
          <w:lang w:val="en-US" w:eastAsia="zh-CN"/>
        </w:rPr>
        <w:t>中标人保安</w:t>
      </w:r>
      <w:r>
        <w:rPr>
          <w:rFonts w:hint="eastAsia" w:ascii="宋体" w:hAnsi="宋体" w:eastAsia="宋体" w:cs="宋体"/>
          <w:color w:val="auto"/>
          <w:sz w:val="24"/>
          <w:highlight w:val="none"/>
        </w:rPr>
        <w:t>人员或着</w:t>
      </w:r>
      <w:r>
        <w:rPr>
          <w:rFonts w:hint="eastAsia" w:ascii="宋体" w:hAnsi="宋体" w:eastAsia="宋体" w:cs="宋体"/>
          <w:color w:val="auto"/>
          <w:sz w:val="24"/>
          <w:highlight w:val="none"/>
          <w:lang w:val="en-US" w:eastAsia="zh-CN"/>
        </w:rPr>
        <w:t>中标人提供的</w:t>
      </w:r>
      <w:r>
        <w:rPr>
          <w:rFonts w:hint="eastAsia" w:ascii="宋体" w:hAnsi="宋体" w:eastAsia="宋体" w:cs="宋体"/>
          <w:color w:val="auto"/>
          <w:sz w:val="24"/>
          <w:highlight w:val="none"/>
        </w:rPr>
        <w:t>制服或携带</w:t>
      </w:r>
      <w:r>
        <w:rPr>
          <w:rFonts w:hint="eastAsia" w:ascii="宋体" w:hAnsi="宋体" w:eastAsia="宋体" w:cs="宋体"/>
          <w:color w:val="auto"/>
          <w:sz w:val="24"/>
          <w:highlight w:val="none"/>
          <w:lang w:val="en-US" w:eastAsia="zh-CN"/>
        </w:rPr>
        <w:t>中标人</w:t>
      </w:r>
      <w:r>
        <w:rPr>
          <w:rFonts w:hint="eastAsia" w:ascii="宋体" w:hAnsi="宋体" w:eastAsia="宋体" w:cs="宋体"/>
          <w:color w:val="auto"/>
          <w:sz w:val="24"/>
          <w:highlight w:val="none"/>
        </w:rPr>
        <w:t>工作凭证在采购人院内违反采购人的规定，因此产生的一切后果由</w:t>
      </w:r>
      <w:r>
        <w:rPr>
          <w:rFonts w:hint="eastAsia" w:ascii="宋体" w:hAnsi="宋体" w:eastAsia="宋体" w:cs="宋体"/>
          <w:color w:val="auto"/>
          <w:sz w:val="24"/>
          <w:highlight w:val="none"/>
          <w:lang w:val="en-US" w:eastAsia="zh-CN"/>
        </w:rPr>
        <w:t>中标人</w:t>
      </w:r>
      <w:r>
        <w:rPr>
          <w:rFonts w:hint="eastAsia" w:ascii="宋体" w:hAnsi="宋体" w:eastAsia="宋体" w:cs="宋体"/>
          <w:color w:val="auto"/>
          <w:sz w:val="24"/>
          <w:highlight w:val="none"/>
        </w:rPr>
        <w:t>承担，且采购人将保留追究</w:t>
      </w:r>
      <w:r>
        <w:rPr>
          <w:rFonts w:hint="eastAsia" w:ascii="宋体" w:hAnsi="宋体" w:eastAsia="宋体" w:cs="宋体"/>
          <w:color w:val="auto"/>
          <w:sz w:val="24"/>
          <w:highlight w:val="none"/>
          <w:lang w:val="en-US" w:eastAsia="zh-CN"/>
        </w:rPr>
        <w:t>中标人</w:t>
      </w:r>
      <w:r>
        <w:rPr>
          <w:rFonts w:hint="eastAsia" w:ascii="宋体" w:hAnsi="宋体" w:eastAsia="宋体" w:cs="宋体"/>
          <w:color w:val="auto"/>
          <w:sz w:val="24"/>
          <w:highlight w:val="none"/>
        </w:rPr>
        <w:t>责任的权利。</w:t>
      </w:r>
    </w:p>
    <w:p w14:paraId="14CAFEA8">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2、保安服务人员要求</w:t>
      </w:r>
    </w:p>
    <w:p w14:paraId="271B3954">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派遣的保安人员应与供应商存在劳动关系或劳务关系。保安的应聘、录用、离职等符合国家法律规定要求，派驻的保安人员需出具“无违法犯罪记录证明”，提供县级以上(含)医疗机构出具的健康体检报告，必须经过正规的保安职业培训，持“保安证”上岗。</w:t>
      </w:r>
      <w:r>
        <w:rPr>
          <w:rFonts w:hint="eastAsia" w:ascii="宋体" w:hAnsi="宋体" w:eastAsia="宋体" w:cs="宋体"/>
          <w:color w:val="auto"/>
          <w:sz w:val="24"/>
          <w:highlight w:val="none"/>
          <w:lang w:val="en-US" w:eastAsia="zh-CN"/>
        </w:rPr>
        <w:t>中标人</w:t>
      </w:r>
      <w:r>
        <w:rPr>
          <w:rFonts w:hint="eastAsia" w:ascii="宋体" w:hAnsi="宋体" w:eastAsia="宋体" w:cs="宋体"/>
          <w:color w:val="auto"/>
          <w:sz w:val="24"/>
          <w:highlight w:val="none"/>
        </w:rPr>
        <w:t>进驻时需将保安人员花名册及“无违法犯罪记录证明”、</w:t>
      </w:r>
      <w:r>
        <w:rPr>
          <w:rFonts w:hint="eastAsia" w:ascii="宋体" w:hAnsi="宋体" w:eastAsia="宋体" w:cs="宋体"/>
          <w:color w:val="auto"/>
          <w:sz w:val="24"/>
          <w:highlight w:val="none"/>
          <w:lang w:val="en-US" w:eastAsia="zh-CN"/>
        </w:rPr>
        <w:t>健康证、</w:t>
      </w:r>
      <w:r>
        <w:rPr>
          <w:rFonts w:hint="eastAsia" w:ascii="宋体" w:hAnsi="宋体" w:eastAsia="宋体" w:cs="宋体"/>
          <w:color w:val="auto"/>
          <w:sz w:val="24"/>
          <w:highlight w:val="none"/>
        </w:rPr>
        <w:t>“保安证”等报采购人备案，如有人员变动，需在24小时内报备并提交相关资料。</w:t>
      </w:r>
    </w:p>
    <w:p w14:paraId="0070CE2F">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中标人派驻采购人内的保安员年龄应在60周岁以内，保安员年龄50周岁以上60周岁以下比例不得超过20%；保安队长应有</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年以上保安工作经验；</w:t>
      </w:r>
      <w:r>
        <w:rPr>
          <w:rFonts w:hint="eastAsia" w:ascii="宋体" w:hAnsi="宋体" w:eastAsia="宋体" w:cs="宋体"/>
          <w:color w:val="auto"/>
          <w:sz w:val="24"/>
          <w:highlight w:val="none"/>
          <w:lang w:val="en-US" w:eastAsia="zh-CN"/>
        </w:rPr>
        <w:t>保安副队长应有2年以上保安经验；</w:t>
      </w:r>
      <w:r>
        <w:rPr>
          <w:rFonts w:hint="eastAsia" w:ascii="宋体" w:hAnsi="宋体" w:eastAsia="宋体" w:cs="宋体"/>
          <w:color w:val="auto"/>
          <w:sz w:val="24"/>
          <w:highlight w:val="none"/>
        </w:rPr>
        <w:t>消防、反恐应急队伍的成员年龄必须在4</w:t>
      </w: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周岁以内，身高</w:t>
      </w:r>
      <w:r>
        <w:rPr>
          <w:rFonts w:hint="eastAsia" w:ascii="宋体" w:hAnsi="宋体" w:eastAsia="宋体" w:cs="宋体"/>
          <w:color w:val="auto"/>
          <w:sz w:val="24"/>
          <w:highlight w:val="none"/>
          <w:lang w:val="en-US" w:eastAsia="zh-CN"/>
        </w:rPr>
        <w:t>1.70</w:t>
      </w:r>
      <w:r>
        <w:rPr>
          <w:rFonts w:hint="eastAsia" w:ascii="宋体" w:hAnsi="宋体" w:eastAsia="宋体" w:cs="宋体"/>
          <w:color w:val="auto"/>
          <w:sz w:val="24"/>
          <w:highlight w:val="none"/>
        </w:rPr>
        <w:t>米以上，高中或中专以上文化水平（进场后需提供身份证及毕业证书复印件）。</w:t>
      </w:r>
      <w:r>
        <w:rPr>
          <w:rFonts w:hint="eastAsia" w:ascii="宋体" w:hAnsi="宋体" w:eastAsia="宋体" w:cs="宋体"/>
          <w:color w:val="auto"/>
          <w:sz w:val="24"/>
          <w:szCs w:val="24"/>
          <w:highlight w:val="none"/>
        </w:rPr>
        <w:t>中标人按采购人要求配备一定数量具有部队服役经验的保安员。</w:t>
      </w:r>
    </w:p>
    <w:p w14:paraId="7767D30D">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每名保安员</w:t>
      </w:r>
      <w:r>
        <w:rPr>
          <w:rFonts w:hint="eastAsia" w:ascii="宋体" w:hAnsi="宋体" w:eastAsia="宋体" w:cs="宋体"/>
          <w:color w:val="auto"/>
          <w:sz w:val="24"/>
          <w:highlight w:val="none"/>
          <w:lang w:val="en-US" w:eastAsia="zh-CN"/>
        </w:rPr>
        <w:t>应保证充分休息时间，不得连续上岗超过12小时</w:t>
      </w:r>
      <w:r>
        <w:rPr>
          <w:rFonts w:hint="eastAsia" w:ascii="宋体" w:hAnsi="宋体" w:eastAsia="宋体" w:cs="宋体"/>
          <w:color w:val="auto"/>
          <w:sz w:val="24"/>
          <w:highlight w:val="none"/>
        </w:rPr>
        <w:t>。</w:t>
      </w:r>
    </w:p>
    <w:p w14:paraId="0C246D68">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为了提高保安员服务工作质量，中标人应安排至少3名有医院保安管理工作经验的人员（项目经理1名，保安队长</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名</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保安副队长1名</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w:t>
      </w:r>
    </w:p>
    <w:p w14:paraId="0A1A8492">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本项目要求中标人派遣入驻的人员（项目经理、保安队长、</w:t>
      </w:r>
      <w:r>
        <w:rPr>
          <w:rFonts w:hint="eastAsia" w:ascii="宋体" w:hAnsi="宋体" w:eastAsia="宋体" w:cs="宋体"/>
          <w:color w:val="auto"/>
          <w:sz w:val="24"/>
          <w:szCs w:val="24"/>
          <w:highlight w:val="none"/>
          <w:lang w:val="en-US" w:eastAsia="zh-CN"/>
        </w:rPr>
        <w:t>保安副队长、</w:t>
      </w:r>
      <w:r>
        <w:rPr>
          <w:rFonts w:hint="eastAsia" w:ascii="宋体" w:hAnsi="宋体" w:eastAsia="宋体" w:cs="宋体"/>
          <w:color w:val="auto"/>
          <w:sz w:val="24"/>
          <w:szCs w:val="24"/>
          <w:highlight w:val="none"/>
        </w:rPr>
        <w:t>巡逻人员、保安人员等）条件应与投标文件保持一致。</w:t>
      </w:r>
      <w:r>
        <w:rPr>
          <w:rFonts w:hint="eastAsia" w:ascii="宋体" w:hAnsi="宋体" w:eastAsia="宋体" w:cs="宋体"/>
          <w:color w:val="auto"/>
          <w:sz w:val="24"/>
          <w:highlight w:val="none"/>
        </w:rPr>
        <w:t>中标人应保证按</w:t>
      </w:r>
      <w:r>
        <w:rPr>
          <w:rFonts w:hint="eastAsia" w:ascii="宋体" w:hAnsi="宋体" w:eastAsia="宋体" w:cs="宋体"/>
          <w:color w:val="auto"/>
          <w:sz w:val="24"/>
          <w:highlight w:val="none"/>
          <w:lang w:val="en-US" w:eastAsia="zh-CN"/>
        </w:rPr>
        <w:t>采购人实际要求人数及岗位</w:t>
      </w:r>
      <w:r>
        <w:rPr>
          <w:rFonts w:hint="eastAsia" w:ascii="宋体" w:hAnsi="宋体" w:eastAsia="宋体" w:cs="宋体"/>
          <w:color w:val="auto"/>
          <w:sz w:val="24"/>
          <w:highlight w:val="none"/>
        </w:rPr>
        <w:t>上岗，临</w:t>
      </w:r>
      <w:r>
        <w:rPr>
          <w:rFonts w:hint="eastAsia" w:ascii="宋体" w:hAnsi="宋体" w:eastAsia="宋体" w:cs="宋体"/>
          <w:color w:val="auto"/>
          <w:sz w:val="24"/>
          <w:szCs w:val="24"/>
          <w:highlight w:val="none"/>
        </w:rPr>
        <w:t>时缺人应安排其他人员顶班，</w:t>
      </w:r>
      <w:r>
        <w:rPr>
          <w:rFonts w:hint="eastAsia" w:ascii="宋体" w:hAnsi="宋体" w:eastAsia="宋体" w:cs="宋体"/>
          <w:color w:val="auto"/>
          <w:sz w:val="24"/>
          <w:szCs w:val="24"/>
          <w:highlight w:val="none"/>
          <w:lang w:val="en-US" w:eastAsia="zh-CN"/>
        </w:rPr>
        <w:t>顶班人员要求不得低于该岗位人员招标文件及合同有关要求。</w:t>
      </w:r>
    </w:p>
    <w:p w14:paraId="7DB313A2">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保安人员应保持良好的个人形象，严整的着装，服装分夏、冬服两种，按季节着装，冬夏服不能混穿，不得坦胸、卷袖、卷裤腿，不准穿拖鞋和无后跟凉鞋执勤，带项链、戒指，留长指甲，男性保安人员不能留长头发、留胡子、大鬓角。</w:t>
      </w:r>
    </w:p>
    <w:p w14:paraId="5EEAFB43">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7.中标人派遣的保安人员政审清白、无犯罪前科，身体健康，未患有精神类（如癫痫、精神分裂症、忧郁症等）或传染性疾病，相貌端正。</w:t>
      </w:r>
    </w:p>
    <w:p w14:paraId="0888495A">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3、岗位职责</w:t>
      </w:r>
    </w:p>
    <w:p w14:paraId="1B3B7664">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中标人保安员应认真履行岗位责任，各岗位具体要求如下</w:t>
      </w:r>
      <w:r>
        <w:rPr>
          <w:rFonts w:hint="eastAsia" w:ascii="宋体" w:hAnsi="宋体" w:eastAsia="宋体" w:cs="宋体"/>
          <w:color w:val="auto"/>
          <w:sz w:val="24"/>
          <w:highlight w:val="none"/>
          <w:lang w:eastAsia="zh-CN"/>
        </w:rPr>
        <w:t>。</w:t>
      </w:r>
    </w:p>
    <w:p w14:paraId="3DA49C1A">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项目经理</w:t>
      </w:r>
      <w:r>
        <w:rPr>
          <w:rFonts w:hint="eastAsia" w:ascii="宋体" w:hAnsi="宋体" w:eastAsia="宋体" w:cs="宋体"/>
          <w:color w:val="auto"/>
          <w:sz w:val="24"/>
          <w:szCs w:val="24"/>
          <w:highlight w:val="none"/>
          <w:lang w:val="en-US" w:eastAsia="zh-CN"/>
        </w:rPr>
        <w:t>岗位职责：</w:t>
      </w:r>
      <w:r>
        <w:rPr>
          <w:rFonts w:hint="eastAsia" w:ascii="宋体" w:hAnsi="宋体" w:eastAsia="宋体" w:cs="宋体"/>
          <w:color w:val="auto"/>
          <w:sz w:val="24"/>
          <w:szCs w:val="24"/>
          <w:highlight w:val="none"/>
        </w:rPr>
        <w:t>全面负责日常工作，包括保安管理相关制度的制定与执行，保安人员的招聘、岗前培训、人员岗位分配及对保安人员的监督、沟通与协调等日常管理</w:t>
      </w:r>
      <w:r>
        <w:rPr>
          <w:rFonts w:hint="eastAsia" w:ascii="宋体" w:hAnsi="宋体" w:eastAsia="宋体" w:cs="宋体"/>
          <w:color w:val="auto"/>
          <w:sz w:val="24"/>
          <w:highlight w:val="none"/>
        </w:rPr>
        <w:t>工作</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并确保工作日内安排1名行政专员驻点对接现场管理事务</w:t>
      </w:r>
      <w:r>
        <w:rPr>
          <w:rFonts w:hint="eastAsia" w:ascii="宋体" w:hAnsi="宋体" w:eastAsia="宋体" w:cs="宋体"/>
          <w:color w:val="auto"/>
          <w:sz w:val="24"/>
          <w:highlight w:val="none"/>
        </w:rPr>
        <w:t>；</w:t>
      </w:r>
    </w:p>
    <w:p w14:paraId="6ED7B00B">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保安队长</w:t>
      </w:r>
      <w:r>
        <w:rPr>
          <w:rFonts w:hint="eastAsia" w:ascii="宋体" w:hAnsi="宋体" w:eastAsia="宋体" w:cs="宋体"/>
          <w:color w:val="auto"/>
          <w:sz w:val="24"/>
          <w:highlight w:val="none"/>
          <w:lang w:val="en-US" w:eastAsia="zh-CN"/>
        </w:rPr>
        <w:t>岗位职责：</w:t>
      </w:r>
      <w:r>
        <w:rPr>
          <w:rFonts w:hint="eastAsia" w:ascii="宋体" w:hAnsi="宋体" w:eastAsia="宋体" w:cs="宋体"/>
          <w:color w:val="auto"/>
          <w:sz w:val="24"/>
          <w:highlight w:val="none"/>
        </w:rPr>
        <w:t>协助项目经理制定和实施安全管理制度，确保场所的安全和秩序；监督保安团队的工作，包括日常巡逻、门禁管理、消防安全等；协助项目经理进行保安人员的招聘、培训和考核，确保保安队伍的素质和专业能力；安排保安人员的工作班次和岗位职责，合理调配人力资源；</w:t>
      </w:r>
    </w:p>
    <w:p w14:paraId="2F285CE8">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保安副队长</w:t>
      </w:r>
      <w:r>
        <w:rPr>
          <w:rFonts w:hint="eastAsia" w:ascii="宋体" w:hAnsi="宋体" w:eastAsia="宋体" w:cs="宋体"/>
          <w:color w:val="auto"/>
          <w:sz w:val="24"/>
          <w:highlight w:val="none"/>
          <w:lang w:val="en-US" w:eastAsia="zh-CN"/>
        </w:rPr>
        <w:t>岗位职责：</w:t>
      </w:r>
      <w:r>
        <w:rPr>
          <w:rFonts w:hint="eastAsia" w:ascii="宋体" w:hAnsi="宋体" w:eastAsia="宋体" w:cs="宋体"/>
          <w:color w:val="auto"/>
          <w:sz w:val="24"/>
          <w:highlight w:val="none"/>
        </w:rPr>
        <w:t>负责保安团队的管理，包括排班、调配人员；监督和指导保安队员的工作，确保其遵守规章制度，传达工作要求和重要信息；安排和参与定期巡逻，确保场所的安全和秩序；在紧急情况下，指挥保安团队进行应急响应和处理；及时向上级报告工作中的重要情况和发现的问题；填写和整理相关工作记录，如巡逻记录、事件报告等。</w:t>
      </w:r>
    </w:p>
    <w:p w14:paraId="70C871AC">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大门出入口等值守保安职责：</w:t>
      </w:r>
    </w:p>
    <w:p w14:paraId="1C66D738">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rPr>
        <w:t>（1）按照规定时间打开、关闭出入口，并做好值守工作。</w:t>
      </w:r>
    </w:p>
    <w:p w14:paraId="23283C2A">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rPr>
        <w:t>（2）负责对出入口货物进出的盘查，货物运出院门口须持有医院规定的出门条，方可放行。如发现未经许可，非专人拉出医疗垃圾，应立即予以扣留，并报</w:t>
      </w:r>
      <w:r>
        <w:rPr>
          <w:rFonts w:hint="eastAsia" w:ascii="宋体" w:hAnsi="宋体" w:eastAsia="宋体" w:cs="宋体"/>
          <w:color w:val="auto"/>
          <w:sz w:val="24"/>
          <w:highlight w:val="none"/>
          <w:lang w:val="en-US" w:eastAsia="zh-CN"/>
        </w:rPr>
        <w:t>采购人管理科室</w:t>
      </w:r>
      <w:r>
        <w:rPr>
          <w:rFonts w:hint="eastAsia" w:ascii="宋体" w:hAnsi="宋体" w:eastAsia="宋体" w:cs="宋体"/>
          <w:color w:val="auto"/>
          <w:sz w:val="24"/>
          <w:highlight w:val="none"/>
        </w:rPr>
        <w:t>。</w:t>
      </w:r>
    </w:p>
    <w:p w14:paraId="63FA8587">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rPr>
        <w:t>（3）认真维持大门口的治安和交通秩序，严格控制车辆的进入，对特殊情况进入的车辆应登记车辆信息及驾驶员联系电话，禁止未经许可的外来</w:t>
      </w:r>
      <w:r>
        <w:rPr>
          <w:rFonts w:hint="eastAsia" w:ascii="宋体" w:hAnsi="宋体" w:eastAsia="宋体" w:cs="宋体"/>
          <w:color w:val="auto"/>
          <w:sz w:val="24"/>
          <w:highlight w:val="none"/>
          <w:lang w:val="en-US" w:eastAsia="zh-CN"/>
        </w:rPr>
        <w:t>机动车及非机动车</w:t>
      </w:r>
      <w:r>
        <w:rPr>
          <w:rFonts w:hint="eastAsia" w:ascii="宋体" w:hAnsi="宋体" w:eastAsia="宋体" w:cs="宋体"/>
          <w:color w:val="auto"/>
          <w:sz w:val="24"/>
          <w:highlight w:val="none"/>
        </w:rPr>
        <w:t>进入院内（本院职工的</w:t>
      </w:r>
      <w:r>
        <w:rPr>
          <w:rFonts w:hint="eastAsia" w:ascii="宋体" w:hAnsi="宋体" w:eastAsia="宋体" w:cs="宋体"/>
          <w:color w:val="auto"/>
          <w:sz w:val="24"/>
          <w:highlight w:val="none"/>
          <w:lang w:val="en-US" w:eastAsia="zh-CN"/>
        </w:rPr>
        <w:t>机动车及非机动车</w:t>
      </w:r>
      <w:r>
        <w:rPr>
          <w:rFonts w:hint="eastAsia" w:ascii="宋体" w:hAnsi="宋体" w:eastAsia="宋体" w:cs="宋体"/>
          <w:color w:val="auto"/>
          <w:sz w:val="24"/>
          <w:highlight w:val="none"/>
        </w:rPr>
        <w:t>按医院规定的场地停放），确保院内交通秩序正常。</w:t>
      </w:r>
    </w:p>
    <w:p w14:paraId="0C4ACD8F">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rPr>
        <w:t>（4）查验出入的可疑人员、车辆和物品，重点防范扰乱公共秩序、暴力伤害、医院财物流失及违禁品流入问题。</w:t>
      </w:r>
    </w:p>
    <w:p w14:paraId="7361DFDC">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rPr>
        <w:t>（5）及时、果断处置岗位范围内的突发事件，确保人员生命、财产安全和医院正常医疗秩序不受影响。</w:t>
      </w:r>
    </w:p>
    <w:p w14:paraId="4FE99EDF">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巡逻保安员的职责：</w:t>
      </w:r>
    </w:p>
    <w:p w14:paraId="5EB716BD">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rPr>
        <w:t>（1）上午门诊高峰时间段，各巡逻保安员应以高度的责任感，注重防范人员密集的地方，确保病人或病人家属及医院的财物安全。</w:t>
      </w:r>
    </w:p>
    <w:p w14:paraId="1049A621">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rPr>
        <w:t>（2）维持好院内治安秩序，严厉打击“医托”活动和制止外来人员在院内发广告传单、卖报纸杂志、乞讨、推销商品、摆摊位等现象。</w:t>
      </w:r>
    </w:p>
    <w:p w14:paraId="03AEC456">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rPr>
        <w:t>（3）维持好院内交通秩序，保持消防通道畅通。</w:t>
      </w:r>
    </w:p>
    <w:p w14:paraId="182DF828">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rPr>
        <w:t>（4）夜间巡逻保安要认真巡视、巡查（巡更打卡）医院院区各重点部位（如各病区、门诊楼、配电房、办公楼、仓库等），高度警惕，善于发现可疑情况，积极做好防火、防盗、防事故、防破坏、防暴力伤害、防恐怖活动等工作，确保医院内部治安稳定。同时在巡逻过程中，注意消防和治安防范重点部位的巡查，发现安全隐患，及时消除并报告，并做好隐患登记工作。</w:t>
      </w:r>
    </w:p>
    <w:p w14:paraId="15DC43E9">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rPr>
        <w:t>（5）巡逻保安员应随时佩戴要求配置的防护器材（对讲机、催泪喷射器、伸缩警棍、防割手套）等，着装整齐，2人一组进行巡逻。遇到情况需出警时必须2人同出，在巡逻过程中接到出警任务，应立即暂停巡逻，先完成出警任务后再继续巡逻。若有紧急情况发生，出警时间不得超过3分钟。</w:t>
      </w:r>
    </w:p>
    <w:p w14:paraId="65CCBE9D">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rPr>
        <w:t>（6）巡逻保安员应做好交接班工作，确保24小时无空档。</w:t>
      </w:r>
    </w:p>
    <w:p w14:paraId="236900CF">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rPr>
        <w:t>（7）完成医院</w:t>
      </w:r>
      <w:r>
        <w:rPr>
          <w:rFonts w:hint="eastAsia" w:ascii="宋体" w:hAnsi="宋体" w:eastAsia="宋体" w:cs="宋体"/>
          <w:color w:val="auto"/>
          <w:sz w:val="24"/>
          <w:highlight w:val="none"/>
          <w:lang w:val="en-US" w:eastAsia="zh-CN"/>
        </w:rPr>
        <w:t>管理科室</w:t>
      </w:r>
      <w:r>
        <w:rPr>
          <w:rFonts w:hint="eastAsia" w:ascii="宋体" w:hAnsi="宋体" w:eastAsia="宋体" w:cs="宋体"/>
          <w:color w:val="auto"/>
          <w:sz w:val="24"/>
          <w:highlight w:val="none"/>
        </w:rPr>
        <w:t>交办的其他工作任务。</w:t>
      </w:r>
    </w:p>
    <w:p w14:paraId="342F1F83">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固定岗保安的职责</w:t>
      </w:r>
    </w:p>
    <w:p w14:paraId="32770227">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rPr>
        <w:t>（1）负责维持各大楼内部的医疗、治安秩序及应急情况处置工作。</w:t>
      </w:r>
    </w:p>
    <w:p w14:paraId="26DAD5D9">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rPr>
        <w:t>（2）负责各大楼的消防、治安、控烟三结合安全巡逻。各楼栋巡逻频次及要求需满足采购人要求。</w:t>
      </w:r>
    </w:p>
    <w:p w14:paraId="492B3394">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rPr>
        <w:t>（3）负责各大楼的门禁工作，按采购人的规定，耐心解释，严格控制无关人员进</w:t>
      </w:r>
      <w:r>
        <w:rPr>
          <w:rFonts w:hint="eastAsia" w:ascii="宋体" w:hAnsi="宋体" w:eastAsia="宋体" w:cs="宋体"/>
          <w:color w:val="auto"/>
          <w:sz w:val="24"/>
          <w:highlight w:val="none"/>
          <w:lang w:val="en-US" w:eastAsia="zh-CN"/>
        </w:rPr>
        <w:t>出</w:t>
      </w:r>
      <w:r>
        <w:rPr>
          <w:rFonts w:hint="eastAsia" w:ascii="宋体" w:hAnsi="宋体" w:eastAsia="宋体" w:cs="宋体"/>
          <w:color w:val="auto"/>
          <w:sz w:val="24"/>
          <w:highlight w:val="none"/>
        </w:rPr>
        <w:t>。</w:t>
      </w:r>
    </w:p>
    <w:p w14:paraId="48259A59">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rPr>
        <w:t>（4）保安员要熟悉其所在大楼区域的情况，要保持高度的警惕性，有高度的责任感，熟悉本大楼内部环境，消防设施分布，灭火器材的摆放点，防盗防火报警装置的位置，会熟练使用各种灭火器材。</w:t>
      </w:r>
    </w:p>
    <w:p w14:paraId="46741020">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rPr>
        <w:t>（5）保安员应以高度的责任感，善于发现可疑情况，包括防盗、伤医等情况，遇到纠纷、闹事等突发情况要紧急呼叫其他保安员援助，集中保安力量做好应急处置，确保病人或病人家属及采购人的生命财物安全。高峰时间段，要特别注重防范人员密集的地方，同时要严厉打击“医托”活动和发广告传单等行为，维护采购人诊疗秩序。</w:t>
      </w:r>
    </w:p>
    <w:p w14:paraId="4DD0B606">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rPr>
        <w:t>（6）发现消防安全隐患要立即处置，及时上报，确保消防设施处于良好状态，保证消防通道畅通。</w:t>
      </w:r>
    </w:p>
    <w:p w14:paraId="609BC39F">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rPr>
        <w:t>（7）保安员按排班的时间认真执行所在</w:t>
      </w:r>
      <w:r>
        <w:rPr>
          <w:rFonts w:hint="eastAsia" w:ascii="宋体" w:hAnsi="宋体" w:eastAsia="宋体" w:cs="宋体"/>
          <w:color w:val="auto"/>
          <w:sz w:val="24"/>
          <w:highlight w:val="none"/>
          <w:lang w:val="en-US" w:eastAsia="zh-CN"/>
        </w:rPr>
        <w:t>区域</w:t>
      </w:r>
      <w:r>
        <w:rPr>
          <w:rFonts w:hint="eastAsia" w:ascii="宋体" w:hAnsi="宋体" w:eastAsia="宋体" w:cs="宋体"/>
          <w:color w:val="auto"/>
          <w:sz w:val="24"/>
          <w:highlight w:val="none"/>
        </w:rPr>
        <w:t>管理制度，做好交接班，禁止空岗现象，严格控制非探视时间的闲杂人员进入诊疗区域。因保安疏忽或失职造成闲杂人员到诊疗区域，影响秩序的，保安员应承担相应责任。</w:t>
      </w:r>
    </w:p>
    <w:p w14:paraId="59F074C2">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lang w:val="en-US" w:eastAsia="zh-CN"/>
        </w:rPr>
        <w:t>7.</w:t>
      </w:r>
      <w:r>
        <w:rPr>
          <w:rFonts w:hint="eastAsia" w:ascii="宋体" w:hAnsi="宋体" w:eastAsia="宋体" w:cs="宋体"/>
          <w:color w:val="auto"/>
          <w:sz w:val="24"/>
          <w:highlight w:val="none"/>
        </w:rPr>
        <w:t>反恐、消防应急队保安员职责：</w:t>
      </w:r>
    </w:p>
    <w:p w14:paraId="61398C86">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szCs w:val="24"/>
          <w:highlight w:val="none"/>
        </w:rPr>
        <w:t>中标人应在所派保安员中成立不少于15名保安员作为医院消防保卫应急队伍（不低于30%的保安员持有消防设施操作员证书或应急救援员证）</w:t>
      </w:r>
      <w:r>
        <w:rPr>
          <w:rFonts w:hint="eastAsia" w:ascii="宋体" w:hAnsi="宋体" w:eastAsia="宋体" w:cs="宋体"/>
          <w:color w:val="auto"/>
          <w:sz w:val="24"/>
          <w:szCs w:val="24"/>
          <w:highlight w:val="none"/>
          <w:lang w:val="en-US" w:eastAsia="zh-CN"/>
        </w:rPr>
        <w:t>该队伍为</w:t>
      </w:r>
      <w:r>
        <w:rPr>
          <w:rFonts w:hint="eastAsia" w:ascii="宋体" w:hAnsi="宋体" w:eastAsia="宋体" w:cs="宋体"/>
          <w:color w:val="auto"/>
          <w:sz w:val="24"/>
          <w:highlight w:val="none"/>
        </w:rPr>
        <w:t>治安、消防“二合一”应急队伍，明确职责任务和发生突发事件的响应时间。不定时巡视规定区域，及时控制突发情况，确保该区域安全。可根据医院面积、门（急）诊量、发生突发事件的频次等实际情况适当增加治安应急处突队保安员数量</w:t>
      </w:r>
    </w:p>
    <w:p w14:paraId="441EC238">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rPr>
        <w:t>（2）坚持定期（每月至少1次）的反恐、消防业务培训、演练，熟练掌握防护器材、消防器材的使用方法，并每季度进行考核1次。</w:t>
      </w:r>
    </w:p>
    <w:p w14:paraId="7225C3B1">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rPr>
        <w:t>（3）负责全院每日治安综合治理和消防安全巡查工作，并做好巡查记录，如有发现未能立即处理的安全隐患，应报告采购人保卫科处理。</w:t>
      </w:r>
    </w:p>
    <w:p w14:paraId="433B91E5">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rPr>
        <w:t>（4）监督日常岗位保安员在岗工作情况，并将存在问题情况上报采购人。</w:t>
      </w:r>
    </w:p>
    <w:p w14:paraId="12EF3C2E">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rPr>
        <w:t>（5）巡查过程遇到就近区域有报警求助时，应立即赶往现场处置，如需增援的，其他区域应急队员接到增援信号后应立即响应，快速增援。</w:t>
      </w:r>
    </w:p>
    <w:p w14:paraId="086E497E">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rPr>
        <w:t>（6）应急队员上岗期间应佩戴</w:t>
      </w:r>
      <w:r>
        <w:rPr>
          <w:rFonts w:hint="eastAsia" w:ascii="宋体" w:hAnsi="宋体" w:eastAsia="宋体" w:cs="宋体"/>
          <w:color w:val="auto"/>
          <w:sz w:val="24"/>
          <w:highlight w:val="none"/>
          <w:lang w:val="en-US" w:eastAsia="zh-CN"/>
        </w:rPr>
        <w:t>相应</w:t>
      </w:r>
      <w:r>
        <w:rPr>
          <w:rFonts w:hint="eastAsia" w:ascii="宋体" w:hAnsi="宋体" w:eastAsia="宋体" w:cs="宋体"/>
          <w:color w:val="auto"/>
          <w:sz w:val="24"/>
          <w:highlight w:val="none"/>
        </w:rPr>
        <w:t>防护器材（对讲机、催泪喷射器、伸缩警棍、防割手套）等，以确保有效应对各类突发事件。</w:t>
      </w:r>
    </w:p>
    <w:p w14:paraId="79E389C3">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rPr>
        <w:t>（7）应急队员应服从命令、听从指挥，认真完成采购人安排的各类安保工作任务。</w:t>
      </w:r>
    </w:p>
    <w:p w14:paraId="553B47AE">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lang w:val="en-US" w:eastAsia="zh-CN"/>
        </w:rPr>
        <w:t>8.</w:t>
      </w:r>
      <w:r>
        <w:rPr>
          <w:rFonts w:hint="eastAsia" w:ascii="宋体" w:hAnsi="宋体" w:eastAsia="宋体" w:cs="宋体"/>
          <w:color w:val="auto"/>
          <w:sz w:val="24"/>
          <w:highlight w:val="none"/>
        </w:rPr>
        <w:t>全体保安员要遵守</w:t>
      </w:r>
      <w:r>
        <w:rPr>
          <w:rFonts w:hint="eastAsia" w:ascii="宋体" w:hAnsi="宋体" w:eastAsia="宋体" w:cs="宋体"/>
          <w:color w:val="auto"/>
          <w:sz w:val="24"/>
          <w:highlight w:val="none"/>
          <w:lang w:val="en-US" w:eastAsia="zh-CN"/>
        </w:rPr>
        <w:t>福建省儿童医院</w:t>
      </w:r>
      <w:r>
        <w:rPr>
          <w:rFonts w:hint="eastAsia" w:ascii="宋体" w:hAnsi="宋体" w:eastAsia="宋体" w:cs="宋体"/>
          <w:color w:val="auto"/>
          <w:sz w:val="24"/>
          <w:highlight w:val="none"/>
        </w:rPr>
        <w:t>相关的管理制度</w:t>
      </w:r>
    </w:p>
    <w:p w14:paraId="75263E02">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rPr>
        <w:t>（1）遵纪守法，遵守医院规章制度，认真遵守“保安员八条禁令”规定：严禁刁难群众，打人、骂人、侮辱他人等不文明行为；严禁索要、接受客户钱物和酬金；严禁在执勤中擅离职守；严禁泄露客户内部资料；严禁在执勤中喝酒和日常酗酒；严禁阻碍国家工作人员执行公务；严禁非法剥夺、限制公民人身自由、搜查他人身体或扣押他人合法证件；严禁违规使用警械。</w:t>
      </w:r>
    </w:p>
    <w:p w14:paraId="2D76D4B9">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rPr>
        <w:t>（2）着装整齐，佩戴工作胸卡，按工作需要佩戴头盔并携带警械、警具等防护器材。</w:t>
      </w:r>
    </w:p>
    <w:p w14:paraId="458EB3C8">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rPr>
        <w:t>（3）所有岗位的保安人员在上班期间严禁从事与工作无关的活动。</w:t>
      </w:r>
      <w:r>
        <w:rPr>
          <w:rFonts w:hint="eastAsia" w:ascii="宋体" w:hAnsi="宋体" w:eastAsia="宋体" w:cs="宋体"/>
          <w:color w:val="auto"/>
          <w:sz w:val="24"/>
          <w:highlight w:val="none"/>
          <w:lang w:val="en-US" w:eastAsia="zh-CN"/>
        </w:rPr>
        <w:t>采购人</w:t>
      </w:r>
      <w:r>
        <w:rPr>
          <w:rFonts w:hint="eastAsia" w:ascii="宋体" w:hAnsi="宋体" w:eastAsia="宋体" w:cs="宋体"/>
          <w:color w:val="auto"/>
          <w:sz w:val="24"/>
          <w:highlight w:val="none"/>
        </w:rPr>
        <w:t>根据《保安人员月考核表》标准对保安服务质量进行日常检查或抽查，每月汇总评分。</w:t>
      </w:r>
    </w:p>
    <w:p w14:paraId="654522B3">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rPr>
        <w:t>（4）不迟到不早退，不擅自离岗、脱岗，认真做好交接班工作。文明执勤，热情服务，加强安全防范意识，善于安全防范宣传。</w:t>
      </w:r>
    </w:p>
    <w:p w14:paraId="01FAC294">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rPr>
        <w:t>（5）熟悉医院环境和布局，认真履行各岗位工作职责。对影响医院治安安全、消防安全的行为要积极劝止或及时制止。</w:t>
      </w:r>
    </w:p>
    <w:p w14:paraId="29664ECD">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rPr>
        <w:t>（6）禁止任何保安员在工作岗位或工作场所吸烟、喝酒、打扑克、玩游戏、聊天、逗戏、睡觉、看书</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玩手机</w:t>
      </w:r>
      <w:r>
        <w:rPr>
          <w:rFonts w:hint="eastAsia" w:ascii="宋体" w:hAnsi="宋体" w:eastAsia="宋体" w:cs="宋体"/>
          <w:color w:val="auto"/>
          <w:sz w:val="24"/>
          <w:highlight w:val="none"/>
        </w:rPr>
        <w:t>等与工作无关的行为。</w:t>
      </w:r>
    </w:p>
    <w:p w14:paraId="086D2FEE">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rPr>
        <w:t>（7）严禁监守自盗等违法行为。</w:t>
      </w:r>
    </w:p>
    <w:p w14:paraId="365B6D84">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rPr>
        <w:t>（8）不得利用工作之便私自违规收取停车费、擅自离岗导医、为“黑救护车”或非法营运车介绍业务、为“黑护工”或散护工介绍患者、私自到医疗场所拿取医疗用品等。</w:t>
      </w:r>
    </w:p>
    <w:p w14:paraId="535B47E2">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rPr>
        <w:t>（9）积极参与并努力完成应对突发性事件（如火灾、地震、医疗纠纷、暴力伤害等）的任务。</w:t>
      </w:r>
    </w:p>
    <w:p w14:paraId="01BE6C15">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rPr>
        <w:t>（10）服从</w:t>
      </w:r>
      <w:r>
        <w:rPr>
          <w:rFonts w:hint="eastAsia" w:ascii="宋体" w:hAnsi="宋体" w:eastAsia="宋体" w:cs="宋体"/>
          <w:color w:val="auto"/>
          <w:sz w:val="24"/>
          <w:highlight w:val="none"/>
          <w:lang w:val="en-US" w:eastAsia="zh-CN"/>
        </w:rPr>
        <w:t>采购人</w:t>
      </w:r>
      <w:r>
        <w:rPr>
          <w:rFonts w:hint="eastAsia" w:ascii="宋体" w:hAnsi="宋体" w:eastAsia="宋体" w:cs="宋体"/>
          <w:color w:val="auto"/>
          <w:sz w:val="24"/>
          <w:highlight w:val="none"/>
        </w:rPr>
        <w:t>的工作安排，接受</w:t>
      </w:r>
      <w:r>
        <w:rPr>
          <w:rFonts w:hint="eastAsia" w:ascii="宋体" w:hAnsi="宋体" w:eastAsia="宋体" w:cs="宋体"/>
          <w:color w:val="auto"/>
          <w:sz w:val="24"/>
          <w:highlight w:val="none"/>
          <w:lang w:val="en-US" w:eastAsia="zh-CN"/>
        </w:rPr>
        <w:t>采购人</w:t>
      </w:r>
      <w:r>
        <w:rPr>
          <w:rFonts w:hint="eastAsia" w:ascii="宋体" w:hAnsi="宋体" w:eastAsia="宋体" w:cs="宋体"/>
          <w:color w:val="auto"/>
          <w:sz w:val="24"/>
          <w:highlight w:val="none"/>
        </w:rPr>
        <w:t>的监督检查。</w:t>
      </w:r>
      <w:r>
        <w:rPr>
          <w:rFonts w:hint="eastAsia" w:ascii="宋体" w:hAnsi="宋体" w:eastAsia="宋体" w:cs="宋体"/>
          <w:color w:val="auto"/>
          <w:sz w:val="24"/>
          <w:highlight w:val="none"/>
          <w:lang w:val="en-US" w:eastAsia="zh-CN"/>
        </w:rPr>
        <w:t>采购人</w:t>
      </w:r>
      <w:r>
        <w:rPr>
          <w:rFonts w:hint="eastAsia" w:ascii="宋体" w:hAnsi="宋体" w:eastAsia="宋体" w:cs="宋体"/>
          <w:color w:val="auto"/>
          <w:sz w:val="24"/>
          <w:highlight w:val="none"/>
        </w:rPr>
        <w:t>有权要求更换工作态度不好、工作能力差的保安员。</w:t>
      </w:r>
    </w:p>
    <w:p w14:paraId="0F6BD139">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（11）严格遵守《医疗机构工作人员廉洁从业九项准则》。</w:t>
      </w:r>
    </w:p>
    <w:p w14:paraId="11197E98">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highlight w:val="none"/>
          <w:lang w:val="en-US" w:eastAsia="zh-CN"/>
        </w:rPr>
      </w:pPr>
      <w:r>
        <w:rPr>
          <w:rFonts w:hint="eastAsia" w:ascii="宋体" w:hAnsi="宋体" w:eastAsia="宋体" w:cs="宋体"/>
          <w:b/>
          <w:bCs/>
          <w:color w:val="auto"/>
          <w:sz w:val="24"/>
          <w:highlight w:val="none"/>
          <w:lang w:val="en-US" w:eastAsia="zh-CN"/>
        </w:rPr>
        <w:t>4、设备要求</w:t>
      </w:r>
    </w:p>
    <w:p w14:paraId="15568162">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基于采购人各科室分布广、人员分布散，</w:t>
      </w:r>
      <w:r>
        <w:rPr>
          <w:rFonts w:hint="eastAsia" w:ascii="宋体" w:hAnsi="宋体" w:eastAsia="宋体" w:cs="宋体"/>
          <w:color w:val="auto"/>
          <w:sz w:val="24"/>
          <w:highlight w:val="none"/>
          <w:lang w:val="en-US" w:eastAsia="zh-CN"/>
        </w:rPr>
        <w:t>中标人</w:t>
      </w:r>
      <w:r>
        <w:rPr>
          <w:rFonts w:hint="eastAsia" w:ascii="宋体" w:hAnsi="宋体" w:eastAsia="宋体" w:cs="宋体"/>
          <w:color w:val="auto"/>
          <w:sz w:val="24"/>
          <w:highlight w:val="none"/>
        </w:rPr>
        <w:t>应采购先进的管理设备，以确保服务品质，便于突发事件应急指挥调度，同时方便采购人开展高效督查。</w:t>
      </w:r>
    </w:p>
    <w:p w14:paraId="09067899">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中标人</w:t>
      </w:r>
      <w:r>
        <w:rPr>
          <w:rFonts w:hint="eastAsia" w:ascii="宋体" w:hAnsi="宋体" w:eastAsia="宋体" w:cs="宋体"/>
          <w:color w:val="auto"/>
          <w:sz w:val="24"/>
          <w:highlight w:val="none"/>
          <w:lang w:val="en-US" w:eastAsia="zh-CN"/>
        </w:rPr>
        <w:t>须为所有保安人员</w:t>
      </w:r>
      <w:r>
        <w:rPr>
          <w:rFonts w:hint="eastAsia" w:ascii="宋体" w:hAnsi="宋体" w:eastAsia="宋体" w:cs="宋体"/>
          <w:color w:val="auto"/>
          <w:sz w:val="24"/>
          <w:highlight w:val="none"/>
        </w:rPr>
        <w:t>配置</w:t>
      </w:r>
      <w:r>
        <w:rPr>
          <w:rFonts w:hint="eastAsia" w:ascii="宋体" w:hAnsi="宋体" w:eastAsia="宋体" w:cs="宋体"/>
          <w:color w:val="auto"/>
          <w:sz w:val="24"/>
          <w:highlight w:val="none"/>
          <w:lang w:val="en-US" w:eastAsia="zh-CN"/>
        </w:rPr>
        <w:t>个人工作服及</w:t>
      </w:r>
      <w:r>
        <w:rPr>
          <w:rFonts w:hint="eastAsia" w:ascii="宋体" w:hAnsi="宋体" w:eastAsia="宋体" w:cs="宋体"/>
          <w:color w:val="auto"/>
          <w:sz w:val="24"/>
          <w:highlight w:val="none"/>
        </w:rPr>
        <w:t>相关防护器材（</w:t>
      </w:r>
      <w:r>
        <w:rPr>
          <w:rFonts w:hint="eastAsia" w:ascii="宋体" w:hAnsi="宋体" w:eastAsia="宋体" w:cs="宋体"/>
          <w:color w:val="auto"/>
          <w:sz w:val="24"/>
          <w:highlight w:val="none"/>
          <w:lang w:val="en-US" w:eastAsia="zh-CN"/>
        </w:rPr>
        <w:t>包括但不限于头盔、</w:t>
      </w:r>
      <w:r>
        <w:rPr>
          <w:rFonts w:hint="eastAsia" w:ascii="宋体" w:hAnsi="宋体" w:eastAsia="宋体" w:cs="宋体"/>
          <w:color w:val="auto"/>
          <w:sz w:val="24"/>
          <w:highlight w:val="none"/>
        </w:rPr>
        <w:t>腰带、对讲机、伸缩警棍、防割手套、反光背心</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催泪喷射器</w:t>
      </w:r>
      <w:r>
        <w:rPr>
          <w:rFonts w:hint="eastAsia" w:ascii="宋体" w:hAnsi="宋体" w:eastAsia="宋体" w:cs="宋体"/>
          <w:color w:val="auto"/>
          <w:sz w:val="24"/>
          <w:highlight w:val="none"/>
        </w:rPr>
        <w:t>等），如采购</w:t>
      </w:r>
      <w:r>
        <w:rPr>
          <w:rFonts w:hint="eastAsia" w:ascii="宋体" w:hAnsi="宋体" w:eastAsia="宋体" w:cs="宋体"/>
          <w:color w:val="auto"/>
          <w:sz w:val="24"/>
          <w:highlight w:val="none"/>
          <w:lang w:val="en-US" w:eastAsia="zh-CN"/>
        </w:rPr>
        <w:t>人</w:t>
      </w:r>
      <w:r>
        <w:rPr>
          <w:rFonts w:hint="eastAsia" w:ascii="宋体" w:hAnsi="宋体" w:eastAsia="宋体" w:cs="宋体"/>
          <w:color w:val="auto"/>
          <w:sz w:val="24"/>
          <w:highlight w:val="none"/>
        </w:rPr>
        <w:t>有需要可要求中标人适当增加。为了应对难处理的矛盾纠纷，中标人应配置</w:t>
      </w: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台录像执法仪用于取证工作</w:t>
      </w:r>
      <w:r>
        <w:rPr>
          <w:rFonts w:hint="eastAsia" w:ascii="宋体" w:hAnsi="宋体" w:eastAsia="宋体" w:cs="宋体"/>
          <w:color w:val="auto"/>
          <w:sz w:val="24"/>
          <w:highlight w:val="none"/>
          <w:lang w:eastAsia="zh-CN"/>
        </w:rPr>
        <w:t>。</w:t>
      </w:r>
    </w:p>
    <w:p w14:paraId="749F361C">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3.中标人需提供4部巡逻电动车和1部4到6座巡逻车在院区内使用。</w:t>
      </w:r>
      <w:r>
        <w:rPr>
          <w:rFonts w:hint="eastAsia" w:ascii="宋体" w:hAnsi="宋体" w:eastAsia="宋体" w:cs="宋体"/>
          <w:color w:val="auto"/>
          <w:sz w:val="24"/>
          <w:highlight w:val="none"/>
        </w:rPr>
        <w:t>服务期满后，中标人可收回其所配置的器材和设备。</w:t>
      </w:r>
    </w:p>
    <w:p w14:paraId="002BFAE4">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公共的技防物防设备由采购人配备</w:t>
      </w:r>
      <w:r>
        <w:rPr>
          <w:rFonts w:hint="eastAsia" w:ascii="宋体" w:hAnsi="宋体" w:eastAsia="宋体" w:cs="宋体"/>
          <w:color w:val="auto"/>
          <w:sz w:val="24"/>
          <w:highlight w:val="none"/>
          <w:lang w:val="en-US" w:eastAsia="zh-CN"/>
        </w:rPr>
        <w:t>的</w:t>
      </w:r>
      <w:r>
        <w:rPr>
          <w:rFonts w:hint="eastAsia" w:ascii="宋体" w:hAnsi="宋体" w:eastAsia="宋体" w:cs="宋体"/>
          <w:color w:val="auto"/>
          <w:sz w:val="24"/>
          <w:highlight w:val="none"/>
        </w:rPr>
        <w:t>，保安人员应自觉爱护，因</w:t>
      </w:r>
      <w:r>
        <w:rPr>
          <w:rFonts w:hint="eastAsia" w:ascii="宋体" w:hAnsi="宋体" w:eastAsia="宋体" w:cs="宋体"/>
          <w:color w:val="auto"/>
          <w:sz w:val="24"/>
          <w:highlight w:val="none"/>
          <w:lang w:val="en-US" w:eastAsia="zh-CN"/>
        </w:rPr>
        <w:t>中标人</w:t>
      </w:r>
      <w:r>
        <w:rPr>
          <w:rFonts w:hint="eastAsia" w:ascii="宋体" w:hAnsi="宋体" w:eastAsia="宋体" w:cs="宋体"/>
          <w:color w:val="auto"/>
          <w:sz w:val="24"/>
          <w:highlight w:val="none"/>
        </w:rPr>
        <w:t>及</w:t>
      </w:r>
      <w:r>
        <w:rPr>
          <w:rFonts w:hint="eastAsia" w:ascii="宋体" w:hAnsi="宋体" w:eastAsia="宋体" w:cs="宋体"/>
          <w:color w:val="auto"/>
          <w:sz w:val="24"/>
          <w:highlight w:val="none"/>
          <w:lang w:val="en-US" w:eastAsia="zh-CN"/>
        </w:rPr>
        <w:t>或其保安</w:t>
      </w:r>
      <w:r>
        <w:rPr>
          <w:rFonts w:hint="eastAsia" w:ascii="宋体" w:hAnsi="宋体" w:eastAsia="宋体" w:cs="宋体"/>
          <w:color w:val="auto"/>
          <w:sz w:val="24"/>
          <w:highlight w:val="none"/>
        </w:rPr>
        <w:t>人员人为原因造成的设施设备损坏，</w:t>
      </w:r>
      <w:r>
        <w:rPr>
          <w:rFonts w:hint="eastAsia" w:ascii="宋体" w:hAnsi="宋体" w:eastAsia="宋体" w:cs="宋体"/>
          <w:color w:val="auto"/>
          <w:sz w:val="24"/>
          <w:highlight w:val="none"/>
          <w:lang w:val="en-US" w:eastAsia="zh-CN"/>
        </w:rPr>
        <w:t>中标人</w:t>
      </w:r>
      <w:r>
        <w:rPr>
          <w:rFonts w:hint="eastAsia" w:ascii="宋体" w:hAnsi="宋体" w:eastAsia="宋体" w:cs="宋体"/>
          <w:color w:val="auto"/>
          <w:sz w:val="24"/>
          <w:highlight w:val="none"/>
        </w:rPr>
        <w:t>应赔偿相应的损失。</w:t>
      </w:r>
    </w:p>
    <w:p w14:paraId="4BBDB0E3">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中标人保安员应妥善保管和使用采购人为其配置的反恐防暴防护器材和消防应急器材，如因个人原因导致防护、应急器材损坏或丢失，中标人应负责购买补足同规格型号的器材</w:t>
      </w:r>
      <w:r>
        <w:rPr>
          <w:rFonts w:hint="eastAsia" w:ascii="宋体" w:hAnsi="宋体" w:eastAsia="宋体" w:cs="宋体"/>
          <w:color w:val="auto"/>
          <w:sz w:val="24"/>
          <w:highlight w:val="none"/>
          <w:lang w:eastAsia="zh-CN"/>
        </w:rPr>
        <w:t>。</w:t>
      </w:r>
    </w:p>
    <w:bookmarkEnd w:id="0"/>
    <w:p w14:paraId="35CD0369">
      <w:pPr>
        <w:pStyle w:val="12"/>
        <w:ind w:firstLine="482"/>
        <w:rPr>
          <w:rFonts w:hint="eastAsia" w:ascii="宋体" w:hAnsi="宋体" w:eastAsia="宋体" w:cs="宋体"/>
          <w:b/>
          <w:color w:val="auto"/>
          <w:sz w:val="24"/>
          <w:szCs w:val="24"/>
          <w:highlight w:val="none"/>
          <w:u w:val="single"/>
        </w:rPr>
      </w:pPr>
    </w:p>
    <w:p w14:paraId="1B1C68BD">
      <w:pPr>
        <w:pStyle w:val="12"/>
        <w:ind w:firstLine="48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u w:val="single"/>
        </w:rPr>
        <w:t>注：★本章“二、技术和服务要求”中全部内容必须满足，均为不允许负偏离的实质性要求，投标人有任一项负偏离或未响应的，按无效投标处理。</w:t>
      </w:r>
    </w:p>
    <w:p w14:paraId="5DC8F105">
      <w:pPr>
        <w:pStyle w:val="12"/>
        <w:jc w:val="both"/>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三、商务要求（以“★”标示的内容为不允许负偏离的实质性要求）</w:t>
      </w:r>
    </w:p>
    <w:p w14:paraId="626E6ECE">
      <w:pPr>
        <w:pStyle w:val="1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商务要求</w:t>
      </w:r>
    </w:p>
    <w:tbl>
      <w:tblPr>
        <w:tblStyle w:val="10"/>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829"/>
        <w:gridCol w:w="831"/>
        <w:gridCol w:w="1246"/>
        <w:gridCol w:w="5400"/>
      </w:tblGrid>
      <w:tr w14:paraId="3929BFB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9" w:type="dxa"/>
            <w:tcBorders>
              <w:top w:val="single" w:color="000000" w:sz="4" w:space="0"/>
              <w:left w:val="single" w:color="000000" w:sz="4" w:space="0"/>
              <w:bottom w:val="single" w:color="000000" w:sz="4" w:space="0"/>
              <w:right w:val="single" w:color="000000" w:sz="4" w:space="0"/>
            </w:tcBorders>
            <w:noWrap w:val="0"/>
            <w:tcMar>
              <w:top w:w="0" w:type="dxa"/>
              <w:left w:w="120" w:type="dxa"/>
              <w:bottom w:w="0" w:type="dxa"/>
              <w:right w:w="120" w:type="dxa"/>
            </w:tcMar>
            <w:vAlign w:val="top"/>
          </w:tcPr>
          <w:p w14:paraId="7F2A754F">
            <w:pPr>
              <w:pStyle w:val="12"/>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序号</w:t>
            </w:r>
          </w:p>
        </w:tc>
        <w:tc>
          <w:tcPr>
            <w:tcW w:w="831" w:type="dxa"/>
            <w:tcBorders>
              <w:top w:val="single" w:color="000000" w:sz="4" w:space="0"/>
              <w:left w:val="nil"/>
              <w:bottom w:val="single" w:color="000000" w:sz="4" w:space="0"/>
              <w:right w:val="single" w:color="000000" w:sz="4" w:space="0"/>
            </w:tcBorders>
            <w:noWrap w:val="0"/>
            <w:tcMar>
              <w:top w:w="0" w:type="dxa"/>
              <w:left w:w="120" w:type="dxa"/>
              <w:bottom w:w="0" w:type="dxa"/>
              <w:right w:w="120" w:type="dxa"/>
            </w:tcMar>
            <w:vAlign w:val="top"/>
          </w:tcPr>
          <w:p w14:paraId="7F67E922">
            <w:pPr>
              <w:pStyle w:val="12"/>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参数性质</w:t>
            </w:r>
          </w:p>
        </w:tc>
        <w:tc>
          <w:tcPr>
            <w:tcW w:w="1246" w:type="dxa"/>
            <w:tcBorders>
              <w:top w:val="single" w:color="000000" w:sz="4" w:space="0"/>
              <w:left w:val="nil"/>
              <w:bottom w:val="single" w:color="000000" w:sz="4" w:space="0"/>
              <w:right w:val="single" w:color="000000" w:sz="4" w:space="0"/>
            </w:tcBorders>
            <w:noWrap w:val="0"/>
            <w:tcMar>
              <w:top w:w="0" w:type="dxa"/>
              <w:left w:w="120" w:type="dxa"/>
              <w:bottom w:w="0" w:type="dxa"/>
              <w:right w:w="120" w:type="dxa"/>
            </w:tcMar>
            <w:vAlign w:val="top"/>
          </w:tcPr>
          <w:p w14:paraId="11C3F20F">
            <w:pPr>
              <w:pStyle w:val="12"/>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类型</w:t>
            </w:r>
          </w:p>
        </w:tc>
        <w:tc>
          <w:tcPr>
            <w:tcW w:w="5400" w:type="dxa"/>
            <w:tcBorders>
              <w:top w:val="single" w:color="000000" w:sz="4" w:space="0"/>
              <w:left w:val="nil"/>
              <w:bottom w:val="single" w:color="000000" w:sz="4" w:space="0"/>
              <w:right w:val="single" w:color="000000" w:sz="4" w:space="0"/>
            </w:tcBorders>
            <w:noWrap w:val="0"/>
            <w:tcMar>
              <w:top w:w="0" w:type="dxa"/>
              <w:left w:w="120" w:type="dxa"/>
              <w:bottom w:w="0" w:type="dxa"/>
              <w:right w:w="120" w:type="dxa"/>
            </w:tcMar>
            <w:vAlign w:val="top"/>
          </w:tcPr>
          <w:p w14:paraId="74CF19EF">
            <w:pPr>
              <w:pStyle w:val="12"/>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要求</w:t>
            </w:r>
          </w:p>
        </w:tc>
      </w:tr>
      <w:tr w14:paraId="4C3D615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9" w:type="dxa"/>
            <w:tcBorders>
              <w:top w:val="nil"/>
              <w:left w:val="single" w:color="000000" w:sz="4" w:space="0"/>
              <w:bottom w:val="single" w:color="000000" w:sz="4" w:space="0"/>
              <w:right w:val="single" w:color="000000" w:sz="4" w:space="0"/>
            </w:tcBorders>
            <w:noWrap w:val="0"/>
            <w:tcMar>
              <w:top w:w="0" w:type="dxa"/>
              <w:left w:w="120" w:type="dxa"/>
              <w:bottom w:w="0" w:type="dxa"/>
              <w:right w:w="120" w:type="dxa"/>
            </w:tcMar>
            <w:vAlign w:val="top"/>
          </w:tcPr>
          <w:p w14:paraId="4D2EDA9C">
            <w:pPr>
              <w:pStyle w:val="1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831" w:type="dxa"/>
            <w:tcBorders>
              <w:top w:val="nil"/>
              <w:left w:val="nil"/>
              <w:bottom w:val="single" w:color="000000" w:sz="4" w:space="0"/>
              <w:right w:val="single" w:color="000000" w:sz="4" w:space="0"/>
            </w:tcBorders>
            <w:noWrap w:val="0"/>
            <w:tcMar>
              <w:top w:w="0" w:type="dxa"/>
              <w:left w:w="120" w:type="dxa"/>
              <w:bottom w:w="0" w:type="dxa"/>
              <w:right w:w="120" w:type="dxa"/>
            </w:tcMar>
            <w:vAlign w:val="top"/>
          </w:tcPr>
          <w:p w14:paraId="16C44A5A">
            <w:pPr>
              <w:pStyle w:val="1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246" w:type="dxa"/>
            <w:tcBorders>
              <w:top w:val="nil"/>
              <w:left w:val="nil"/>
              <w:bottom w:val="single" w:color="000000" w:sz="4" w:space="0"/>
              <w:right w:val="single" w:color="000000" w:sz="4" w:space="0"/>
            </w:tcBorders>
            <w:noWrap w:val="0"/>
            <w:tcMar>
              <w:top w:w="0" w:type="dxa"/>
              <w:left w:w="120" w:type="dxa"/>
              <w:bottom w:w="0" w:type="dxa"/>
              <w:right w:w="120" w:type="dxa"/>
            </w:tcMar>
            <w:vAlign w:val="top"/>
          </w:tcPr>
          <w:p w14:paraId="0B227D19">
            <w:pPr>
              <w:pStyle w:val="1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交货时间</w:t>
            </w:r>
          </w:p>
        </w:tc>
        <w:tc>
          <w:tcPr>
            <w:tcW w:w="5400" w:type="dxa"/>
            <w:tcBorders>
              <w:top w:val="nil"/>
              <w:left w:val="nil"/>
              <w:bottom w:val="single" w:color="000000" w:sz="4" w:space="0"/>
              <w:right w:val="single" w:color="000000" w:sz="4" w:space="0"/>
            </w:tcBorders>
            <w:noWrap w:val="0"/>
            <w:tcMar>
              <w:top w:w="0" w:type="dxa"/>
              <w:left w:w="120" w:type="dxa"/>
              <w:bottom w:w="0" w:type="dxa"/>
              <w:right w:w="120" w:type="dxa"/>
            </w:tcMar>
            <w:vAlign w:val="top"/>
          </w:tcPr>
          <w:p w14:paraId="0A78F361">
            <w:pPr>
              <w:pStyle w:val="1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自合同签订之日起3日内进场提供服务，本项目服务期为合同约定履约起始之日起3年</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合同有效期实行履行期限和合同总金额的“双限”，即履行期限或合同总金额有一项达到上限时，本合同自动终止，若合同履行期限或合同总金额有一项达到上限时，</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rPr>
              <w:t>未完成新一轮采购工作，</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rPr>
              <w:t>权继续要求</w:t>
            </w:r>
            <w:r>
              <w:rPr>
                <w:rFonts w:hint="eastAsia" w:ascii="宋体" w:hAnsi="宋体" w:eastAsia="宋体" w:cs="宋体"/>
                <w:color w:val="auto"/>
                <w:sz w:val="24"/>
                <w:szCs w:val="24"/>
                <w:highlight w:val="none"/>
                <w:lang w:val="en-US" w:eastAsia="zh-CN"/>
              </w:rPr>
              <w:t>中标人</w:t>
            </w:r>
            <w:r>
              <w:rPr>
                <w:rFonts w:hint="eastAsia" w:ascii="宋体" w:hAnsi="宋体" w:eastAsia="宋体" w:cs="宋体"/>
                <w:color w:val="auto"/>
                <w:sz w:val="24"/>
                <w:szCs w:val="24"/>
                <w:highlight w:val="none"/>
              </w:rPr>
              <w:t>提供服务。如累计费用超出合同金额的，不得超过合同约定总金额的10%，并应签订补充协议。若</w:t>
            </w:r>
            <w:r>
              <w:rPr>
                <w:rFonts w:hint="eastAsia" w:ascii="宋体" w:hAnsi="宋体" w:eastAsia="宋体" w:cs="宋体"/>
                <w:color w:val="auto"/>
                <w:sz w:val="24"/>
                <w:szCs w:val="24"/>
                <w:highlight w:val="none"/>
                <w:lang w:val="en-US" w:eastAsia="zh-CN"/>
              </w:rPr>
              <w:t>中标人</w:t>
            </w:r>
            <w:r>
              <w:rPr>
                <w:rFonts w:hint="eastAsia" w:ascii="宋体" w:hAnsi="宋体" w:eastAsia="宋体" w:cs="宋体"/>
                <w:color w:val="auto"/>
                <w:sz w:val="24"/>
                <w:szCs w:val="24"/>
                <w:highlight w:val="none"/>
              </w:rPr>
              <w:t>不按约签订补充协议和提供服务，造成</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rPr>
              <w:t>损失的，</w:t>
            </w:r>
            <w:r>
              <w:rPr>
                <w:rFonts w:hint="eastAsia" w:ascii="宋体" w:hAnsi="宋体" w:eastAsia="宋体" w:cs="宋体"/>
                <w:color w:val="auto"/>
                <w:sz w:val="24"/>
                <w:szCs w:val="24"/>
                <w:highlight w:val="none"/>
                <w:lang w:val="en-US" w:eastAsia="zh-CN"/>
              </w:rPr>
              <w:t>中标人</w:t>
            </w:r>
            <w:r>
              <w:rPr>
                <w:rFonts w:hint="eastAsia" w:ascii="宋体" w:hAnsi="宋体" w:eastAsia="宋体" w:cs="宋体"/>
                <w:color w:val="auto"/>
                <w:sz w:val="24"/>
                <w:szCs w:val="24"/>
                <w:highlight w:val="none"/>
              </w:rPr>
              <w:t>除按实赔偿</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rPr>
              <w:t>损失外，还应按本合同项目下的违约责任条款承担违约责任。</w:t>
            </w:r>
          </w:p>
        </w:tc>
      </w:tr>
      <w:tr w14:paraId="2BD5991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9" w:type="dxa"/>
            <w:tcBorders>
              <w:top w:val="nil"/>
              <w:left w:val="single" w:color="000000" w:sz="4" w:space="0"/>
              <w:bottom w:val="single" w:color="000000" w:sz="4" w:space="0"/>
              <w:right w:val="single" w:color="000000" w:sz="4" w:space="0"/>
            </w:tcBorders>
            <w:noWrap w:val="0"/>
            <w:tcMar>
              <w:top w:w="0" w:type="dxa"/>
              <w:left w:w="120" w:type="dxa"/>
              <w:bottom w:w="0" w:type="dxa"/>
              <w:right w:w="120" w:type="dxa"/>
            </w:tcMar>
            <w:vAlign w:val="top"/>
          </w:tcPr>
          <w:p w14:paraId="058E8E89">
            <w:pPr>
              <w:pStyle w:val="1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831" w:type="dxa"/>
            <w:tcBorders>
              <w:top w:val="nil"/>
              <w:left w:val="nil"/>
              <w:bottom w:val="single" w:color="000000" w:sz="4" w:space="0"/>
              <w:right w:val="single" w:color="000000" w:sz="4" w:space="0"/>
            </w:tcBorders>
            <w:noWrap w:val="0"/>
            <w:tcMar>
              <w:top w:w="0" w:type="dxa"/>
              <w:left w:w="120" w:type="dxa"/>
              <w:bottom w:w="0" w:type="dxa"/>
              <w:right w:w="120" w:type="dxa"/>
            </w:tcMar>
            <w:vAlign w:val="top"/>
          </w:tcPr>
          <w:p w14:paraId="6E36DFCB">
            <w:pPr>
              <w:pStyle w:val="1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246" w:type="dxa"/>
            <w:tcBorders>
              <w:top w:val="nil"/>
              <w:left w:val="nil"/>
              <w:bottom w:val="single" w:color="000000" w:sz="4" w:space="0"/>
              <w:right w:val="single" w:color="000000" w:sz="4" w:space="0"/>
            </w:tcBorders>
            <w:noWrap w:val="0"/>
            <w:tcMar>
              <w:top w:w="0" w:type="dxa"/>
              <w:left w:w="120" w:type="dxa"/>
              <w:bottom w:w="0" w:type="dxa"/>
              <w:right w:w="120" w:type="dxa"/>
            </w:tcMar>
            <w:vAlign w:val="top"/>
          </w:tcPr>
          <w:p w14:paraId="54E22044">
            <w:pPr>
              <w:pStyle w:val="1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交货地点</w:t>
            </w:r>
          </w:p>
        </w:tc>
        <w:tc>
          <w:tcPr>
            <w:tcW w:w="5400" w:type="dxa"/>
            <w:tcBorders>
              <w:top w:val="nil"/>
              <w:left w:val="nil"/>
              <w:bottom w:val="single" w:color="000000" w:sz="4" w:space="0"/>
              <w:right w:val="single" w:color="000000" w:sz="4" w:space="0"/>
            </w:tcBorders>
            <w:noWrap w:val="0"/>
            <w:tcMar>
              <w:top w:w="0" w:type="dxa"/>
              <w:left w:w="120" w:type="dxa"/>
              <w:bottom w:w="0" w:type="dxa"/>
              <w:right w:w="120" w:type="dxa"/>
            </w:tcMar>
            <w:vAlign w:val="top"/>
          </w:tcPr>
          <w:p w14:paraId="6C0FC84A">
            <w:pPr>
              <w:pStyle w:val="1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福建省儿童医院</w:t>
            </w:r>
            <w:r>
              <w:rPr>
                <w:rFonts w:hint="eastAsia" w:ascii="宋体" w:hAnsi="宋体" w:eastAsia="宋体" w:cs="宋体"/>
                <w:color w:val="auto"/>
                <w:sz w:val="24"/>
                <w:szCs w:val="24"/>
                <w:highlight w:val="none"/>
              </w:rPr>
              <w:t>。</w:t>
            </w:r>
          </w:p>
        </w:tc>
      </w:tr>
      <w:tr w14:paraId="2605E1B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9" w:type="dxa"/>
            <w:tcBorders>
              <w:top w:val="nil"/>
              <w:left w:val="single" w:color="000000" w:sz="4" w:space="0"/>
              <w:bottom w:val="single" w:color="000000" w:sz="4" w:space="0"/>
              <w:right w:val="single" w:color="000000" w:sz="4" w:space="0"/>
            </w:tcBorders>
            <w:noWrap w:val="0"/>
            <w:tcMar>
              <w:top w:w="0" w:type="dxa"/>
              <w:left w:w="120" w:type="dxa"/>
              <w:bottom w:w="0" w:type="dxa"/>
              <w:right w:w="120" w:type="dxa"/>
            </w:tcMar>
            <w:vAlign w:val="top"/>
          </w:tcPr>
          <w:p w14:paraId="07CA234A">
            <w:pPr>
              <w:pStyle w:val="1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831" w:type="dxa"/>
            <w:tcBorders>
              <w:top w:val="nil"/>
              <w:left w:val="nil"/>
              <w:bottom w:val="single" w:color="000000" w:sz="4" w:space="0"/>
              <w:right w:val="single" w:color="000000" w:sz="4" w:space="0"/>
            </w:tcBorders>
            <w:noWrap w:val="0"/>
            <w:tcMar>
              <w:top w:w="0" w:type="dxa"/>
              <w:left w:w="120" w:type="dxa"/>
              <w:bottom w:w="0" w:type="dxa"/>
              <w:right w:w="120" w:type="dxa"/>
            </w:tcMar>
            <w:vAlign w:val="top"/>
          </w:tcPr>
          <w:p w14:paraId="57F6207A">
            <w:pPr>
              <w:pStyle w:val="1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246" w:type="dxa"/>
            <w:tcBorders>
              <w:top w:val="nil"/>
              <w:left w:val="nil"/>
              <w:bottom w:val="single" w:color="000000" w:sz="4" w:space="0"/>
              <w:right w:val="single" w:color="000000" w:sz="4" w:space="0"/>
            </w:tcBorders>
            <w:noWrap w:val="0"/>
            <w:tcMar>
              <w:top w:w="0" w:type="dxa"/>
              <w:left w:w="120" w:type="dxa"/>
              <w:bottom w:w="0" w:type="dxa"/>
              <w:right w:w="120" w:type="dxa"/>
            </w:tcMar>
            <w:vAlign w:val="top"/>
          </w:tcPr>
          <w:p w14:paraId="733C3E4F">
            <w:pPr>
              <w:pStyle w:val="1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交货条件</w:t>
            </w:r>
          </w:p>
        </w:tc>
        <w:tc>
          <w:tcPr>
            <w:tcW w:w="5400" w:type="dxa"/>
            <w:tcBorders>
              <w:top w:val="nil"/>
              <w:left w:val="nil"/>
              <w:bottom w:val="single" w:color="000000" w:sz="4" w:space="0"/>
              <w:right w:val="single" w:color="000000" w:sz="4" w:space="0"/>
            </w:tcBorders>
            <w:noWrap w:val="0"/>
            <w:tcMar>
              <w:top w:w="0" w:type="dxa"/>
              <w:left w:w="120" w:type="dxa"/>
              <w:bottom w:w="0" w:type="dxa"/>
              <w:right w:w="120" w:type="dxa"/>
            </w:tcMar>
            <w:vAlign w:val="top"/>
          </w:tcPr>
          <w:p w14:paraId="0B88CF31">
            <w:pPr>
              <w:pStyle w:val="1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按照招标文件及合同要求提供服务。</w:t>
            </w:r>
          </w:p>
        </w:tc>
      </w:tr>
      <w:tr w14:paraId="61DFA9C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9" w:type="dxa"/>
            <w:tcBorders>
              <w:top w:val="nil"/>
              <w:left w:val="single" w:color="000000" w:sz="4" w:space="0"/>
              <w:bottom w:val="single" w:color="000000" w:sz="4" w:space="0"/>
              <w:right w:val="single" w:color="000000" w:sz="4" w:space="0"/>
            </w:tcBorders>
            <w:noWrap w:val="0"/>
            <w:tcMar>
              <w:top w:w="0" w:type="dxa"/>
              <w:left w:w="120" w:type="dxa"/>
              <w:bottom w:w="0" w:type="dxa"/>
              <w:right w:w="120" w:type="dxa"/>
            </w:tcMar>
            <w:vAlign w:val="top"/>
          </w:tcPr>
          <w:p w14:paraId="25E0A2FD">
            <w:pPr>
              <w:pStyle w:val="1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831" w:type="dxa"/>
            <w:tcBorders>
              <w:top w:val="nil"/>
              <w:left w:val="nil"/>
              <w:bottom w:val="single" w:color="000000" w:sz="4" w:space="0"/>
              <w:right w:val="single" w:color="000000" w:sz="4" w:space="0"/>
            </w:tcBorders>
            <w:noWrap w:val="0"/>
            <w:tcMar>
              <w:top w:w="0" w:type="dxa"/>
              <w:left w:w="120" w:type="dxa"/>
              <w:bottom w:w="0" w:type="dxa"/>
              <w:right w:w="120" w:type="dxa"/>
            </w:tcMar>
            <w:vAlign w:val="top"/>
          </w:tcPr>
          <w:p w14:paraId="632DD42E">
            <w:pPr>
              <w:pStyle w:val="1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246" w:type="dxa"/>
            <w:tcBorders>
              <w:top w:val="nil"/>
              <w:left w:val="nil"/>
              <w:bottom w:val="single" w:color="000000" w:sz="4" w:space="0"/>
              <w:right w:val="single" w:color="000000" w:sz="4" w:space="0"/>
            </w:tcBorders>
            <w:noWrap w:val="0"/>
            <w:tcMar>
              <w:top w:w="0" w:type="dxa"/>
              <w:left w:w="120" w:type="dxa"/>
              <w:bottom w:w="0" w:type="dxa"/>
              <w:right w:w="120" w:type="dxa"/>
            </w:tcMar>
            <w:vAlign w:val="top"/>
          </w:tcPr>
          <w:p w14:paraId="6CCA451B">
            <w:pPr>
              <w:pStyle w:val="1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是否邀请投标人验收</w:t>
            </w:r>
          </w:p>
        </w:tc>
        <w:tc>
          <w:tcPr>
            <w:tcW w:w="5400" w:type="dxa"/>
            <w:tcBorders>
              <w:top w:val="nil"/>
              <w:left w:val="nil"/>
              <w:bottom w:val="single" w:color="000000" w:sz="4" w:space="0"/>
              <w:right w:val="single" w:color="000000" w:sz="4" w:space="0"/>
            </w:tcBorders>
            <w:noWrap w:val="0"/>
            <w:tcMar>
              <w:top w:w="0" w:type="dxa"/>
              <w:left w:w="120" w:type="dxa"/>
              <w:bottom w:w="0" w:type="dxa"/>
              <w:right w:w="120" w:type="dxa"/>
            </w:tcMar>
            <w:vAlign w:val="top"/>
          </w:tcPr>
          <w:p w14:paraId="52DF0DD0">
            <w:pPr>
              <w:pStyle w:val="1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不邀请投标人验收</w:t>
            </w:r>
          </w:p>
        </w:tc>
      </w:tr>
      <w:tr w14:paraId="69D369B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9" w:type="dxa"/>
            <w:tcBorders>
              <w:top w:val="nil"/>
              <w:left w:val="single" w:color="000000" w:sz="4" w:space="0"/>
              <w:bottom w:val="single" w:color="000000" w:sz="4" w:space="0"/>
              <w:right w:val="single" w:color="000000" w:sz="4" w:space="0"/>
            </w:tcBorders>
            <w:noWrap w:val="0"/>
            <w:tcMar>
              <w:top w:w="0" w:type="dxa"/>
              <w:left w:w="120" w:type="dxa"/>
              <w:bottom w:w="0" w:type="dxa"/>
              <w:right w:w="120" w:type="dxa"/>
            </w:tcMar>
            <w:vAlign w:val="top"/>
          </w:tcPr>
          <w:p w14:paraId="7F90DCF6">
            <w:pPr>
              <w:pStyle w:val="1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831" w:type="dxa"/>
            <w:tcBorders>
              <w:top w:val="nil"/>
              <w:left w:val="nil"/>
              <w:bottom w:val="single" w:color="000000" w:sz="4" w:space="0"/>
              <w:right w:val="single" w:color="000000" w:sz="4" w:space="0"/>
            </w:tcBorders>
            <w:noWrap w:val="0"/>
            <w:tcMar>
              <w:top w:w="0" w:type="dxa"/>
              <w:left w:w="120" w:type="dxa"/>
              <w:bottom w:w="0" w:type="dxa"/>
              <w:right w:w="120" w:type="dxa"/>
            </w:tcMar>
            <w:vAlign w:val="top"/>
          </w:tcPr>
          <w:p w14:paraId="5AF08D96">
            <w:pPr>
              <w:pStyle w:val="1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246" w:type="dxa"/>
            <w:tcBorders>
              <w:top w:val="nil"/>
              <w:left w:val="nil"/>
              <w:bottom w:val="single" w:color="000000" w:sz="4" w:space="0"/>
              <w:right w:val="single" w:color="000000" w:sz="4" w:space="0"/>
            </w:tcBorders>
            <w:noWrap w:val="0"/>
            <w:tcMar>
              <w:top w:w="0" w:type="dxa"/>
              <w:left w:w="120" w:type="dxa"/>
              <w:bottom w:w="0" w:type="dxa"/>
              <w:right w:w="120" w:type="dxa"/>
            </w:tcMar>
            <w:vAlign w:val="top"/>
          </w:tcPr>
          <w:p w14:paraId="31E4EEB7">
            <w:pPr>
              <w:pStyle w:val="1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履约验收方式</w:t>
            </w:r>
          </w:p>
        </w:tc>
        <w:tc>
          <w:tcPr>
            <w:tcW w:w="5400" w:type="dxa"/>
            <w:tcBorders>
              <w:top w:val="nil"/>
              <w:left w:val="nil"/>
              <w:bottom w:val="single" w:color="000000" w:sz="4" w:space="0"/>
              <w:right w:val="single" w:color="000000" w:sz="4" w:space="0"/>
            </w:tcBorders>
            <w:noWrap w:val="0"/>
            <w:tcMar>
              <w:top w:w="0" w:type="dxa"/>
              <w:left w:w="120" w:type="dxa"/>
              <w:bottom w:w="0" w:type="dxa"/>
              <w:right w:w="120" w:type="dxa"/>
            </w:tcMar>
            <w:vAlign w:val="top"/>
          </w:tcPr>
          <w:p w14:paraId="64E8B2B6">
            <w:pPr>
              <w:pStyle w:val="12"/>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按招标文件、中标人投标文件及合同约定进行验收。</w:t>
            </w:r>
          </w:p>
        </w:tc>
      </w:tr>
      <w:tr w14:paraId="39E0AA7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9" w:type="dxa"/>
            <w:tcBorders>
              <w:top w:val="nil"/>
              <w:left w:val="single" w:color="000000" w:sz="4" w:space="0"/>
              <w:bottom w:val="single" w:color="000000" w:sz="4" w:space="0"/>
              <w:right w:val="single" w:color="000000" w:sz="4" w:space="0"/>
            </w:tcBorders>
            <w:noWrap w:val="0"/>
            <w:tcMar>
              <w:top w:w="0" w:type="dxa"/>
              <w:left w:w="120" w:type="dxa"/>
              <w:bottom w:w="0" w:type="dxa"/>
              <w:right w:w="120" w:type="dxa"/>
            </w:tcMar>
            <w:vAlign w:val="top"/>
          </w:tcPr>
          <w:p w14:paraId="7D8BAF99">
            <w:pPr>
              <w:pStyle w:val="1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831" w:type="dxa"/>
            <w:tcBorders>
              <w:top w:val="nil"/>
              <w:left w:val="nil"/>
              <w:bottom w:val="single" w:color="000000" w:sz="4" w:space="0"/>
              <w:right w:val="single" w:color="000000" w:sz="4" w:space="0"/>
            </w:tcBorders>
            <w:noWrap w:val="0"/>
            <w:tcMar>
              <w:top w:w="0" w:type="dxa"/>
              <w:left w:w="120" w:type="dxa"/>
              <w:bottom w:w="0" w:type="dxa"/>
              <w:right w:w="120" w:type="dxa"/>
            </w:tcMar>
            <w:vAlign w:val="top"/>
          </w:tcPr>
          <w:p w14:paraId="2F68CB36">
            <w:pPr>
              <w:pStyle w:val="1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246" w:type="dxa"/>
            <w:tcBorders>
              <w:top w:val="nil"/>
              <w:left w:val="nil"/>
              <w:bottom w:val="single" w:color="000000" w:sz="4" w:space="0"/>
              <w:right w:val="single" w:color="000000" w:sz="4" w:space="0"/>
            </w:tcBorders>
            <w:noWrap w:val="0"/>
            <w:tcMar>
              <w:top w:w="0" w:type="dxa"/>
              <w:left w:w="120" w:type="dxa"/>
              <w:bottom w:w="0" w:type="dxa"/>
              <w:right w:w="120" w:type="dxa"/>
            </w:tcMar>
            <w:vAlign w:val="top"/>
          </w:tcPr>
          <w:p w14:paraId="38730743">
            <w:pPr>
              <w:pStyle w:val="1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合同支付方式</w:t>
            </w:r>
          </w:p>
        </w:tc>
        <w:tc>
          <w:tcPr>
            <w:tcW w:w="5400" w:type="dxa"/>
            <w:tcBorders>
              <w:top w:val="nil"/>
              <w:left w:val="nil"/>
              <w:bottom w:val="single" w:color="000000" w:sz="4" w:space="0"/>
              <w:right w:val="single" w:color="000000" w:sz="4" w:space="0"/>
            </w:tcBorders>
            <w:noWrap w:val="0"/>
            <w:tcMar>
              <w:top w:w="0" w:type="dxa"/>
              <w:left w:w="120" w:type="dxa"/>
              <w:bottom w:w="0" w:type="dxa"/>
              <w:right w:w="120" w:type="dxa"/>
            </w:tcMar>
            <w:vAlign w:val="top"/>
          </w:tcPr>
          <w:p w14:paraId="03D59AF9">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费用由</w:t>
            </w:r>
            <w:r>
              <w:rPr>
                <w:rFonts w:hint="eastAsia" w:ascii="宋体" w:hAnsi="宋体" w:eastAsia="宋体" w:cs="宋体"/>
                <w:color w:val="auto"/>
                <w:sz w:val="24"/>
                <w:szCs w:val="24"/>
                <w:highlight w:val="none"/>
                <w:lang w:val="en-US" w:eastAsia="zh-CN"/>
              </w:rPr>
              <w:t>采购人及中标人</w:t>
            </w:r>
            <w:r>
              <w:rPr>
                <w:rFonts w:hint="eastAsia" w:ascii="宋体" w:hAnsi="宋体" w:eastAsia="宋体" w:cs="宋体"/>
                <w:color w:val="auto"/>
                <w:sz w:val="24"/>
                <w:szCs w:val="24"/>
                <w:highlight w:val="none"/>
              </w:rPr>
              <w:t>按自然月和实际投入</w:t>
            </w:r>
            <w:r>
              <w:rPr>
                <w:rFonts w:hint="eastAsia" w:ascii="宋体" w:hAnsi="宋体" w:eastAsia="宋体" w:cs="宋体"/>
                <w:color w:val="auto"/>
                <w:sz w:val="24"/>
                <w:szCs w:val="24"/>
                <w:highlight w:val="none"/>
                <w:lang w:val="en-US" w:eastAsia="zh-CN"/>
              </w:rPr>
              <w:t>工时人数*工时单价进行</w:t>
            </w:r>
            <w:r>
              <w:rPr>
                <w:rFonts w:hint="eastAsia" w:ascii="宋体" w:hAnsi="宋体" w:eastAsia="宋体" w:cs="宋体"/>
                <w:color w:val="auto"/>
                <w:sz w:val="24"/>
                <w:szCs w:val="24"/>
                <w:highlight w:val="none"/>
              </w:rPr>
              <w:t>结算</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rPr>
              <w:t>依据</w:t>
            </w:r>
            <w:r>
              <w:rPr>
                <w:rFonts w:hint="eastAsia" w:ascii="宋体" w:hAnsi="宋体" w:eastAsia="宋体" w:cs="宋体"/>
                <w:color w:val="auto"/>
                <w:sz w:val="24"/>
                <w:szCs w:val="24"/>
                <w:highlight w:val="none"/>
                <w:lang w:val="en-US" w:eastAsia="zh-CN"/>
              </w:rPr>
              <w:t>本合同</w:t>
            </w:r>
            <w:r>
              <w:rPr>
                <w:rFonts w:hint="eastAsia" w:ascii="宋体" w:hAnsi="宋体" w:eastAsia="宋体" w:cs="宋体"/>
                <w:color w:val="auto"/>
                <w:sz w:val="24"/>
                <w:szCs w:val="24"/>
                <w:highlight w:val="none"/>
              </w:rPr>
              <w:t>约定</w:t>
            </w:r>
            <w:r>
              <w:rPr>
                <w:rFonts w:hint="eastAsia" w:ascii="宋体" w:hAnsi="宋体" w:eastAsia="宋体" w:cs="宋体"/>
                <w:color w:val="auto"/>
                <w:sz w:val="24"/>
                <w:szCs w:val="24"/>
                <w:highlight w:val="none"/>
                <w:lang w:val="en-US" w:eastAsia="zh-CN"/>
              </w:rPr>
              <w:t>对中标人</w:t>
            </w:r>
            <w:r>
              <w:rPr>
                <w:rFonts w:hint="eastAsia" w:ascii="宋体" w:hAnsi="宋体" w:eastAsia="宋体" w:cs="宋体"/>
                <w:color w:val="auto"/>
                <w:sz w:val="24"/>
                <w:szCs w:val="24"/>
                <w:highlight w:val="none"/>
              </w:rPr>
              <w:t>服务进行</w:t>
            </w:r>
            <w:r>
              <w:rPr>
                <w:rFonts w:hint="eastAsia" w:ascii="宋体" w:hAnsi="宋体" w:eastAsia="宋体" w:cs="宋体"/>
                <w:color w:val="auto"/>
                <w:sz w:val="24"/>
                <w:szCs w:val="24"/>
                <w:highlight w:val="none"/>
                <w:lang w:val="en-US" w:eastAsia="zh-CN"/>
              </w:rPr>
              <w:t>考核</w:t>
            </w:r>
            <w:r>
              <w:rPr>
                <w:rFonts w:hint="eastAsia" w:ascii="宋体" w:hAnsi="宋体" w:eastAsia="宋体" w:cs="宋体"/>
                <w:color w:val="auto"/>
                <w:sz w:val="24"/>
                <w:szCs w:val="24"/>
                <w:highlight w:val="none"/>
              </w:rPr>
              <w:t>后（每月</w:t>
            </w:r>
            <w:r>
              <w:rPr>
                <w:rFonts w:hint="eastAsia" w:ascii="宋体" w:hAnsi="宋体" w:eastAsia="宋体" w:cs="宋体"/>
                <w:color w:val="auto"/>
                <w:sz w:val="24"/>
                <w:szCs w:val="24"/>
                <w:highlight w:val="none"/>
                <w:lang w:val="en-US" w:eastAsia="zh-CN"/>
              </w:rPr>
              <w:t>中标人</w:t>
            </w:r>
            <w:r>
              <w:rPr>
                <w:rFonts w:hint="eastAsia" w:ascii="宋体" w:hAnsi="宋体" w:eastAsia="宋体" w:cs="宋体"/>
                <w:color w:val="auto"/>
                <w:sz w:val="24"/>
                <w:szCs w:val="24"/>
                <w:highlight w:val="none"/>
              </w:rPr>
              <w:t>因服务质量考核、</w:t>
            </w:r>
            <w:r>
              <w:rPr>
                <w:rFonts w:hint="eastAsia" w:ascii="宋体" w:hAnsi="宋体" w:eastAsia="宋体" w:cs="宋体"/>
                <w:color w:val="auto"/>
                <w:sz w:val="24"/>
                <w:szCs w:val="24"/>
                <w:highlight w:val="none"/>
                <w:lang w:val="en-US" w:eastAsia="zh-CN"/>
              </w:rPr>
              <w:t>违约</w:t>
            </w:r>
            <w:r>
              <w:rPr>
                <w:rFonts w:hint="eastAsia" w:ascii="宋体" w:hAnsi="宋体" w:eastAsia="宋体" w:cs="宋体"/>
                <w:color w:val="auto"/>
                <w:sz w:val="24"/>
                <w:szCs w:val="24"/>
                <w:highlight w:val="none"/>
              </w:rPr>
              <w:t>等产生的扣罚及违约金，</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rPr>
              <w:t>可在当月服务费中直接扣除），</w:t>
            </w:r>
            <w:r>
              <w:rPr>
                <w:rFonts w:hint="eastAsia" w:ascii="宋体" w:hAnsi="宋体" w:eastAsia="宋体" w:cs="宋体"/>
                <w:color w:val="auto"/>
                <w:sz w:val="24"/>
                <w:szCs w:val="24"/>
                <w:highlight w:val="none"/>
                <w:lang w:val="en-US" w:eastAsia="zh-CN"/>
              </w:rPr>
              <w:t>中标人于次月</w:t>
            </w:r>
            <w:r>
              <w:rPr>
                <w:rFonts w:hint="eastAsia" w:ascii="宋体" w:hAnsi="宋体" w:eastAsia="宋体" w:cs="宋体"/>
                <w:color w:val="auto"/>
                <w:sz w:val="24"/>
                <w:szCs w:val="24"/>
                <w:highlight w:val="none"/>
              </w:rPr>
              <w:t>提交书面付款申请和合同要求的报销材料</w:t>
            </w:r>
            <w:r>
              <w:rPr>
                <w:rFonts w:hint="eastAsia" w:ascii="宋体" w:hAnsi="宋体" w:eastAsia="宋体" w:cs="宋体"/>
                <w:color w:val="auto"/>
                <w:sz w:val="24"/>
                <w:szCs w:val="24"/>
                <w:highlight w:val="none"/>
                <w:lang w:val="en-US" w:eastAsia="zh-CN"/>
              </w:rPr>
              <w:t>至采购人审核</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中标人</w:t>
            </w:r>
            <w:r>
              <w:rPr>
                <w:rFonts w:hint="eastAsia" w:ascii="宋体" w:hAnsi="宋体" w:eastAsia="宋体" w:cs="宋体"/>
                <w:color w:val="auto"/>
                <w:sz w:val="24"/>
                <w:szCs w:val="24"/>
                <w:highlight w:val="none"/>
              </w:rPr>
              <w:t>根据审核后的月服务费向</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rPr>
              <w:t>开具正式发票，</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rPr>
              <w:t>在收到所有材料</w:t>
            </w:r>
            <w:r>
              <w:rPr>
                <w:rFonts w:hint="eastAsia" w:ascii="宋体" w:hAnsi="宋体" w:eastAsia="宋体" w:cs="宋体"/>
                <w:color w:val="auto"/>
                <w:sz w:val="24"/>
                <w:szCs w:val="24"/>
                <w:highlight w:val="none"/>
                <w:lang w:val="en-US" w:eastAsia="zh-CN"/>
              </w:rPr>
              <w:t>及发票</w:t>
            </w:r>
            <w:r>
              <w:rPr>
                <w:rFonts w:hint="eastAsia" w:ascii="宋体" w:hAnsi="宋体" w:eastAsia="宋体" w:cs="宋体"/>
                <w:color w:val="auto"/>
                <w:sz w:val="24"/>
                <w:szCs w:val="24"/>
                <w:highlight w:val="none"/>
              </w:rPr>
              <w:t>核实无误后于10个工作日内通过银行转账方式向</w:t>
            </w:r>
            <w:r>
              <w:rPr>
                <w:rFonts w:hint="eastAsia" w:ascii="宋体" w:hAnsi="宋体" w:eastAsia="宋体" w:cs="宋体"/>
                <w:color w:val="auto"/>
                <w:sz w:val="24"/>
                <w:szCs w:val="24"/>
                <w:highlight w:val="none"/>
                <w:lang w:val="en-US" w:eastAsia="zh-CN"/>
              </w:rPr>
              <w:t>中标人</w:t>
            </w:r>
            <w:r>
              <w:rPr>
                <w:rFonts w:hint="eastAsia" w:ascii="宋体" w:hAnsi="宋体" w:eastAsia="宋体" w:cs="宋体"/>
                <w:color w:val="auto"/>
                <w:sz w:val="24"/>
                <w:szCs w:val="24"/>
                <w:highlight w:val="none"/>
              </w:rPr>
              <w:t>支付上月相应的服务费用。如付款周期不足整自然月的，双方根据</w:t>
            </w:r>
            <w:r>
              <w:rPr>
                <w:rFonts w:hint="eastAsia" w:ascii="宋体" w:hAnsi="宋体" w:eastAsia="宋体" w:cs="宋体"/>
                <w:color w:val="auto"/>
                <w:sz w:val="24"/>
                <w:szCs w:val="24"/>
                <w:highlight w:val="none"/>
                <w:lang w:val="en-US" w:eastAsia="zh-CN"/>
              </w:rPr>
              <w:t>中标人</w:t>
            </w:r>
            <w:r>
              <w:rPr>
                <w:rFonts w:hint="eastAsia" w:ascii="宋体" w:hAnsi="宋体" w:eastAsia="宋体" w:cs="宋体"/>
                <w:color w:val="auto"/>
                <w:sz w:val="24"/>
                <w:szCs w:val="24"/>
                <w:highlight w:val="none"/>
              </w:rPr>
              <w:t>实际工时数乘以单价结算。</w:t>
            </w:r>
          </w:p>
        </w:tc>
      </w:tr>
    </w:tbl>
    <w:p w14:paraId="3D338AE5">
      <w:pPr>
        <w:pStyle w:val="1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履约保证金</w:t>
      </w:r>
    </w:p>
    <w:p w14:paraId="7E4EA25E">
      <w:pPr>
        <w:pStyle w:val="1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采购包1：缴纳</w:t>
      </w:r>
    </w:p>
    <w:p w14:paraId="310CBCED">
      <w:pPr>
        <w:pStyle w:val="1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本采购包履约保证金为合同金额的</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w:t>
      </w:r>
    </w:p>
    <w:p w14:paraId="7D30639D">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说明：★中标人在签订合同前以对公转账或银行保函的方式缴纳履约保证金；中标人如按规定完全履约，在合同期满将设备、档案等材料完整移交后，采购人于14日内将履约保证金一次性予以无息退还（转账方式提交的）或解除担保（保函形式提交的）。</w:t>
      </w:r>
    </w:p>
    <w:p w14:paraId="795F8389">
      <w:pPr>
        <w:pStyle w:val="12"/>
        <w:jc w:val="left"/>
        <w:rPr>
          <w:rFonts w:hint="eastAsia" w:ascii="宋体" w:hAnsi="宋体" w:eastAsia="宋体" w:cs="宋体"/>
          <w:color w:val="auto"/>
          <w:sz w:val="24"/>
          <w:szCs w:val="24"/>
          <w:highlight w:val="none"/>
        </w:rPr>
      </w:pPr>
    </w:p>
    <w:p w14:paraId="1FD295CF">
      <w:pPr>
        <w:pStyle w:val="12"/>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其他商务要求：</w:t>
      </w:r>
    </w:p>
    <w:p w14:paraId="6EC2B399">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b/>
          <w:bCs/>
          <w:color w:val="auto"/>
          <w:sz w:val="24"/>
          <w:highlight w:val="none"/>
          <w:lang w:val="en-US" w:eastAsia="zh-CN"/>
        </w:rPr>
      </w:pPr>
      <w:r>
        <w:rPr>
          <w:rFonts w:ascii="仿宋_GB2312" w:hAnsi="仿宋_GB2312" w:eastAsia="仿宋_GB2312" w:cs="仿宋_GB2312"/>
          <w:b/>
          <w:color w:val="auto"/>
          <w:sz w:val="24"/>
          <w:highlight w:val="none"/>
          <w:shd w:val="clear" w:color="auto" w:fill="FFFFFF"/>
        </w:rPr>
        <w:t>★</w:t>
      </w:r>
      <w:r>
        <w:rPr>
          <w:rFonts w:hint="eastAsia" w:ascii="宋体" w:hAnsi="宋体" w:eastAsia="宋体" w:cs="宋体"/>
          <w:b/>
          <w:bCs/>
          <w:color w:val="auto"/>
          <w:sz w:val="24"/>
          <w:highlight w:val="none"/>
          <w:lang w:val="en-US" w:eastAsia="zh-CN"/>
        </w:rPr>
        <w:t>（一）违约责任</w:t>
      </w:r>
    </w:p>
    <w:p w14:paraId="3D3A95B5">
      <w:pPr>
        <w:pStyle w:val="12"/>
        <w:keepNext w:val="0"/>
        <w:keepLines w:val="0"/>
        <w:pageBreakBefore w:val="0"/>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1、人员配备违约责任</w:t>
      </w:r>
    </w:p>
    <w:p w14:paraId="4410AFDA">
      <w:pPr>
        <w:pStyle w:val="12"/>
        <w:keepNext w:val="0"/>
        <w:keepLines w:val="0"/>
        <w:pageBreakBefore w:val="0"/>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中标人派驻的保安员在春节前后的各一个月内不能超过20%，其余每月流动率不能超过10%。月流动率＝(月内离职人数＋月内中标人调离人数)/{(月初人数＋月末人数)/2}×100％，若当月流动率超过上述要求，中标人需支付违约金20000元。</w:t>
      </w:r>
    </w:p>
    <w:p w14:paraId="78DA34A9">
      <w:pPr>
        <w:pStyle w:val="12"/>
        <w:keepNext w:val="0"/>
        <w:keepLines w:val="0"/>
        <w:pageBreakBefore w:val="0"/>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1.2.未经采购人同意更换保安人员的，每更换1人次扣服务费10000元，且更换后的保安人员若不符合采购人要求的扣服务费5000元/人次。</w:t>
      </w:r>
    </w:p>
    <w:p w14:paraId="0B77A8AE">
      <w:pPr>
        <w:pStyle w:val="12"/>
        <w:keepNext w:val="0"/>
        <w:keepLines w:val="0"/>
        <w:pageBreakBefore w:val="0"/>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1.3.中标人未经采购人同意更换项目经理、保安队长、保安副队长的，每更换1人次扣服务费50000元，且更换后的项目经理、保安队长、保安副队长若不符合采购人要求的扣服务费10000元/人次。</w:t>
      </w:r>
    </w:p>
    <w:p w14:paraId="7EDCFA5E">
      <w:pPr>
        <w:pStyle w:val="12"/>
        <w:keepNext w:val="0"/>
        <w:keepLines w:val="0"/>
        <w:pageBreakBefore w:val="0"/>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1.4.中标人若缺岗人数达到合同规定的人数上岗的15%，采购人有权解除合同扣除其全部履约保证金，并按中标人违约解除同条款进行处罚</w:t>
      </w:r>
    </w:p>
    <w:p w14:paraId="6CB2D70C">
      <w:pPr>
        <w:pStyle w:val="12"/>
        <w:keepNext w:val="0"/>
        <w:keepLines w:val="0"/>
        <w:pageBreakBefore w:val="0"/>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1.5.如发现中标人员工资福利不符合法律法规规定的最低标准，采购人有权暂停支付服务费直至中标人按要求足额发放人员工资，同时第一次采购人有权按1000元/人次对中标人进行处罚，第二次发现的扣除当月服务费的30%，第三次及以上发现的，采购人有权解除合同，并按中标人违约解除合同相关条款进行处罚。</w:t>
      </w:r>
    </w:p>
    <w:p w14:paraId="46E6D1B1">
      <w:pPr>
        <w:pStyle w:val="12"/>
        <w:keepNext w:val="0"/>
        <w:keepLines w:val="0"/>
        <w:pageBreakBefore w:val="0"/>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1.6.若中标人涉及拖欠员工工资引发员工群体投诉或劳动仲裁的，采购人有权单方面终止合同，没收其履约保证金，并按中标人违约解除合同相关条款进行处罚。</w:t>
      </w:r>
    </w:p>
    <w:p w14:paraId="5EC380D3">
      <w:pPr>
        <w:pStyle w:val="12"/>
        <w:keepNext w:val="0"/>
        <w:keepLines w:val="0"/>
        <w:pageBreakBefore w:val="0"/>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2、服务质量违约责任</w:t>
      </w:r>
    </w:p>
    <w:p w14:paraId="165ED207">
      <w:pPr>
        <w:pStyle w:val="12"/>
        <w:keepNext w:val="0"/>
        <w:keepLines w:val="0"/>
        <w:pageBreakBefore w:val="0"/>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w:t>
      </w:r>
      <w:r>
        <w:rPr>
          <w:rFonts w:hint="eastAsia" w:ascii="宋体" w:hAnsi="宋体" w:eastAsia="宋体" w:cs="宋体"/>
          <w:color w:val="auto"/>
          <w:sz w:val="24"/>
          <w:szCs w:val="24"/>
          <w:highlight w:val="none"/>
        </w:rPr>
        <w:t>针对相关职能部门转办的投诉事项（如12345、扫黑办、公安机关、消防、应急以及上级部门等）涉及保安服务工作的中标人应认真对待，并组织核查反馈整改，经查证属实确属保安服务态度的问题，按1000元/条扣罚保安服务费，经查证属实确属保安服务管理的问题，按500元/条扣罚保安服务费，中标人并承担所涉及一切法律责任，拒不整改的采购人有权单方面终止合同，没收</w:t>
      </w:r>
      <w:r>
        <w:rPr>
          <w:rFonts w:hint="eastAsia" w:ascii="宋体" w:hAnsi="宋体" w:eastAsia="宋体" w:cs="宋体"/>
          <w:color w:val="auto"/>
          <w:sz w:val="24"/>
          <w:szCs w:val="24"/>
          <w:highlight w:val="none"/>
          <w:lang w:val="en-US" w:eastAsia="zh-CN"/>
        </w:rPr>
        <w:t>其</w:t>
      </w:r>
      <w:r>
        <w:rPr>
          <w:rFonts w:hint="eastAsia" w:ascii="宋体" w:hAnsi="宋体" w:eastAsia="宋体" w:cs="宋体"/>
          <w:color w:val="auto"/>
          <w:sz w:val="24"/>
          <w:szCs w:val="24"/>
          <w:highlight w:val="none"/>
        </w:rPr>
        <w:t>履约保证金</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并按中标人违约解除合同相关条款进行处罚</w:t>
      </w:r>
      <w:r>
        <w:rPr>
          <w:rFonts w:hint="eastAsia" w:ascii="宋体" w:hAnsi="宋体" w:eastAsia="宋体" w:cs="宋体"/>
          <w:color w:val="auto"/>
          <w:sz w:val="24"/>
          <w:szCs w:val="24"/>
          <w:highlight w:val="none"/>
        </w:rPr>
        <w:t>。</w:t>
      </w:r>
    </w:p>
    <w:p w14:paraId="7DA4CF8F">
      <w:pPr>
        <w:pStyle w:val="12"/>
        <w:keepNext w:val="0"/>
        <w:keepLines w:val="0"/>
        <w:pageBreakBefore w:val="0"/>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w:t>
      </w:r>
      <w:r>
        <w:rPr>
          <w:rFonts w:hint="eastAsia" w:ascii="宋体" w:hAnsi="宋体" w:eastAsia="宋体" w:cs="宋体"/>
          <w:color w:val="auto"/>
          <w:sz w:val="24"/>
          <w:szCs w:val="24"/>
          <w:highlight w:val="none"/>
        </w:rPr>
        <w:t>采购人与</w:t>
      </w:r>
      <w:r>
        <w:rPr>
          <w:rFonts w:hint="eastAsia" w:ascii="宋体" w:hAnsi="宋体" w:eastAsia="宋体" w:cs="宋体"/>
          <w:color w:val="auto"/>
          <w:sz w:val="24"/>
          <w:szCs w:val="24"/>
          <w:highlight w:val="none"/>
          <w:lang w:val="en-US" w:eastAsia="zh-CN"/>
        </w:rPr>
        <w:t>中标人</w:t>
      </w:r>
      <w:r>
        <w:rPr>
          <w:rFonts w:hint="eastAsia" w:ascii="宋体" w:hAnsi="宋体" w:eastAsia="宋体" w:cs="宋体"/>
          <w:color w:val="auto"/>
          <w:sz w:val="24"/>
          <w:szCs w:val="24"/>
          <w:highlight w:val="none"/>
        </w:rPr>
        <w:t>的保安人员不存在劳动合同关系、劳务关系。保安人员在岗履职期间，如果违反国家相关法规、医院管理规定、保安行业规范或者发生职业危害、意外工伤和事故责任等，由</w:t>
      </w:r>
      <w:r>
        <w:rPr>
          <w:rFonts w:hint="eastAsia" w:ascii="宋体" w:hAnsi="宋体" w:eastAsia="宋体" w:cs="宋体"/>
          <w:color w:val="auto"/>
          <w:sz w:val="24"/>
          <w:szCs w:val="24"/>
          <w:highlight w:val="none"/>
          <w:lang w:val="en-US" w:eastAsia="zh-CN"/>
        </w:rPr>
        <w:t>中标人自行</w:t>
      </w:r>
      <w:r>
        <w:rPr>
          <w:rFonts w:hint="eastAsia" w:ascii="宋体" w:hAnsi="宋体" w:eastAsia="宋体" w:cs="宋体"/>
          <w:color w:val="auto"/>
          <w:sz w:val="24"/>
          <w:szCs w:val="24"/>
          <w:highlight w:val="none"/>
        </w:rPr>
        <w:t>承担，采购人不承担任何责任，采购人因此</w:t>
      </w:r>
      <w:r>
        <w:rPr>
          <w:rFonts w:hint="eastAsia" w:ascii="宋体" w:hAnsi="宋体" w:eastAsia="宋体" w:cs="宋体"/>
          <w:color w:val="auto"/>
          <w:sz w:val="24"/>
          <w:szCs w:val="24"/>
          <w:highlight w:val="none"/>
          <w:lang w:val="en-US" w:eastAsia="zh-CN"/>
        </w:rPr>
        <w:t>造成的一切损失由中标人按实赔偿</w:t>
      </w:r>
      <w:r>
        <w:rPr>
          <w:rFonts w:hint="eastAsia" w:ascii="宋体" w:hAnsi="宋体" w:eastAsia="宋体" w:cs="宋体"/>
          <w:color w:val="auto"/>
          <w:sz w:val="24"/>
          <w:szCs w:val="24"/>
          <w:highlight w:val="none"/>
        </w:rPr>
        <w:t>，采购人有权从未付</w:t>
      </w:r>
      <w:r>
        <w:rPr>
          <w:rFonts w:hint="eastAsia" w:ascii="宋体" w:hAnsi="宋体" w:eastAsia="宋体" w:cs="宋体"/>
          <w:color w:val="auto"/>
          <w:sz w:val="24"/>
          <w:szCs w:val="24"/>
          <w:highlight w:val="none"/>
          <w:lang w:val="en-US" w:eastAsia="zh-CN"/>
        </w:rPr>
        <w:t>服务费</w:t>
      </w:r>
      <w:r>
        <w:rPr>
          <w:rFonts w:hint="eastAsia" w:ascii="宋体" w:hAnsi="宋体" w:eastAsia="宋体" w:cs="宋体"/>
          <w:color w:val="auto"/>
          <w:sz w:val="24"/>
          <w:szCs w:val="24"/>
          <w:highlight w:val="none"/>
        </w:rPr>
        <w:t>中直接抵扣。</w:t>
      </w:r>
    </w:p>
    <w:p w14:paraId="49B7BB44">
      <w:pPr>
        <w:pStyle w:val="12"/>
        <w:keepNext w:val="0"/>
        <w:keepLines w:val="0"/>
        <w:pageBreakBefore w:val="0"/>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2.3.</w:t>
      </w:r>
      <w:r>
        <w:rPr>
          <w:rFonts w:hint="eastAsia" w:ascii="宋体" w:hAnsi="宋体" w:eastAsia="宋体" w:cs="宋体"/>
          <w:color w:val="auto"/>
          <w:sz w:val="24"/>
          <w:szCs w:val="24"/>
          <w:highlight w:val="none"/>
        </w:rPr>
        <w:t>合同有效期间，</w:t>
      </w:r>
      <w:r>
        <w:rPr>
          <w:rFonts w:hint="eastAsia" w:ascii="宋体" w:hAnsi="宋体" w:eastAsia="宋体" w:cs="宋体"/>
          <w:color w:val="auto"/>
          <w:sz w:val="24"/>
          <w:szCs w:val="24"/>
          <w:highlight w:val="none"/>
          <w:lang w:val="en-US" w:eastAsia="zh-CN"/>
        </w:rPr>
        <w:t>中标人</w:t>
      </w:r>
      <w:r>
        <w:rPr>
          <w:rFonts w:hint="eastAsia" w:ascii="宋体" w:hAnsi="宋体" w:eastAsia="宋体" w:cs="宋体"/>
          <w:color w:val="auto"/>
          <w:sz w:val="24"/>
          <w:szCs w:val="24"/>
          <w:highlight w:val="none"/>
        </w:rPr>
        <w:t>应对提供的各种资料、说明、声明的真实性负责，应按规定履行全部的义务和承担全部的责任，无条件配合采购人进行核查，不得托词拒绝核查或隐瞒真实情况，若发现真实性问题或不履行义务或不配合核查的情况，采购人有权单方面解除合同，</w:t>
      </w:r>
      <w:r>
        <w:rPr>
          <w:rFonts w:hint="eastAsia" w:ascii="宋体" w:hAnsi="宋体" w:eastAsia="宋体" w:cs="宋体"/>
          <w:color w:val="auto"/>
          <w:sz w:val="24"/>
          <w:szCs w:val="24"/>
          <w:highlight w:val="none"/>
          <w:lang w:val="en-US" w:eastAsia="zh-CN"/>
        </w:rPr>
        <w:t>扣除中标人全部履约保证金，并按中标人违约解除合同相关条款进行处罚</w:t>
      </w:r>
      <w:r>
        <w:rPr>
          <w:rFonts w:hint="eastAsia" w:ascii="宋体" w:hAnsi="宋体" w:eastAsia="宋体" w:cs="宋体"/>
          <w:color w:val="auto"/>
          <w:sz w:val="24"/>
          <w:szCs w:val="24"/>
          <w:highlight w:val="none"/>
        </w:rPr>
        <w:t>。</w:t>
      </w:r>
    </w:p>
    <w:p w14:paraId="3E2A4D08">
      <w:pPr>
        <w:pStyle w:val="12"/>
        <w:keepNext w:val="0"/>
        <w:keepLines w:val="0"/>
        <w:pageBreakBefore w:val="0"/>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2.4.</w:t>
      </w:r>
      <w:r>
        <w:rPr>
          <w:rFonts w:hint="eastAsia" w:ascii="宋体" w:hAnsi="宋体" w:eastAsia="宋体" w:cs="宋体"/>
          <w:color w:val="auto"/>
          <w:sz w:val="24"/>
          <w:szCs w:val="24"/>
          <w:highlight w:val="none"/>
        </w:rPr>
        <w:t>合同执行期间，不允许以任何名义和理由全部转包或部分分包，如有发现，视为供应商违约，采购人有权单方面解除合同，</w:t>
      </w:r>
      <w:r>
        <w:rPr>
          <w:rFonts w:hint="eastAsia" w:ascii="宋体" w:hAnsi="宋体" w:eastAsia="宋体" w:cs="宋体"/>
          <w:color w:val="auto"/>
          <w:sz w:val="24"/>
          <w:szCs w:val="24"/>
          <w:highlight w:val="none"/>
          <w:lang w:val="en-US" w:eastAsia="zh-CN"/>
        </w:rPr>
        <w:t>扣除中标人全部履约保证金，并按中标人违约解除合同相关条款进行处罚</w:t>
      </w:r>
      <w:r>
        <w:rPr>
          <w:rFonts w:hint="eastAsia" w:ascii="宋体" w:hAnsi="宋体" w:eastAsia="宋体" w:cs="宋体"/>
          <w:color w:val="auto"/>
          <w:sz w:val="24"/>
          <w:szCs w:val="24"/>
          <w:highlight w:val="none"/>
        </w:rPr>
        <w:t>。</w:t>
      </w:r>
    </w:p>
    <w:p w14:paraId="36C2F026">
      <w:pPr>
        <w:pStyle w:val="12"/>
        <w:keepNext w:val="0"/>
        <w:keepLines w:val="0"/>
        <w:pageBreakBefore w:val="0"/>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2.5.</w:t>
      </w:r>
      <w:r>
        <w:rPr>
          <w:rFonts w:hint="eastAsia" w:ascii="宋体" w:hAnsi="宋体" w:eastAsia="宋体" w:cs="宋体"/>
          <w:color w:val="auto"/>
          <w:sz w:val="24"/>
          <w:szCs w:val="24"/>
          <w:highlight w:val="none"/>
        </w:rPr>
        <w:t>若</w:t>
      </w:r>
      <w:r>
        <w:rPr>
          <w:rFonts w:hint="eastAsia" w:ascii="宋体" w:hAnsi="宋体" w:eastAsia="宋体" w:cs="宋体"/>
          <w:color w:val="auto"/>
          <w:sz w:val="24"/>
          <w:szCs w:val="24"/>
          <w:highlight w:val="none"/>
          <w:lang w:val="en-US" w:eastAsia="zh-CN"/>
        </w:rPr>
        <w:t>供应商因工作失误或故意而导致安保或消防事故，由中标人负全部责任并赔偿损失，同时中标人应向采购人支付每次人民币贰万元的违约金；若中标人拒绝承担损失，采购人有权从合同履约保证金中扣除，不足部分，采购人保留继续追偿的权利；服务期内累计出现事故三次的，采购人有权单方面解除合同，扣除中标人全部履约保证金，并按中标人违约解除合同相关条款进行处罚。</w:t>
      </w:r>
    </w:p>
    <w:p w14:paraId="0CBEBA0A">
      <w:pPr>
        <w:pStyle w:val="12"/>
        <w:keepNext w:val="0"/>
        <w:keepLines w:val="0"/>
        <w:pageBreakBefore w:val="0"/>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2.6.若因采购人检查或上级部门来院检查治安或消防工作，发现存在重大安全隐患(苗头)，并提出限期整改但中标人未能落实，使重大安全隐患继续存在或进一步恶化的，采购人有权单方面解除合同，扣除中标人全部履约保证金，并按中标人违约解除合同相关条款进行处罚。</w:t>
      </w:r>
    </w:p>
    <w:p w14:paraId="4D290740">
      <w:pPr>
        <w:pStyle w:val="12"/>
        <w:keepNext w:val="0"/>
        <w:keepLines w:val="0"/>
        <w:pageBreakBefore w:val="0"/>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2.7.中标人逾期履行服务的，中标人应按逾期交付总额每日1%向采购人支付违约金，由采购人从待付服务费中扣除。中标人无正当理由逾期超过约定日期3日仍不能交付的，视为“乙方不按合同约定履约”。</w:t>
      </w:r>
    </w:p>
    <w:p w14:paraId="3C77EE20">
      <w:pPr>
        <w:pStyle w:val="12"/>
        <w:keepNext w:val="0"/>
        <w:keepLines w:val="0"/>
        <w:pageBreakBefore w:val="0"/>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2.8.中标人所履行的服务不符合合同规定及《采购文件》规定标准的，采购人有权拒绝，中标人愿意整改但逾期履行的，按中标人逾期履行处理。中标人拒绝整改的，视为“中标人不按合同约定履约”。</w:t>
      </w:r>
    </w:p>
    <w:p w14:paraId="2D596250">
      <w:pPr>
        <w:pStyle w:val="12"/>
        <w:keepNext w:val="0"/>
        <w:keepLines w:val="0"/>
        <w:pageBreakBefore w:val="0"/>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2.9.中标人不按合同约定履约的，采购人可以解除采购合同，并对中标人已缴纳的履约保证金作“不予退还”处理。同时，中标人须向采购人支付一年期合同总金额的30%违约金，并承担采购人为解决纠纷及所有诉讼活动而支付的法院诉讼费、诉讼保全费、鉴定费、律师费用等费用。</w:t>
      </w:r>
    </w:p>
    <w:p w14:paraId="2C23FF70">
      <w:pPr>
        <w:pStyle w:val="12"/>
        <w:keepNext w:val="0"/>
        <w:keepLines w:val="0"/>
        <w:pageBreakBefore w:val="0"/>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sz w:val="24"/>
          <w:szCs w:val="24"/>
          <w:highlight w:val="none"/>
          <w:lang w:val="en-US" w:eastAsia="zh-CN"/>
        </w:rPr>
        <w:t>2.10.如因管理不善出现的违法违规事件，中标人应承担全部责任，造成采购人方损失的，照价赔偿。中标人提供虚假投标文件虚假应标，</w:t>
      </w:r>
      <w:r>
        <w:rPr>
          <w:rFonts w:hint="eastAsia" w:ascii="宋体" w:hAnsi="宋体" w:eastAsia="宋体" w:cs="宋体"/>
          <w:color w:val="auto"/>
          <w:sz w:val="24"/>
          <w:highlight w:val="none"/>
        </w:rPr>
        <w:t>在合同履行过程被发现的，</w:t>
      </w:r>
      <w:r>
        <w:rPr>
          <w:rFonts w:hint="eastAsia" w:ascii="宋体" w:hAnsi="宋体" w:eastAsia="宋体" w:cs="宋体"/>
          <w:color w:val="auto"/>
          <w:sz w:val="24"/>
          <w:highlight w:val="none"/>
          <w:lang w:val="en-US" w:eastAsia="zh-CN"/>
        </w:rPr>
        <w:t>采购人</w:t>
      </w:r>
      <w:r>
        <w:rPr>
          <w:rFonts w:hint="eastAsia" w:ascii="宋体" w:hAnsi="宋体" w:eastAsia="宋体" w:cs="宋体"/>
          <w:color w:val="auto"/>
          <w:sz w:val="24"/>
          <w:highlight w:val="none"/>
        </w:rPr>
        <w:t>有权解除合同，并按</w:t>
      </w:r>
      <w:r>
        <w:rPr>
          <w:rFonts w:hint="eastAsia" w:ascii="宋体" w:hAnsi="宋体" w:eastAsia="宋体" w:cs="宋体"/>
          <w:color w:val="auto"/>
          <w:sz w:val="24"/>
          <w:szCs w:val="24"/>
          <w:highlight w:val="none"/>
          <w:lang w:val="en-US" w:eastAsia="zh-CN"/>
        </w:rPr>
        <w:t>按中标人违约解除合同相关条款进行处罚</w:t>
      </w:r>
      <w:r>
        <w:rPr>
          <w:rFonts w:hint="eastAsia" w:ascii="宋体" w:hAnsi="宋体" w:eastAsia="宋体" w:cs="宋体"/>
          <w:color w:val="auto"/>
          <w:sz w:val="24"/>
          <w:szCs w:val="24"/>
          <w:highlight w:val="none"/>
        </w:rPr>
        <w:t>。</w:t>
      </w:r>
    </w:p>
    <w:p w14:paraId="07165E78">
      <w:pPr>
        <w:pStyle w:val="12"/>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highlight w:val="none"/>
          <w:lang w:val="en-US" w:eastAsia="zh-CN"/>
        </w:rPr>
        <w:t>11.中标人</w:t>
      </w:r>
      <w:r>
        <w:rPr>
          <w:rFonts w:hint="eastAsia" w:ascii="宋体" w:hAnsi="宋体" w:eastAsia="宋体" w:cs="宋体"/>
          <w:color w:val="auto"/>
          <w:sz w:val="24"/>
          <w:highlight w:val="none"/>
        </w:rPr>
        <w:t>不得利用本项目场地或以</w:t>
      </w:r>
      <w:r>
        <w:rPr>
          <w:rFonts w:hint="eastAsia" w:ascii="宋体" w:hAnsi="宋体" w:eastAsia="宋体" w:cs="宋体"/>
          <w:color w:val="auto"/>
          <w:sz w:val="24"/>
          <w:highlight w:val="none"/>
          <w:lang w:val="en-US" w:eastAsia="zh-CN"/>
        </w:rPr>
        <w:t>采购人</w:t>
      </w:r>
      <w:r>
        <w:rPr>
          <w:rFonts w:hint="eastAsia" w:ascii="宋体" w:hAnsi="宋体" w:eastAsia="宋体" w:cs="宋体"/>
          <w:color w:val="auto"/>
          <w:sz w:val="24"/>
          <w:highlight w:val="none"/>
        </w:rPr>
        <w:t>名义开展任何经营活动，一经发现</w:t>
      </w:r>
      <w:r>
        <w:rPr>
          <w:rFonts w:hint="eastAsia" w:ascii="宋体" w:hAnsi="宋体" w:eastAsia="宋体" w:cs="宋体"/>
          <w:color w:val="auto"/>
          <w:sz w:val="24"/>
          <w:highlight w:val="none"/>
          <w:lang w:val="en-US" w:eastAsia="zh-CN"/>
        </w:rPr>
        <w:t>采购人</w:t>
      </w:r>
      <w:r>
        <w:rPr>
          <w:rFonts w:hint="eastAsia" w:ascii="宋体" w:hAnsi="宋体" w:eastAsia="宋体" w:cs="宋体"/>
          <w:color w:val="auto"/>
          <w:sz w:val="24"/>
          <w:highlight w:val="none"/>
        </w:rPr>
        <w:t>有权扣减当月服务费10000元/次，未整改完成前</w:t>
      </w:r>
      <w:r>
        <w:rPr>
          <w:rFonts w:hint="eastAsia" w:ascii="宋体" w:hAnsi="宋体" w:eastAsia="宋体" w:cs="宋体"/>
          <w:color w:val="auto"/>
          <w:sz w:val="24"/>
          <w:highlight w:val="none"/>
          <w:lang w:val="en-US" w:eastAsia="zh-CN"/>
        </w:rPr>
        <w:t>采购人</w:t>
      </w:r>
      <w:r>
        <w:rPr>
          <w:rFonts w:hint="eastAsia" w:ascii="宋体" w:hAnsi="宋体" w:eastAsia="宋体" w:cs="宋体"/>
          <w:color w:val="auto"/>
          <w:sz w:val="24"/>
          <w:highlight w:val="none"/>
        </w:rPr>
        <w:t>有权不支付服务费，严重时可提前终止合同。若因此造成</w:t>
      </w:r>
      <w:r>
        <w:rPr>
          <w:rFonts w:hint="eastAsia" w:ascii="宋体" w:hAnsi="宋体" w:eastAsia="宋体" w:cs="宋体"/>
          <w:color w:val="auto"/>
          <w:sz w:val="24"/>
          <w:highlight w:val="none"/>
          <w:lang w:val="en-US" w:eastAsia="zh-CN"/>
        </w:rPr>
        <w:t>采购人</w:t>
      </w:r>
      <w:r>
        <w:rPr>
          <w:rFonts w:hint="eastAsia" w:ascii="宋体" w:hAnsi="宋体" w:eastAsia="宋体" w:cs="宋体"/>
          <w:color w:val="auto"/>
          <w:sz w:val="24"/>
          <w:highlight w:val="none"/>
        </w:rPr>
        <w:t>损失的，</w:t>
      </w:r>
      <w:r>
        <w:rPr>
          <w:rFonts w:hint="eastAsia" w:ascii="宋体" w:hAnsi="宋体" w:eastAsia="宋体" w:cs="宋体"/>
          <w:color w:val="auto"/>
          <w:sz w:val="24"/>
          <w:highlight w:val="none"/>
          <w:lang w:val="en-US" w:eastAsia="zh-CN"/>
        </w:rPr>
        <w:t>中标人</w:t>
      </w:r>
      <w:r>
        <w:rPr>
          <w:rFonts w:hint="eastAsia" w:ascii="宋体" w:hAnsi="宋体" w:eastAsia="宋体" w:cs="宋体"/>
          <w:color w:val="auto"/>
          <w:sz w:val="24"/>
          <w:highlight w:val="none"/>
        </w:rPr>
        <w:t>还应赔偿</w:t>
      </w:r>
      <w:r>
        <w:rPr>
          <w:rFonts w:hint="eastAsia" w:ascii="宋体" w:hAnsi="宋体" w:eastAsia="宋体" w:cs="宋体"/>
          <w:color w:val="auto"/>
          <w:sz w:val="24"/>
          <w:highlight w:val="none"/>
          <w:lang w:val="en-US" w:eastAsia="zh-CN"/>
        </w:rPr>
        <w:t>采购人</w:t>
      </w:r>
      <w:r>
        <w:rPr>
          <w:rFonts w:hint="eastAsia" w:ascii="宋体" w:hAnsi="宋体" w:eastAsia="宋体" w:cs="宋体"/>
          <w:color w:val="auto"/>
          <w:sz w:val="24"/>
          <w:highlight w:val="none"/>
        </w:rPr>
        <w:t>损失费。</w:t>
      </w:r>
    </w:p>
    <w:p w14:paraId="1E2F89B2">
      <w:pPr>
        <w:pStyle w:val="12"/>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highlight w:val="none"/>
          <w:lang w:val="en-US" w:eastAsia="zh-CN"/>
        </w:rPr>
        <w:t>12.</w:t>
      </w:r>
      <w:r>
        <w:rPr>
          <w:rFonts w:hint="eastAsia" w:ascii="宋体" w:hAnsi="宋体" w:eastAsia="宋体" w:cs="宋体"/>
          <w:color w:val="auto"/>
          <w:sz w:val="24"/>
          <w:highlight w:val="none"/>
        </w:rPr>
        <w:t>如因</w:t>
      </w:r>
      <w:r>
        <w:rPr>
          <w:rFonts w:hint="eastAsia" w:ascii="宋体" w:hAnsi="宋体" w:eastAsia="宋体" w:cs="宋体"/>
          <w:color w:val="auto"/>
          <w:sz w:val="24"/>
          <w:highlight w:val="none"/>
          <w:lang w:val="en-US" w:eastAsia="zh-CN"/>
        </w:rPr>
        <w:t>中标人</w:t>
      </w:r>
      <w:r>
        <w:rPr>
          <w:rFonts w:hint="eastAsia" w:ascii="宋体" w:hAnsi="宋体" w:eastAsia="宋体" w:cs="宋体"/>
          <w:color w:val="auto"/>
          <w:sz w:val="24"/>
          <w:highlight w:val="none"/>
        </w:rPr>
        <w:t>员工过错造成设备物资等物品损坏、人员受伤等一切损失，一经查实，</w:t>
      </w:r>
      <w:r>
        <w:rPr>
          <w:rFonts w:hint="eastAsia" w:ascii="宋体" w:hAnsi="宋体" w:eastAsia="宋体" w:cs="宋体"/>
          <w:color w:val="auto"/>
          <w:sz w:val="24"/>
          <w:highlight w:val="none"/>
          <w:lang w:val="en-US" w:eastAsia="zh-CN"/>
        </w:rPr>
        <w:t>中标人</w:t>
      </w:r>
      <w:r>
        <w:rPr>
          <w:rFonts w:hint="eastAsia" w:ascii="宋体" w:hAnsi="宋体" w:eastAsia="宋体" w:cs="宋体"/>
          <w:color w:val="auto"/>
          <w:sz w:val="24"/>
          <w:highlight w:val="none"/>
        </w:rPr>
        <w:t>应赔偿</w:t>
      </w:r>
      <w:r>
        <w:rPr>
          <w:rFonts w:hint="eastAsia" w:ascii="宋体" w:hAnsi="宋体" w:eastAsia="宋体" w:cs="宋体"/>
          <w:color w:val="auto"/>
          <w:sz w:val="24"/>
          <w:highlight w:val="none"/>
          <w:lang w:val="en-US" w:eastAsia="zh-CN"/>
        </w:rPr>
        <w:t>采购人</w:t>
      </w:r>
      <w:r>
        <w:rPr>
          <w:rFonts w:hint="eastAsia" w:ascii="宋体" w:hAnsi="宋体" w:eastAsia="宋体" w:cs="宋体"/>
          <w:color w:val="auto"/>
          <w:sz w:val="24"/>
          <w:highlight w:val="none"/>
        </w:rPr>
        <w:t>及其他第三方人员相关损失。</w:t>
      </w:r>
    </w:p>
    <w:p w14:paraId="3BA66963">
      <w:pPr>
        <w:pStyle w:val="12"/>
        <w:keepNext w:val="0"/>
        <w:keepLines w:val="0"/>
        <w:pageBreakBefore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w:t>
      </w:r>
      <w:r>
        <w:rPr>
          <w:rFonts w:ascii="宋体" w:hAnsi="宋体" w:eastAsia="宋体" w:cs="宋体"/>
          <w:color w:val="auto"/>
          <w:sz w:val="24"/>
          <w:highlight w:val="none"/>
        </w:rPr>
        <w:t>因</w:t>
      </w:r>
      <w:r>
        <w:rPr>
          <w:rFonts w:hint="eastAsia" w:ascii="宋体" w:hAnsi="宋体" w:eastAsia="宋体" w:cs="宋体"/>
          <w:color w:val="auto"/>
          <w:sz w:val="24"/>
          <w:highlight w:val="none"/>
          <w:lang w:val="en-US" w:eastAsia="zh-CN"/>
        </w:rPr>
        <w:t>中标人派驻</w:t>
      </w:r>
      <w:r>
        <w:rPr>
          <w:rFonts w:ascii="宋体" w:hAnsi="宋体" w:eastAsia="宋体" w:cs="宋体"/>
          <w:color w:val="auto"/>
          <w:sz w:val="24"/>
          <w:highlight w:val="none"/>
        </w:rPr>
        <w:t>人员工作上疏忽或失职造成损失的应由中标人赔偿，包括但不限于夜间巡逻不严导致闲杂人员从各大门进入医院并发生了盗窃、扰乱、群殴等事件；私自放走大件物品和贵重物品等。如发生私危险物品爆炸、中毒等与保安服务有关的事故，采购人有权单方面</w:t>
      </w:r>
      <w:r>
        <w:rPr>
          <w:rFonts w:hint="eastAsia" w:ascii="宋体" w:hAnsi="宋体" w:eastAsia="宋体" w:cs="宋体"/>
          <w:color w:val="auto"/>
          <w:sz w:val="24"/>
          <w:highlight w:val="none"/>
          <w:lang w:val="en-US" w:eastAsia="zh-CN"/>
        </w:rPr>
        <w:t>解除</w:t>
      </w:r>
      <w:r>
        <w:rPr>
          <w:rFonts w:ascii="宋体" w:hAnsi="宋体" w:eastAsia="宋体" w:cs="宋体"/>
          <w:color w:val="auto"/>
          <w:sz w:val="24"/>
          <w:highlight w:val="none"/>
        </w:rPr>
        <w:t>止合同并</w:t>
      </w:r>
      <w:r>
        <w:rPr>
          <w:rFonts w:hint="eastAsia" w:ascii="宋体" w:hAnsi="宋体" w:eastAsia="宋体" w:cs="宋体"/>
          <w:color w:val="auto"/>
          <w:sz w:val="24"/>
          <w:highlight w:val="none"/>
          <w:lang w:val="en-US" w:eastAsia="zh-CN"/>
        </w:rPr>
        <w:t>按中标人违约解除合同进行处罚</w:t>
      </w:r>
      <w:r>
        <w:rPr>
          <w:rFonts w:ascii="宋体" w:hAnsi="宋体" w:eastAsia="宋体" w:cs="宋体"/>
          <w:color w:val="auto"/>
          <w:sz w:val="24"/>
          <w:highlight w:val="none"/>
        </w:rPr>
        <w:t>。</w:t>
      </w:r>
    </w:p>
    <w:p w14:paraId="52B1EE78">
      <w:pPr>
        <w:pStyle w:val="12"/>
        <w:keepNext w:val="0"/>
        <w:keepLines w:val="0"/>
        <w:pageBreakBefore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highlight w:val="none"/>
          <w:lang w:val="en-US" w:eastAsia="zh-CN"/>
        </w:rPr>
        <w:t>14.采购人</w:t>
      </w:r>
      <w:r>
        <w:rPr>
          <w:rFonts w:ascii="宋体" w:hAnsi="宋体" w:eastAsia="宋体" w:cs="宋体"/>
          <w:color w:val="auto"/>
          <w:sz w:val="24"/>
          <w:highlight w:val="none"/>
        </w:rPr>
        <w:t>通过问卷调查、走访了解、现场检查、考评等方式，对服务质量进行考核，并把服务质量情况作为监督执行合同的依据。若发现有未履约或未完全履约情形，第一次发出期限整改通知，如未按期整改到位则扣减当月服务费5000元，同时发出第二次限期整改通知;如第二次限期整改仍未到位，扣减整改到期当月服务费30%，同时发出第三次限期整改通知;第三次限期整改仍未到位，视为</w:t>
      </w:r>
      <w:r>
        <w:rPr>
          <w:rFonts w:hint="eastAsia" w:ascii="宋体" w:hAnsi="宋体" w:eastAsia="宋体" w:cs="宋体"/>
          <w:color w:val="auto"/>
          <w:sz w:val="24"/>
          <w:highlight w:val="none"/>
          <w:lang w:val="en-US" w:eastAsia="zh-CN"/>
        </w:rPr>
        <w:t>中标人</w:t>
      </w:r>
      <w:r>
        <w:rPr>
          <w:rFonts w:ascii="宋体" w:hAnsi="宋体" w:eastAsia="宋体" w:cs="宋体"/>
          <w:color w:val="auto"/>
          <w:sz w:val="24"/>
          <w:highlight w:val="none"/>
        </w:rPr>
        <w:t>违约，</w:t>
      </w:r>
      <w:r>
        <w:rPr>
          <w:rFonts w:hint="eastAsia" w:ascii="宋体" w:hAnsi="宋体" w:eastAsia="宋体" w:cs="宋体"/>
          <w:color w:val="auto"/>
          <w:sz w:val="24"/>
          <w:highlight w:val="none"/>
          <w:lang w:val="en-US" w:eastAsia="zh-CN"/>
        </w:rPr>
        <w:t>采购人</w:t>
      </w:r>
      <w:r>
        <w:rPr>
          <w:rFonts w:ascii="宋体" w:hAnsi="宋体" w:eastAsia="宋体" w:cs="宋体"/>
          <w:color w:val="auto"/>
          <w:sz w:val="24"/>
          <w:highlight w:val="none"/>
        </w:rPr>
        <w:t>有权</w:t>
      </w:r>
      <w:r>
        <w:rPr>
          <w:rFonts w:hint="eastAsia" w:ascii="宋体" w:hAnsi="宋体" w:eastAsia="宋体" w:cs="宋体"/>
          <w:color w:val="auto"/>
          <w:sz w:val="24"/>
          <w:highlight w:val="none"/>
          <w:lang w:val="en-US" w:eastAsia="zh-CN"/>
        </w:rPr>
        <w:t>解除</w:t>
      </w:r>
      <w:r>
        <w:rPr>
          <w:rFonts w:ascii="宋体" w:hAnsi="宋体" w:eastAsia="宋体" w:cs="宋体"/>
          <w:color w:val="auto"/>
          <w:sz w:val="24"/>
          <w:highlight w:val="none"/>
        </w:rPr>
        <w:t>合同，并</w:t>
      </w:r>
      <w:r>
        <w:rPr>
          <w:rFonts w:hint="eastAsia" w:ascii="宋体" w:hAnsi="宋体" w:eastAsia="宋体" w:cs="宋体"/>
          <w:color w:val="auto"/>
          <w:sz w:val="24"/>
          <w:highlight w:val="none"/>
          <w:lang w:val="en-US" w:eastAsia="zh-CN"/>
        </w:rPr>
        <w:t>按中标人违约解除合同进行处罚</w:t>
      </w:r>
      <w:r>
        <w:rPr>
          <w:rFonts w:hint="eastAsia" w:ascii="宋体" w:hAnsi="宋体" w:eastAsia="宋体" w:cs="宋体"/>
          <w:color w:val="auto"/>
          <w:sz w:val="24"/>
          <w:highlight w:val="none"/>
          <w:lang w:eastAsia="zh-CN"/>
        </w:rPr>
        <w:t>。</w:t>
      </w:r>
      <w:r>
        <w:rPr>
          <w:rFonts w:ascii="宋体" w:hAnsi="宋体" w:eastAsia="宋体" w:cs="宋体"/>
          <w:color w:val="auto"/>
          <w:sz w:val="24"/>
          <w:highlight w:val="none"/>
        </w:rPr>
        <w:t>因此产生的后果全部由</w:t>
      </w:r>
      <w:r>
        <w:rPr>
          <w:rFonts w:hint="eastAsia" w:ascii="宋体" w:hAnsi="宋体" w:eastAsia="宋体" w:cs="宋体"/>
          <w:color w:val="auto"/>
          <w:sz w:val="24"/>
          <w:highlight w:val="none"/>
          <w:lang w:val="en-US" w:eastAsia="zh-CN"/>
        </w:rPr>
        <w:t>中标人</w:t>
      </w:r>
      <w:r>
        <w:rPr>
          <w:rFonts w:ascii="宋体" w:hAnsi="宋体" w:eastAsia="宋体" w:cs="宋体"/>
          <w:color w:val="auto"/>
          <w:sz w:val="24"/>
          <w:highlight w:val="none"/>
        </w:rPr>
        <w:t>承担，</w:t>
      </w:r>
      <w:r>
        <w:rPr>
          <w:rFonts w:hint="eastAsia" w:ascii="宋体" w:hAnsi="宋体" w:eastAsia="宋体" w:cs="宋体"/>
          <w:color w:val="auto"/>
          <w:sz w:val="24"/>
          <w:highlight w:val="none"/>
          <w:lang w:val="en-US" w:eastAsia="zh-CN"/>
        </w:rPr>
        <w:t>中标人</w:t>
      </w:r>
      <w:r>
        <w:rPr>
          <w:rFonts w:ascii="宋体" w:hAnsi="宋体" w:eastAsia="宋体" w:cs="宋体"/>
          <w:color w:val="auto"/>
          <w:sz w:val="24"/>
          <w:highlight w:val="none"/>
        </w:rPr>
        <w:t>必须无条件按</w:t>
      </w:r>
      <w:r>
        <w:rPr>
          <w:rFonts w:hint="eastAsia" w:ascii="宋体" w:hAnsi="宋体" w:eastAsia="宋体" w:cs="宋体"/>
          <w:color w:val="auto"/>
          <w:sz w:val="24"/>
          <w:highlight w:val="none"/>
          <w:lang w:val="en-US" w:eastAsia="zh-CN"/>
        </w:rPr>
        <w:t>采购人</w:t>
      </w:r>
      <w:r>
        <w:rPr>
          <w:rFonts w:ascii="宋体" w:hAnsi="宋体" w:eastAsia="宋体" w:cs="宋体"/>
          <w:color w:val="auto"/>
          <w:sz w:val="24"/>
          <w:highlight w:val="none"/>
        </w:rPr>
        <w:t>要求做好本项目后期相关事项的工作。</w:t>
      </w:r>
    </w:p>
    <w:p w14:paraId="03F650D0">
      <w:pPr>
        <w:pStyle w:val="12"/>
        <w:keepNext w:val="0"/>
        <w:keepLines w:val="0"/>
        <w:pageBreakBefore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highlight w:val="none"/>
          <w:lang w:val="en-US" w:eastAsia="zh-CN"/>
        </w:rPr>
        <w:t>15.</w:t>
      </w:r>
      <w:r>
        <w:rPr>
          <w:rFonts w:hint="eastAsia" w:ascii="宋体" w:hAnsi="宋体" w:eastAsia="宋体" w:cs="宋体"/>
          <w:color w:val="auto"/>
          <w:sz w:val="24"/>
          <w:highlight w:val="none"/>
        </w:rPr>
        <w:t>在明确违约责任后，乙方应在接到书面通知书起七天内支付违约金、赔偿金等或甲方有权在未支付款项中先行扣除。</w:t>
      </w:r>
    </w:p>
    <w:p w14:paraId="171163DA">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（二）服务履约考核要求</w:t>
      </w:r>
    </w:p>
    <w:p w14:paraId="3D1E8B80">
      <w:pPr>
        <w:pStyle w:val="12"/>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rPr>
        <w:t>按照采购文件、</w:t>
      </w:r>
      <w:r>
        <w:rPr>
          <w:rFonts w:hint="eastAsia" w:ascii="宋体" w:hAnsi="宋体" w:eastAsia="宋体" w:cs="宋体"/>
          <w:color w:val="auto"/>
          <w:sz w:val="24"/>
          <w:szCs w:val="24"/>
          <w:highlight w:val="none"/>
          <w:lang w:val="en-US" w:eastAsia="zh-CN"/>
        </w:rPr>
        <w:t>中标人</w:t>
      </w:r>
      <w:r>
        <w:rPr>
          <w:rFonts w:hint="eastAsia" w:ascii="宋体" w:hAnsi="宋体" w:eastAsia="宋体" w:cs="宋体"/>
          <w:color w:val="auto"/>
          <w:sz w:val="24"/>
          <w:szCs w:val="24"/>
          <w:highlight w:val="none"/>
        </w:rPr>
        <w:t>的投标或响应文件</w:t>
      </w:r>
      <w:r>
        <w:rPr>
          <w:rFonts w:hint="eastAsia" w:ascii="宋体" w:hAnsi="宋体" w:eastAsia="宋体" w:cs="宋体"/>
          <w:color w:val="auto"/>
          <w:sz w:val="24"/>
          <w:szCs w:val="24"/>
          <w:highlight w:val="none"/>
          <w:lang w:val="en-US" w:eastAsia="zh-CN"/>
        </w:rPr>
        <w:t>及合同</w:t>
      </w:r>
      <w:r>
        <w:rPr>
          <w:rFonts w:hint="eastAsia" w:ascii="宋体" w:hAnsi="宋体" w:eastAsia="宋体" w:cs="宋体"/>
          <w:color w:val="auto"/>
          <w:sz w:val="24"/>
          <w:szCs w:val="24"/>
          <w:highlight w:val="none"/>
        </w:rPr>
        <w:t>约定的服务内容及质量要求按</w:t>
      </w:r>
      <w:r>
        <w:rPr>
          <w:rFonts w:hint="eastAsia" w:ascii="宋体" w:hAnsi="宋体" w:eastAsia="宋体" w:cs="宋体"/>
          <w:color w:val="auto"/>
          <w:sz w:val="24"/>
          <w:szCs w:val="24"/>
          <w:highlight w:val="none"/>
          <w:lang w:val="en-US" w:eastAsia="zh-CN"/>
        </w:rPr>
        <w:t>月</w:t>
      </w:r>
      <w:r>
        <w:rPr>
          <w:rFonts w:hint="eastAsia" w:ascii="宋体" w:hAnsi="宋体" w:eastAsia="宋体" w:cs="宋体"/>
          <w:color w:val="auto"/>
          <w:sz w:val="24"/>
          <w:szCs w:val="24"/>
          <w:highlight w:val="none"/>
        </w:rPr>
        <w:t>组织对</w:t>
      </w:r>
      <w:r>
        <w:rPr>
          <w:rFonts w:hint="eastAsia" w:ascii="宋体" w:hAnsi="宋体" w:eastAsia="宋体" w:cs="宋体"/>
          <w:color w:val="auto"/>
          <w:sz w:val="24"/>
          <w:szCs w:val="24"/>
          <w:highlight w:val="none"/>
          <w:lang w:val="en-US" w:eastAsia="zh-CN"/>
        </w:rPr>
        <w:t>中标人</w:t>
      </w:r>
      <w:r>
        <w:rPr>
          <w:rFonts w:hint="eastAsia" w:ascii="宋体" w:hAnsi="宋体" w:eastAsia="宋体" w:cs="宋体"/>
          <w:color w:val="auto"/>
          <w:sz w:val="24"/>
          <w:szCs w:val="24"/>
          <w:highlight w:val="none"/>
        </w:rPr>
        <w:t>所提供服务进行考核</w:t>
      </w:r>
      <w:r>
        <w:rPr>
          <w:rFonts w:hint="eastAsia" w:ascii="宋体" w:hAnsi="宋体" w:eastAsia="宋体" w:cs="宋体"/>
          <w:color w:val="auto"/>
          <w:sz w:val="24"/>
          <w:szCs w:val="24"/>
          <w:highlight w:val="none"/>
          <w:lang w:val="en-US" w:eastAsia="zh-CN"/>
        </w:rPr>
        <w:t>或验收</w:t>
      </w:r>
      <w:r>
        <w:rPr>
          <w:rFonts w:hint="eastAsia" w:ascii="宋体" w:hAnsi="宋体" w:eastAsia="宋体" w:cs="宋体"/>
          <w:color w:val="auto"/>
          <w:sz w:val="24"/>
          <w:szCs w:val="24"/>
          <w:highlight w:val="none"/>
        </w:rPr>
        <w:t>，并根据验收或考核结果支付服务费用。具体如下：</w:t>
      </w:r>
    </w:p>
    <w:p w14:paraId="688C404A">
      <w:pPr>
        <w:pStyle w:val="12"/>
        <w:jc w:val="center"/>
        <w:rPr>
          <w:color w:val="auto"/>
          <w:highlight w:val="none"/>
        </w:rPr>
      </w:pPr>
      <w:r>
        <w:rPr>
          <w:rFonts w:hint="eastAsia" w:ascii="宋体" w:hAnsi="宋体" w:eastAsia="宋体" w:cs="宋体"/>
          <w:b/>
          <w:color w:val="auto"/>
          <w:sz w:val="24"/>
          <w:highlight w:val="none"/>
          <w:lang w:val="en-US" w:eastAsia="zh-CN"/>
        </w:rPr>
        <w:t>表1：</w:t>
      </w:r>
      <w:r>
        <w:rPr>
          <w:rFonts w:ascii="宋体" w:hAnsi="宋体" w:eastAsia="宋体" w:cs="宋体"/>
          <w:b/>
          <w:color w:val="auto"/>
          <w:sz w:val="24"/>
          <w:highlight w:val="none"/>
        </w:rPr>
        <w:t>保安月度绩效考核表（满分：100分）</w:t>
      </w:r>
    </w:p>
    <w:p w14:paraId="13DB9B26">
      <w:pPr>
        <w:pStyle w:val="12"/>
        <w:keepNext w:val="0"/>
        <w:keepLines w:val="0"/>
        <w:pageBreakBefore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lang w:val="en-US" w:eastAsia="zh-CN"/>
        </w:rPr>
        <w:t>考核</w:t>
      </w:r>
      <w:r>
        <w:rPr>
          <w:rFonts w:ascii="宋体" w:hAnsi="宋体" w:eastAsia="宋体" w:cs="宋体"/>
          <w:color w:val="auto"/>
          <w:sz w:val="24"/>
          <w:highlight w:val="none"/>
        </w:rPr>
        <w:t xml:space="preserve">人员：                          </w:t>
      </w:r>
      <w:r>
        <w:rPr>
          <w:rFonts w:hint="eastAsia" w:ascii="宋体" w:hAnsi="宋体" w:eastAsia="宋体" w:cs="宋体"/>
          <w:color w:val="auto"/>
          <w:sz w:val="24"/>
          <w:highlight w:val="none"/>
          <w:lang w:val="en-US" w:eastAsia="zh-CN"/>
        </w:rPr>
        <w:t>考核月份</w:t>
      </w:r>
      <w:r>
        <w:rPr>
          <w:rFonts w:ascii="宋体" w:hAnsi="宋体" w:eastAsia="宋体" w:cs="宋体"/>
          <w:color w:val="auto"/>
          <w:sz w:val="24"/>
          <w:highlight w:val="none"/>
        </w:rPr>
        <w:t>：</w:t>
      </w:r>
    </w:p>
    <w:tbl>
      <w:tblPr>
        <w:tblStyle w:val="10"/>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923"/>
        <w:gridCol w:w="4110"/>
        <w:gridCol w:w="1556"/>
        <w:gridCol w:w="524"/>
        <w:gridCol w:w="451"/>
        <w:gridCol w:w="742"/>
      </w:tblGrid>
      <w:tr w14:paraId="7CEA11C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23"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2ABE20DC">
            <w:pPr>
              <w:pStyle w:val="12"/>
              <w:spacing w:before="105" w:after="105"/>
              <w:jc w:val="center"/>
              <w:rPr>
                <w:color w:val="auto"/>
                <w:highlight w:val="none"/>
              </w:rPr>
            </w:pPr>
            <w:r>
              <w:rPr>
                <w:rFonts w:ascii="宋体" w:hAnsi="宋体" w:eastAsia="宋体" w:cs="宋体"/>
                <w:b/>
                <w:color w:val="auto"/>
                <w:sz w:val="24"/>
                <w:highlight w:val="none"/>
              </w:rPr>
              <w:t>考核项目</w:t>
            </w:r>
          </w:p>
        </w:tc>
        <w:tc>
          <w:tcPr>
            <w:tcW w:w="4110" w:type="dxa"/>
            <w:tcBorders>
              <w:top w:val="single" w:color="000000" w:sz="4" w:space="0"/>
              <w:left w:val="nil"/>
              <w:bottom w:val="single" w:color="000000" w:sz="4" w:space="0"/>
              <w:right w:val="single" w:color="000000" w:sz="4" w:space="0"/>
            </w:tcBorders>
            <w:noWrap w:val="0"/>
            <w:tcMar>
              <w:top w:w="0" w:type="dxa"/>
              <w:left w:w="105" w:type="dxa"/>
              <w:bottom w:w="0" w:type="dxa"/>
              <w:right w:w="105" w:type="dxa"/>
            </w:tcMar>
            <w:vAlign w:val="top"/>
          </w:tcPr>
          <w:p w14:paraId="76F2474A">
            <w:pPr>
              <w:pStyle w:val="12"/>
              <w:spacing w:before="105" w:after="105"/>
              <w:jc w:val="center"/>
              <w:rPr>
                <w:color w:val="auto"/>
                <w:highlight w:val="none"/>
              </w:rPr>
            </w:pPr>
            <w:r>
              <w:rPr>
                <w:rFonts w:ascii="宋体" w:hAnsi="宋体" w:eastAsia="宋体" w:cs="宋体"/>
                <w:b/>
                <w:color w:val="auto"/>
                <w:sz w:val="24"/>
                <w:highlight w:val="none"/>
              </w:rPr>
              <w:t>考核内容</w:t>
            </w:r>
          </w:p>
        </w:tc>
        <w:tc>
          <w:tcPr>
            <w:tcW w:w="1556" w:type="dxa"/>
            <w:tcBorders>
              <w:top w:val="single" w:color="000000" w:sz="4" w:space="0"/>
              <w:left w:val="nil"/>
              <w:bottom w:val="single" w:color="000000" w:sz="4" w:space="0"/>
              <w:right w:val="single" w:color="000000" w:sz="4" w:space="0"/>
            </w:tcBorders>
            <w:noWrap w:val="0"/>
            <w:tcMar>
              <w:top w:w="0" w:type="dxa"/>
              <w:left w:w="105" w:type="dxa"/>
              <w:bottom w:w="0" w:type="dxa"/>
              <w:right w:w="105" w:type="dxa"/>
            </w:tcMar>
            <w:vAlign w:val="top"/>
          </w:tcPr>
          <w:p w14:paraId="38796332">
            <w:pPr>
              <w:pStyle w:val="12"/>
              <w:spacing w:before="105" w:after="105"/>
              <w:jc w:val="center"/>
              <w:rPr>
                <w:color w:val="auto"/>
                <w:highlight w:val="none"/>
              </w:rPr>
            </w:pPr>
            <w:r>
              <w:rPr>
                <w:rFonts w:ascii="宋体" w:hAnsi="宋体" w:eastAsia="宋体" w:cs="宋体"/>
                <w:b/>
                <w:color w:val="auto"/>
                <w:sz w:val="24"/>
                <w:highlight w:val="none"/>
              </w:rPr>
              <w:t>评估方法及标准</w:t>
            </w:r>
          </w:p>
        </w:tc>
        <w:tc>
          <w:tcPr>
            <w:tcW w:w="524" w:type="dxa"/>
            <w:tcBorders>
              <w:top w:val="single" w:color="000000" w:sz="4" w:space="0"/>
              <w:left w:val="nil"/>
              <w:bottom w:val="single" w:color="000000" w:sz="4" w:space="0"/>
              <w:right w:val="single" w:color="000000" w:sz="4" w:space="0"/>
            </w:tcBorders>
            <w:noWrap w:val="0"/>
            <w:tcMar>
              <w:top w:w="0" w:type="dxa"/>
              <w:left w:w="105" w:type="dxa"/>
              <w:bottom w:w="0" w:type="dxa"/>
              <w:right w:w="105" w:type="dxa"/>
            </w:tcMar>
            <w:vAlign w:val="top"/>
          </w:tcPr>
          <w:p w14:paraId="37F9E605">
            <w:pPr>
              <w:pStyle w:val="12"/>
              <w:jc w:val="center"/>
              <w:rPr>
                <w:color w:val="auto"/>
                <w:highlight w:val="none"/>
              </w:rPr>
            </w:pPr>
            <w:r>
              <w:rPr>
                <w:rFonts w:ascii="宋体" w:hAnsi="宋体" w:eastAsia="宋体" w:cs="宋体"/>
                <w:b/>
                <w:color w:val="auto"/>
                <w:sz w:val="24"/>
                <w:highlight w:val="none"/>
              </w:rPr>
              <w:t>分值</w:t>
            </w:r>
          </w:p>
        </w:tc>
        <w:tc>
          <w:tcPr>
            <w:tcW w:w="451" w:type="dxa"/>
            <w:tcBorders>
              <w:top w:val="single" w:color="000000" w:sz="4" w:space="0"/>
              <w:left w:val="nil"/>
              <w:bottom w:val="single" w:color="000000" w:sz="4" w:space="0"/>
              <w:right w:val="single" w:color="000000" w:sz="4" w:space="0"/>
            </w:tcBorders>
            <w:noWrap w:val="0"/>
            <w:tcMar>
              <w:top w:w="0" w:type="dxa"/>
              <w:left w:w="105" w:type="dxa"/>
              <w:bottom w:w="0" w:type="dxa"/>
              <w:right w:w="105" w:type="dxa"/>
            </w:tcMar>
            <w:vAlign w:val="top"/>
          </w:tcPr>
          <w:p w14:paraId="6CD81EC0">
            <w:pPr>
              <w:pStyle w:val="12"/>
              <w:jc w:val="center"/>
              <w:rPr>
                <w:color w:val="auto"/>
                <w:highlight w:val="none"/>
              </w:rPr>
            </w:pPr>
            <w:r>
              <w:rPr>
                <w:rFonts w:ascii="宋体" w:hAnsi="宋体" w:eastAsia="宋体" w:cs="宋体"/>
                <w:b/>
                <w:color w:val="auto"/>
                <w:sz w:val="24"/>
                <w:highlight w:val="none"/>
              </w:rPr>
              <w:t>扣分</w:t>
            </w:r>
          </w:p>
        </w:tc>
        <w:tc>
          <w:tcPr>
            <w:tcW w:w="742" w:type="dxa"/>
            <w:tcBorders>
              <w:top w:val="single" w:color="000000" w:sz="4" w:space="0"/>
              <w:left w:val="nil"/>
              <w:bottom w:val="single" w:color="000000" w:sz="4" w:space="0"/>
              <w:right w:val="single" w:color="000000" w:sz="4" w:space="0"/>
            </w:tcBorders>
            <w:noWrap w:val="0"/>
            <w:tcMar>
              <w:top w:w="0" w:type="dxa"/>
              <w:left w:w="105" w:type="dxa"/>
              <w:bottom w:w="0" w:type="dxa"/>
              <w:right w:w="105" w:type="dxa"/>
            </w:tcMar>
            <w:vAlign w:val="top"/>
          </w:tcPr>
          <w:p w14:paraId="0834DC6C">
            <w:pPr>
              <w:pStyle w:val="12"/>
              <w:jc w:val="center"/>
              <w:rPr>
                <w:color w:val="auto"/>
                <w:highlight w:val="none"/>
              </w:rPr>
            </w:pPr>
            <w:r>
              <w:rPr>
                <w:rFonts w:ascii="宋体" w:hAnsi="宋体" w:eastAsia="宋体" w:cs="宋体"/>
                <w:b/>
                <w:color w:val="auto"/>
                <w:sz w:val="24"/>
                <w:highlight w:val="none"/>
              </w:rPr>
              <w:t>扣分说明</w:t>
            </w:r>
          </w:p>
        </w:tc>
      </w:tr>
      <w:tr w14:paraId="46A8443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2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46D46B29">
            <w:pPr>
              <w:pStyle w:val="12"/>
              <w:spacing w:before="105" w:after="105"/>
              <w:jc w:val="center"/>
              <w:rPr>
                <w:color w:val="auto"/>
                <w:highlight w:val="none"/>
              </w:rPr>
            </w:pPr>
            <w:r>
              <w:rPr>
                <w:rFonts w:ascii="宋体" w:hAnsi="宋体" w:eastAsia="宋体" w:cs="宋体"/>
                <w:b/>
                <w:color w:val="auto"/>
                <w:sz w:val="24"/>
                <w:highlight w:val="none"/>
              </w:rPr>
              <w:t>员工考勤</w:t>
            </w:r>
          </w:p>
        </w:tc>
        <w:tc>
          <w:tcPr>
            <w:tcW w:w="4110"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14:paraId="53B71BEB">
            <w:pPr>
              <w:pStyle w:val="12"/>
              <w:jc w:val="left"/>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满足医院对保安人员考勤要求，不存在以下情况：</w:t>
            </w:r>
          </w:p>
          <w:p w14:paraId="3EB13DC2">
            <w:pPr>
              <w:pStyle w:val="12"/>
              <w:jc w:val="left"/>
              <w:rPr>
                <w:color w:val="auto"/>
                <w:highlight w:val="none"/>
              </w:rPr>
            </w:pPr>
            <w:r>
              <w:rPr>
                <w:rFonts w:ascii="宋体" w:hAnsi="宋体" w:eastAsia="宋体" w:cs="宋体"/>
                <w:color w:val="auto"/>
                <w:sz w:val="24"/>
                <w:highlight w:val="none"/>
              </w:rPr>
              <w:t>（1）上、下班未按规定时间，迟到、早退。</w:t>
            </w:r>
          </w:p>
          <w:p w14:paraId="4E7D1404">
            <w:pPr>
              <w:pStyle w:val="12"/>
              <w:jc w:val="left"/>
              <w:rPr>
                <w:color w:val="auto"/>
                <w:highlight w:val="none"/>
              </w:rPr>
            </w:pPr>
            <w:r>
              <w:rPr>
                <w:rFonts w:ascii="宋体" w:hAnsi="宋体" w:eastAsia="宋体" w:cs="宋体"/>
                <w:color w:val="auto"/>
                <w:sz w:val="24"/>
                <w:highlight w:val="none"/>
              </w:rPr>
              <w:t>（2）不按规定上岗、上岗后串岗、脱岗。</w:t>
            </w:r>
          </w:p>
          <w:p w14:paraId="1EC49267">
            <w:pPr>
              <w:pStyle w:val="12"/>
              <w:jc w:val="left"/>
              <w:rPr>
                <w:color w:val="auto"/>
                <w:highlight w:val="none"/>
              </w:rPr>
            </w:pPr>
            <w:r>
              <w:rPr>
                <w:rFonts w:ascii="宋体" w:hAnsi="宋体" w:eastAsia="宋体" w:cs="宋体"/>
                <w:color w:val="auto"/>
                <w:sz w:val="24"/>
                <w:highlight w:val="none"/>
              </w:rPr>
              <w:t>（3）未经同意和安排，擅自代班、调班或上连班。</w:t>
            </w:r>
          </w:p>
          <w:p w14:paraId="578F6714">
            <w:pPr>
              <w:pStyle w:val="12"/>
              <w:jc w:val="left"/>
              <w:rPr>
                <w:color w:val="auto"/>
                <w:highlight w:val="none"/>
              </w:rPr>
            </w:pPr>
            <w:r>
              <w:rPr>
                <w:rFonts w:ascii="宋体" w:hAnsi="宋体" w:eastAsia="宋体" w:cs="宋体"/>
                <w:color w:val="auto"/>
                <w:sz w:val="24"/>
                <w:highlight w:val="none"/>
              </w:rPr>
              <w:t>（4）未按交接班制度执行，工作责任心不强，造成工作差错或医院财物损失。</w:t>
            </w:r>
          </w:p>
        </w:tc>
        <w:tc>
          <w:tcPr>
            <w:tcW w:w="1556"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14:paraId="3BF034FD">
            <w:pPr>
              <w:pStyle w:val="12"/>
              <w:spacing w:after="150"/>
              <w:jc w:val="both"/>
              <w:rPr>
                <w:rFonts w:hint="eastAsia"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CN"/>
              </w:rPr>
              <w:t>1.</w:t>
            </w:r>
            <w:r>
              <w:rPr>
                <w:rFonts w:hint="eastAsia" w:ascii="宋体" w:hAnsi="宋体" w:eastAsia="宋体" w:cs="宋体"/>
                <w:color w:val="auto"/>
                <w:sz w:val="24"/>
                <w:szCs w:val="24"/>
                <w:highlight w:val="none"/>
                <w:shd w:val="clear" w:color="auto" w:fill="FFFFFF"/>
              </w:rPr>
              <w:t>未交接班情况下迟到、早退</w:t>
            </w:r>
            <w:r>
              <w:rPr>
                <w:rFonts w:hint="eastAsia" w:ascii="宋体" w:hAnsi="宋体" w:eastAsia="宋体" w:cs="宋体"/>
                <w:color w:val="auto"/>
                <w:sz w:val="24"/>
                <w:szCs w:val="24"/>
                <w:highlight w:val="none"/>
                <w:shd w:val="clear" w:color="auto" w:fill="FFFFFF"/>
                <w:lang w:eastAsia="zh-CN"/>
              </w:rPr>
              <w:t>、</w:t>
            </w:r>
            <w:r>
              <w:rPr>
                <w:rFonts w:hint="eastAsia" w:ascii="宋体" w:hAnsi="宋体" w:eastAsia="宋体" w:cs="宋体"/>
                <w:color w:val="auto"/>
                <w:sz w:val="24"/>
                <w:szCs w:val="24"/>
                <w:highlight w:val="none"/>
                <w:shd w:val="clear" w:color="auto" w:fill="FFFFFF"/>
              </w:rPr>
              <w:t>擅自离岗</w:t>
            </w:r>
            <w:r>
              <w:rPr>
                <w:rFonts w:hint="eastAsia" w:ascii="宋体" w:hAnsi="宋体" w:eastAsia="宋体" w:cs="宋体"/>
                <w:color w:val="auto"/>
                <w:sz w:val="24"/>
                <w:szCs w:val="24"/>
                <w:highlight w:val="none"/>
                <w:shd w:val="clear" w:color="auto" w:fill="FFFFFF"/>
                <w:lang w:eastAsia="zh-CN"/>
              </w:rPr>
              <w:t>、</w:t>
            </w:r>
            <w:r>
              <w:rPr>
                <w:rFonts w:hint="eastAsia" w:ascii="宋体" w:hAnsi="宋体" w:eastAsia="宋体" w:cs="宋体"/>
                <w:color w:val="auto"/>
                <w:sz w:val="24"/>
                <w:szCs w:val="24"/>
                <w:highlight w:val="none"/>
                <w:shd w:val="clear" w:color="auto" w:fill="FFFFFF"/>
                <w:lang w:val="en-US" w:eastAsia="zh-CN"/>
              </w:rPr>
              <w:t>串岗</w:t>
            </w:r>
            <w:r>
              <w:rPr>
                <w:rFonts w:hint="eastAsia" w:ascii="宋体" w:hAnsi="宋体" w:eastAsia="宋体" w:cs="宋体"/>
                <w:color w:val="auto"/>
                <w:sz w:val="24"/>
                <w:szCs w:val="24"/>
                <w:highlight w:val="none"/>
                <w:shd w:val="clear" w:color="auto" w:fill="FFFFFF"/>
              </w:rPr>
              <w:t>10分钟</w:t>
            </w:r>
            <w:r>
              <w:rPr>
                <w:rFonts w:hint="eastAsia" w:ascii="宋体" w:hAnsi="宋体" w:eastAsia="宋体" w:cs="宋体"/>
                <w:color w:val="auto"/>
                <w:sz w:val="24"/>
                <w:szCs w:val="24"/>
                <w:highlight w:val="none"/>
                <w:shd w:val="clear" w:color="auto" w:fill="FFFFFF"/>
                <w:lang w:val="en-US" w:eastAsia="zh-CN"/>
              </w:rPr>
              <w:t>以内</w:t>
            </w:r>
            <w:r>
              <w:rPr>
                <w:rFonts w:hint="eastAsia" w:ascii="宋体" w:hAnsi="宋体" w:eastAsia="宋体" w:cs="宋体"/>
                <w:color w:val="auto"/>
                <w:sz w:val="24"/>
                <w:szCs w:val="24"/>
                <w:highlight w:val="none"/>
                <w:shd w:val="clear" w:color="auto" w:fill="FFFFFF"/>
              </w:rPr>
              <w:t>的</w:t>
            </w:r>
            <w:r>
              <w:rPr>
                <w:rFonts w:hint="eastAsia" w:ascii="宋体" w:hAnsi="宋体" w:eastAsia="宋体" w:cs="宋体"/>
                <w:color w:val="auto"/>
                <w:sz w:val="24"/>
                <w:szCs w:val="24"/>
                <w:highlight w:val="none"/>
                <w:shd w:val="clear" w:color="auto" w:fill="FFFFFF"/>
                <w:lang w:val="en-US" w:eastAsia="zh-CN"/>
              </w:rPr>
              <w:t>每人次扣0.5分；</w:t>
            </w:r>
            <w:r>
              <w:rPr>
                <w:rFonts w:hint="eastAsia" w:ascii="宋体" w:hAnsi="宋体" w:eastAsia="宋体" w:cs="宋体"/>
                <w:color w:val="auto"/>
                <w:sz w:val="24"/>
                <w:szCs w:val="24"/>
                <w:highlight w:val="none"/>
                <w:shd w:val="clear" w:color="auto" w:fill="FFFFFF"/>
              </w:rPr>
              <w:t>10—15分钟</w:t>
            </w:r>
            <w:r>
              <w:rPr>
                <w:rFonts w:hint="eastAsia" w:ascii="宋体" w:hAnsi="宋体" w:eastAsia="宋体" w:cs="宋体"/>
                <w:color w:val="auto"/>
                <w:sz w:val="24"/>
                <w:szCs w:val="24"/>
                <w:highlight w:val="none"/>
                <w:shd w:val="clear" w:color="auto" w:fill="FFFFFF"/>
                <w:lang w:val="en-US" w:eastAsia="zh-CN"/>
              </w:rPr>
              <w:t>的每人次扣1分；15-20分钟的每人次扣1.5分；</w:t>
            </w:r>
          </w:p>
          <w:p w14:paraId="2545BF5A">
            <w:pPr>
              <w:pStyle w:val="12"/>
              <w:spacing w:after="150"/>
              <w:jc w:val="center"/>
              <w:rPr>
                <w:rFonts w:hint="eastAsia"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CN"/>
              </w:rPr>
              <w:t>2.其余情况一经发现每人次扣2分。</w:t>
            </w:r>
          </w:p>
          <w:p w14:paraId="5E8C3AF9">
            <w:pPr>
              <w:pStyle w:val="12"/>
              <w:spacing w:after="150"/>
              <w:jc w:val="center"/>
              <w:rPr>
                <w:rFonts w:hint="eastAsia"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CN"/>
              </w:rPr>
              <w:t>3.此外，若因员工考勤问题发生安全危害问题的，视情节严重程度每次扣10-20分。</w:t>
            </w:r>
          </w:p>
          <w:p w14:paraId="5C735F60">
            <w:pPr>
              <w:pStyle w:val="12"/>
              <w:spacing w:after="150"/>
              <w:jc w:val="center"/>
              <w:rPr>
                <w:color w:val="auto"/>
                <w:highlight w:val="none"/>
              </w:rPr>
            </w:pPr>
            <w:r>
              <w:rPr>
                <w:rFonts w:hint="eastAsia" w:ascii="宋体" w:hAnsi="宋体" w:eastAsia="宋体" w:cs="宋体"/>
                <w:color w:val="auto"/>
                <w:sz w:val="24"/>
                <w:szCs w:val="24"/>
                <w:highlight w:val="none"/>
                <w:shd w:val="clear" w:color="auto" w:fill="FFFFFF"/>
                <w:lang w:val="en-US" w:eastAsia="zh-CN"/>
              </w:rPr>
              <w:t>3.本条总分扣完为止。</w:t>
            </w:r>
          </w:p>
        </w:tc>
        <w:tc>
          <w:tcPr>
            <w:tcW w:w="524"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14:paraId="5D85CBD3">
            <w:pPr>
              <w:pStyle w:val="12"/>
              <w:spacing w:after="150"/>
              <w:jc w:val="center"/>
              <w:rPr>
                <w:color w:val="auto"/>
                <w:highlight w:val="none"/>
              </w:rPr>
            </w:pPr>
            <w:r>
              <w:rPr>
                <w:rFonts w:ascii="宋体" w:hAnsi="宋体" w:eastAsia="宋体" w:cs="宋体"/>
                <w:color w:val="auto"/>
                <w:sz w:val="24"/>
                <w:highlight w:val="none"/>
              </w:rPr>
              <w:t>20</w:t>
            </w:r>
          </w:p>
        </w:tc>
        <w:tc>
          <w:tcPr>
            <w:tcW w:w="451"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14:paraId="24CBD2B1">
            <w:pPr>
              <w:pStyle w:val="12"/>
              <w:spacing w:after="150"/>
              <w:jc w:val="left"/>
              <w:rPr>
                <w:color w:val="auto"/>
                <w:highlight w:val="none"/>
              </w:rPr>
            </w:pPr>
          </w:p>
        </w:tc>
        <w:tc>
          <w:tcPr>
            <w:tcW w:w="742"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14:paraId="677F5625">
            <w:pPr>
              <w:rPr>
                <w:color w:val="auto"/>
                <w:highlight w:val="none"/>
              </w:rPr>
            </w:pPr>
          </w:p>
        </w:tc>
      </w:tr>
      <w:tr w14:paraId="6D79B62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2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42E95AA7">
            <w:pPr>
              <w:pStyle w:val="12"/>
              <w:jc w:val="center"/>
              <w:rPr>
                <w:color w:val="auto"/>
                <w:highlight w:val="none"/>
              </w:rPr>
            </w:pPr>
            <w:r>
              <w:rPr>
                <w:rFonts w:ascii="宋体" w:hAnsi="宋体" w:eastAsia="宋体" w:cs="宋体"/>
                <w:b/>
                <w:color w:val="auto"/>
                <w:sz w:val="24"/>
                <w:highlight w:val="none"/>
              </w:rPr>
              <w:t>工作要求</w:t>
            </w:r>
          </w:p>
        </w:tc>
        <w:tc>
          <w:tcPr>
            <w:tcW w:w="4110"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14:paraId="7E7CBC4C">
            <w:pPr>
              <w:pStyle w:val="12"/>
              <w:jc w:val="left"/>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满足医院对保安岗位的工作要求，不存在以下情况：</w:t>
            </w:r>
          </w:p>
          <w:p w14:paraId="195DF1D6">
            <w:pPr>
              <w:pStyle w:val="12"/>
              <w:jc w:val="left"/>
              <w:rPr>
                <w:color w:val="auto"/>
                <w:highlight w:val="none"/>
              </w:rPr>
            </w:pPr>
            <w:r>
              <w:rPr>
                <w:rFonts w:ascii="宋体" w:hAnsi="宋体" w:eastAsia="宋体" w:cs="宋体"/>
                <w:color w:val="auto"/>
                <w:sz w:val="24"/>
                <w:highlight w:val="none"/>
              </w:rPr>
              <w:t>（1）上岗后，做与执勤无关的事，不看书报，与外来人员闲谈、玩耍，会亲友，娱乐与人谈笑打闹。</w:t>
            </w:r>
          </w:p>
          <w:p w14:paraId="71FE6808">
            <w:pPr>
              <w:pStyle w:val="12"/>
              <w:jc w:val="left"/>
              <w:rPr>
                <w:color w:val="auto"/>
                <w:highlight w:val="none"/>
              </w:rPr>
            </w:pPr>
            <w:r>
              <w:rPr>
                <w:rFonts w:ascii="宋体" w:hAnsi="宋体" w:eastAsia="宋体" w:cs="宋体"/>
                <w:color w:val="auto"/>
                <w:sz w:val="24"/>
                <w:highlight w:val="none"/>
              </w:rPr>
              <w:t>（2）上岗打瞌睡、吃食物、打电话聊天、</w:t>
            </w:r>
            <w:r>
              <w:rPr>
                <w:rFonts w:hint="eastAsia" w:ascii="宋体" w:hAnsi="宋体" w:eastAsia="宋体" w:cs="宋体"/>
                <w:color w:val="auto"/>
                <w:sz w:val="24"/>
                <w:highlight w:val="none"/>
                <w:lang w:val="en-US" w:eastAsia="zh-CN"/>
              </w:rPr>
              <w:t>玩手机、</w:t>
            </w:r>
            <w:r>
              <w:rPr>
                <w:rFonts w:ascii="宋体" w:hAnsi="宋体" w:eastAsia="宋体" w:cs="宋体"/>
                <w:color w:val="auto"/>
                <w:sz w:val="24"/>
                <w:highlight w:val="none"/>
              </w:rPr>
              <w:t>打牌下棋、听收音机。</w:t>
            </w:r>
          </w:p>
          <w:p w14:paraId="2DA23A04">
            <w:pPr>
              <w:pStyle w:val="12"/>
              <w:jc w:val="left"/>
              <w:rPr>
                <w:color w:val="auto"/>
                <w:highlight w:val="none"/>
              </w:rPr>
            </w:pPr>
            <w:r>
              <w:rPr>
                <w:rFonts w:ascii="宋体" w:hAnsi="宋体" w:eastAsia="宋体" w:cs="宋体"/>
                <w:color w:val="auto"/>
                <w:sz w:val="24"/>
                <w:highlight w:val="none"/>
              </w:rPr>
              <w:t>（3）执勤中按岗位要求需要站立的，</w:t>
            </w:r>
            <w:r>
              <w:rPr>
                <w:rFonts w:hint="eastAsia" w:ascii="宋体" w:hAnsi="宋体" w:eastAsia="宋体" w:cs="宋体"/>
                <w:color w:val="auto"/>
                <w:sz w:val="24"/>
                <w:highlight w:val="none"/>
                <w:lang w:val="en-US" w:eastAsia="zh-CN"/>
              </w:rPr>
              <w:t>未进行</w:t>
            </w:r>
            <w:r>
              <w:rPr>
                <w:rFonts w:ascii="宋体" w:hAnsi="宋体" w:eastAsia="宋体" w:cs="宋体"/>
                <w:color w:val="auto"/>
                <w:sz w:val="24"/>
                <w:highlight w:val="none"/>
              </w:rPr>
              <w:t>站立服务。</w:t>
            </w:r>
          </w:p>
          <w:p w14:paraId="6FB89967">
            <w:pPr>
              <w:pStyle w:val="12"/>
              <w:jc w:val="left"/>
              <w:rPr>
                <w:color w:val="auto"/>
                <w:highlight w:val="none"/>
              </w:rPr>
            </w:pPr>
            <w:r>
              <w:rPr>
                <w:rFonts w:ascii="宋体" w:hAnsi="宋体" w:eastAsia="宋体" w:cs="宋体"/>
                <w:color w:val="auto"/>
                <w:sz w:val="24"/>
                <w:highlight w:val="none"/>
              </w:rPr>
              <w:t>（4）在执勤中应</w:t>
            </w:r>
            <w:r>
              <w:rPr>
                <w:rFonts w:hint="eastAsia" w:ascii="宋体" w:hAnsi="宋体" w:eastAsia="宋体" w:cs="宋体"/>
                <w:color w:val="auto"/>
                <w:sz w:val="24"/>
                <w:highlight w:val="none"/>
                <w:lang w:val="en-US" w:eastAsia="zh-CN"/>
              </w:rPr>
              <w:t>未</w:t>
            </w:r>
            <w:r>
              <w:rPr>
                <w:rFonts w:ascii="宋体" w:hAnsi="宋体" w:eastAsia="宋体" w:cs="宋体"/>
                <w:color w:val="auto"/>
                <w:sz w:val="24"/>
                <w:highlight w:val="none"/>
              </w:rPr>
              <w:t>文明纠正违章，刁难</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打骂他人</w:t>
            </w:r>
            <w:r>
              <w:rPr>
                <w:rFonts w:ascii="宋体" w:hAnsi="宋体" w:eastAsia="宋体" w:cs="宋体"/>
                <w:color w:val="auto"/>
                <w:sz w:val="24"/>
                <w:highlight w:val="none"/>
              </w:rPr>
              <w:t>。</w:t>
            </w:r>
          </w:p>
          <w:p w14:paraId="7CE0F1AC">
            <w:pPr>
              <w:pStyle w:val="12"/>
              <w:jc w:val="left"/>
              <w:rPr>
                <w:color w:val="auto"/>
                <w:highlight w:val="none"/>
              </w:rPr>
            </w:pPr>
            <w:r>
              <w:rPr>
                <w:rFonts w:ascii="宋体" w:hAnsi="宋体" w:eastAsia="宋体" w:cs="宋体"/>
                <w:color w:val="auto"/>
                <w:sz w:val="24"/>
                <w:highlight w:val="none"/>
              </w:rPr>
              <w:t>（5）以工作之便索取他人物质的。</w:t>
            </w:r>
          </w:p>
          <w:p w14:paraId="236A93AC">
            <w:pPr>
              <w:pStyle w:val="12"/>
              <w:jc w:val="left"/>
              <w:rPr>
                <w:color w:val="auto"/>
                <w:highlight w:val="none"/>
              </w:rPr>
            </w:pPr>
            <w:r>
              <w:rPr>
                <w:rFonts w:ascii="宋体" w:hAnsi="宋体" w:eastAsia="宋体" w:cs="宋体"/>
                <w:color w:val="auto"/>
                <w:sz w:val="24"/>
                <w:highlight w:val="none"/>
              </w:rPr>
              <w:t>（6）执勤记录</w:t>
            </w:r>
            <w:r>
              <w:rPr>
                <w:rFonts w:hint="eastAsia" w:ascii="宋体" w:hAnsi="宋体" w:eastAsia="宋体" w:cs="宋体"/>
                <w:color w:val="auto"/>
                <w:sz w:val="24"/>
                <w:highlight w:val="none"/>
                <w:lang w:val="en-US" w:eastAsia="zh-CN"/>
              </w:rPr>
              <w:t>不</w:t>
            </w:r>
            <w:r>
              <w:rPr>
                <w:rFonts w:ascii="宋体" w:hAnsi="宋体" w:eastAsia="宋体" w:cs="宋体"/>
                <w:color w:val="auto"/>
                <w:sz w:val="24"/>
                <w:highlight w:val="none"/>
              </w:rPr>
              <w:t>认真，</w:t>
            </w:r>
            <w:r>
              <w:rPr>
                <w:rFonts w:hint="eastAsia" w:ascii="宋体" w:hAnsi="宋体" w:eastAsia="宋体" w:cs="宋体"/>
                <w:color w:val="auto"/>
                <w:sz w:val="24"/>
                <w:highlight w:val="none"/>
                <w:lang w:val="en-US" w:eastAsia="zh-CN"/>
              </w:rPr>
              <w:t>未</w:t>
            </w:r>
            <w:r>
              <w:rPr>
                <w:rFonts w:ascii="宋体" w:hAnsi="宋体" w:eastAsia="宋体" w:cs="宋体"/>
                <w:color w:val="auto"/>
                <w:sz w:val="24"/>
                <w:highlight w:val="none"/>
              </w:rPr>
              <w:t>如实填写</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执勤记录</w:t>
            </w:r>
            <w:r>
              <w:rPr>
                <w:rFonts w:ascii="宋体" w:hAnsi="宋体" w:eastAsia="宋体" w:cs="宋体"/>
                <w:color w:val="auto"/>
                <w:sz w:val="24"/>
                <w:highlight w:val="none"/>
              </w:rPr>
              <w:t>清晰、完整。</w:t>
            </w:r>
          </w:p>
          <w:p w14:paraId="7EB71234">
            <w:pPr>
              <w:pStyle w:val="12"/>
              <w:jc w:val="left"/>
              <w:rPr>
                <w:color w:val="auto"/>
                <w:highlight w:val="none"/>
              </w:rPr>
            </w:pPr>
            <w:r>
              <w:rPr>
                <w:rFonts w:ascii="宋体" w:hAnsi="宋体" w:eastAsia="宋体" w:cs="宋体"/>
                <w:color w:val="auto"/>
                <w:sz w:val="24"/>
                <w:highlight w:val="none"/>
              </w:rPr>
              <w:t>（7）酗酒、酒后上岗和上岗喝酒。</w:t>
            </w:r>
          </w:p>
          <w:p w14:paraId="50122CB4">
            <w:pPr>
              <w:pStyle w:val="12"/>
              <w:jc w:val="left"/>
              <w:rPr>
                <w:color w:val="auto"/>
                <w:highlight w:val="none"/>
              </w:rPr>
            </w:pPr>
            <w:r>
              <w:rPr>
                <w:rFonts w:ascii="宋体" w:hAnsi="宋体" w:eastAsia="宋体" w:cs="宋体"/>
                <w:color w:val="auto"/>
                <w:sz w:val="24"/>
                <w:highlight w:val="none"/>
              </w:rPr>
              <w:t>（8）</w:t>
            </w:r>
            <w:r>
              <w:rPr>
                <w:rFonts w:hint="eastAsia" w:ascii="宋体" w:hAnsi="宋体" w:eastAsia="宋体" w:cs="宋体"/>
                <w:color w:val="auto"/>
                <w:sz w:val="24"/>
                <w:highlight w:val="none"/>
                <w:lang w:val="en-US" w:eastAsia="zh-CN"/>
              </w:rPr>
              <w:t>未</w:t>
            </w:r>
            <w:r>
              <w:rPr>
                <w:rFonts w:ascii="宋体" w:hAnsi="宋体" w:eastAsia="宋体" w:cs="宋体"/>
                <w:color w:val="auto"/>
                <w:sz w:val="24"/>
                <w:highlight w:val="none"/>
              </w:rPr>
              <w:t>做好岗位和警务室的清洁卫生。</w:t>
            </w:r>
          </w:p>
          <w:p w14:paraId="6C2E0D5E">
            <w:pPr>
              <w:pStyle w:val="12"/>
              <w:jc w:val="left"/>
              <w:rPr>
                <w:color w:val="auto"/>
                <w:highlight w:val="none"/>
              </w:rPr>
            </w:pPr>
            <w:r>
              <w:rPr>
                <w:rFonts w:ascii="宋体" w:hAnsi="宋体" w:eastAsia="宋体" w:cs="宋体"/>
                <w:color w:val="auto"/>
                <w:sz w:val="24"/>
                <w:highlight w:val="none"/>
              </w:rPr>
              <w:t>（9）巡逻检查时遗漏检查项目的，安全隐患未及时发现、报告、整改、排除，重大安全隐患未及时发现、报告、整改、排除。</w:t>
            </w:r>
          </w:p>
          <w:p w14:paraId="0B9E4492">
            <w:pPr>
              <w:pStyle w:val="12"/>
              <w:jc w:val="left"/>
              <w:rPr>
                <w:color w:val="auto"/>
                <w:highlight w:val="none"/>
              </w:rPr>
            </w:pPr>
            <w:r>
              <w:rPr>
                <w:rFonts w:ascii="宋体" w:hAnsi="宋体" w:eastAsia="宋体" w:cs="宋体"/>
                <w:color w:val="auto"/>
                <w:sz w:val="24"/>
                <w:highlight w:val="none"/>
              </w:rPr>
              <w:t>（10）在执勤中不严格仔细执行门卫查验制度，致使手续不全的人员、车辆和物资出入医院。</w:t>
            </w:r>
          </w:p>
          <w:p w14:paraId="46BFE101">
            <w:pPr>
              <w:pStyle w:val="12"/>
              <w:jc w:val="left"/>
              <w:rPr>
                <w:color w:val="auto"/>
                <w:highlight w:val="none"/>
              </w:rPr>
            </w:pPr>
            <w:r>
              <w:rPr>
                <w:rFonts w:ascii="宋体" w:hAnsi="宋体" w:eastAsia="宋体" w:cs="宋体"/>
                <w:color w:val="auto"/>
                <w:sz w:val="24"/>
                <w:highlight w:val="none"/>
              </w:rPr>
              <w:t>（11）在执勤中以及当班时发生案件、事故不及时报告、隐瞒或谎报情况，弄虚作假欺骗医院相关部门。</w:t>
            </w:r>
          </w:p>
          <w:p w14:paraId="39AA01DD">
            <w:pPr>
              <w:pStyle w:val="12"/>
              <w:jc w:val="left"/>
              <w:rPr>
                <w:rFonts w:ascii="宋体" w:hAnsi="宋体" w:eastAsia="宋体" w:cs="宋体"/>
                <w:color w:val="auto"/>
                <w:sz w:val="24"/>
                <w:highlight w:val="none"/>
              </w:rPr>
            </w:pPr>
            <w:r>
              <w:rPr>
                <w:rFonts w:ascii="宋体" w:hAnsi="宋体" w:eastAsia="宋体" w:cs="宋体"/>
                <w:color w:val="auto"/>
                <w:sz w:val="24"/>
                <w:highlight w:val="none"/>
              </w:rPr>
              <w:t>（12）保安人员</w:t>
            </w:r>
            <w:r>
              <w:rPr>
                <w:rFonts w:hint="eastAsia" w:ascii="宋体" w:hAnsi="宋体" w:eastAsia="宋体" w:cs="宋体"/>
                <w:color w:val="auto"/>
                <w:sz w:val="24"/>
                <w:highlight w:val="none"/>
                <w:lang w:val="en-US" w:eastAsia="zh-CN"/>
              </w:rPr>
              <w:t>未</w:t>
            </w:r>
            <w:r>
              <w:rPr>
                <w:rFonts w:ascii="宋体" w:hAnsi="宋体" w:eastAsia="宋体" w:cs="宋体"/>
                <w:color w:val="auto"/>
                <w:sz w:val="24"/>
                <w:highlight w:val="none"/>
              </w:rPr>
              <w:t>认真执行医院车辆管理制度，引导车辆有序进入医院，保持道路畅通，因管理不善，造成交通堵塞，或者未按照医院要求</w:t>
            </w:r>
            <w:r>
              <w:rPr>
                <w:rFonts w:hint="eastAsia" w:ascii="宋体" w:hAnsi="宋体" w:eastAsia="宋体" w:cs="宋体"/>
                <w:color w:val="auto"/>
                <w:sz w:val="24"/>
                <w:highlight w:val="none"/>
                <w:lang w:val="en-US" w:eastAsia="zh-CN"/>
              </w:rPr>
              <w:t>进行车辆引导</w:t>
            </w:r>
            <w:r>
              <w:rPr>
                <w:rFonts w:ascii="宋体" w:hAnsi="宋体" w:eastAsia="宋体" w:cs="宋体"/>
                <w:color w:val="auto"/>
                <w:sz w:val="24"/>
                <w:highlight w:val="none"/>
              </w:rPr>
              <w:t>；</w:t>
            </w:r>
          </w:p>
          <w:p w14:paraId="3C9950BD">
            <w:pPr>
              <w:pStyle w:val="12"/>
              <w:jc w:val="left"/>
              <w:rPr>
                <w:color w:val="auto"/>
                <w:highlight w:val="none"/>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13</w:t>
            </w:r>
            <w:r>
              <w:rPr>
                <w:rFonts w:hint="eastAsia" w:ascii="宋体" w:hAnsi="宋体" w:eastAsia="宋体" w:cs="宋体"/>
                <w:color w:val="auto"/>
                <w:sz w:val="24"/>
                <w:highlight w:val="none"/>
                <w:lang w:eastAsia="zh-CN"/>
              </w:rPr>
              <w:t>）</w:t>
            </w:r>
            <w:r>
              <w:rPr>
                <w:rFonts w:ascii="宋体" w:hAnsi="宋体" w:eastAsia="宋体" w:cs="宋体"/>
                <w:color w:val="auto"/>
                <w:sz w:val="24"/>
                <w:highlight w:val="none"/>
              </w:rPr>
              <w:t>在院内公共场合吸烟。</w:t>
            </w:r>
          </w:p>
        </w:tc>
        <w:tc>
          <w:tcPr>
            <w:tcW w:w="1556"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14:paraId="78381EF9">
            <w:pPr>
              <w:pStyle w:val="12"/>
              <w:spacing w:after="150"/>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1.</w:t>
            </w:r>
            <w:r>
              <w:rPr>
                <w:rFonts w:ascii="宋体" w:hAnsi="宋体" w:eastAsia="宋体" w:cs="宋体"/>
                <w:color w:val="auto"/>
                <w:sz w:val="24"/>
                <w:highlight w:val="none"/>
              </w:rPr>
              <w:t>发现不符合要求视程度扣0.5-2分</w:t>
            </w:r>
            <w:r>
              <w:rPr>
                <w:rFonts w:hint="eastAsia" w:ascii="宋体" w:hAnsi="宋体" w:eastAsia="宋体" w:cs="宋体"/>
                <w:color w:val="auto"/>
                <w:sz w:val="24"/>
                <w:highlight w:val="none"/>
                <w:lang w:eastAsia="zh-CN"/>
              </w:rPr>
              <w:t>。</w:t>
            </w:r>
          </w:p>
          <w:p w14:paraId="7653C480">
            <w:pPr>
              <w:pStyle w:val="12"/>
              <w:spacing w:after="150"/>
              <w:jc w:val="center"/>
              <w:rPr>
                <w:rFonts w:ascii="宋体" w:hAnsi="宋体" w:eastAsia="宋体" w:cs="宋体"/>
                <w:color w:val="auto"/>
                <w:sz w:val="24"/>
                <w:highlight w:val="none"/>
              </w:rPr>
            </w:pPr>
            <w:r>
              <w:rPr>
                <w:rFonts w:hint="eastAsia" w:ascii="宋体" w:hAnsi="宋体" w:eastAsia="宋体" w:cs="宋体"/>
                <w:color w:val="auto"/>
                <w:sz w:val="24"/>
                <w:highlight w:val="none"/>
                <w:lang w:val="en-US" w:eastAsia="zh-CN"/>
              </w:rPr>
              <w:t>2.此外，</w:t>
            </w:r>
            <w:r>
              <w:rPr>
                <w:rFonts w:hint="eastAsia" w:ascii="宋体" w:hAnsi="宋体" w:eastAsia="宋体" w:cs="宋体"/>
                <w:color w:val="auto"/>
                <w:sz w:val="24"/>
                <w:szCs w:val="24"/>
                <w:highlight w:val="none"/>
                <w:shd w:val="clear" w:color="auto" w:fill="FFFFFF"/>
                <w:lang w:val="en-US" w:eastAsia="zh-CN"/>
              </w:rPr>
              <w:t>若因员工工作不到位致使采购人被投诉的每次扣2分；发生安全危害问题的，事情接严重程度每次扣10-25分</w:t>
            </w:r>
            <w:r>
              <w:rPr>
                <w:rFonts w:ascii="宋体" w:hAnsi="宋体" w:eastAsia="宋体" w:cs="宋体"/>
                <w:color w:val="auto"/>
                <w:sz w:val="24"/>
                <w:highlight w:val="none"/>
              </w:rPr>
              <w:t>。</w:t>
            </w:r>
          </w:p>
          <w:p w14:paraId="2BF57937">
            <w:pPr>
              <w:pStyle w:val="12"/>
              <w:spacing w:after="150"/>
              <w:jc w:val="center"/>
              <w:rPr>
                <w:color w:val="auto"/>
                <w:highlight w:val="none"/>
              </w:rPr>
            </w:pPr>
            <w:r>
              <w:rPr>
                <w:rFonts w:hint="eastAsia" w:ascii="宋体" w:hAnsi="宋体" w:eastAsia="宋体" w:cs="宋体"/>
                <w:color w:val="auto"/>
                <w:sz w:val="24"/>
                <w:highlight w:val="none"/>
                <w:lang w:val="en-US" w:eastAsia="zh-CN"/>
              </w:rPr>
              <w:t>3.本条总分扣完为止。</w:t>
            </w:r>
          </w:p>
        </w:tc>
        <w:tc>
          <w:tcPr>
            <w:tcW w:w="524"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14:paraId="0CD88997">
            <w:pPr>
              <w:pStyle w:val="12"/>
              <w:spacing w:after="150"/>
              <w:jc w:val="center"/>
              <w:rPr>
                <w:color w:val="auto"/>
                <w:highlight w:val="none"/>
              </w:rPr>
            </w:pPr>
            <w:r>
              <w:rPr>
                <w:rFonts w:ascii="宋体" w:hAnsi="宋体" w:eastAsia="宋体" w:cs="宋体"/>
                <w:color w:val="auto"/>
                <w:sz w:val="24"/>
                <w:highlight w:val="none"/>
              </w:rPr>
              <w:t>25</w:t>
            </w:r>
          </w:p>
        </w:tc>
        <w:tc>
          <w:tcPr>
            <w:tcW w:w="451"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14:paraId="7C5EB2CC">
            <w:pPr>
              <w:pStyle w:val="12"/>
              <w:spacing w:after="150"/>
              <w:jc w:val="left"/>
              <w:rPr>
                <w:color w:val="auto"/>
                <w:highlight w:val="none"/>
              </w:rPr>
            </w:pPr>
          </w:p>
        </w:tc>
        <w:tc>
          <w:tcPr>
            <w:tcW w:w="742"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14:paraId="5229EDF3">
            <w:pPr>
              <w:rPr>
                <w:color w:val="auto"/>
                <w:highlight w:val="none"/>
              </w:rPr>
            </w:pPr>
          </w:p>
        </w:tc>
      </w:tr>
      <w:tr w14:paraId="142436D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2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7601D8EE">
            <w:pPr>
              <w:pStyle w:val="12"/>
              <w:jc w:val="center"/>
              <w:rPr>
                <w:color w:val="auto"/>
                <w:highlight w:val="none"/>
              </w:rPr>
            </w:pPr>
            <w:r>
              <w:rPr>
                <w:rFonts w:ascii="宋体" w:hAnsi="宋体" w:eastAsia="宋体" w:cs="宋体"/>
                <w:b/>
                <w:color w:val="auto"/>
                <w:sz w:val="24"/>
                <w:highlight w:val="none"/>
              </w:rPr>
              <w:t>仪容仪表</w:t>
            </w:r>
          </w:p>
        </w:tc>
        <w:tc>
          <w:tcPr>
            <w:tcW w:w="4110"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14:paraId="189E6806">
            <w:pPr>
              <w:pStyle w:val="12"/>
              <w:jc w:val="left"/>
              <w:rPr>
                <w:color w:val="auto"/>
                <w:highlight w:val="none"/>
              </w:rPr>
            </w:pPr>
            <w:r>
              <w:rPr>
                <w:rFonts w:ascii="宋体" w:hAnsi="宋体" w:eastAsia="宋体" w:cs="宋体"/>
                <w:color w:val="auto"/>
                <w:sz w:val="24"/>
                <w:highlight w:val="none"/>
              </w:rPr>
              <w:t>（1）保安人员着装必须整齐、干净，武装带和上岗证等佩带整齐</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按要求</w:t>
            </w:r>
            <w:r>
              <w:rPr>
                <w:rFonts w:hint="eastAsia" w:ascii="宋体" w:hAnsi="宋体" w:eastAsia="宋体" w:cs="宋体"/>
                <w:color w:val="auto"/>
                <w:sz w:val="24"/>
                <w:szCs w:val="24"/>
                <w:highlight w:val="none"/>
                <w:shd w:val="clear" w:color="auto" w:fill="FFFFFF"/>
                <w:lang w:val="en-US" w:eastAsia="zh-CN"/>
              </w:rPr>
              <w:t>配备</w:t>
            </w:r>
            <w:r>
              <w:rPr>
                <w:rFonts w:hint="eastAsia" w:ascii="宋体" w:hAnsi="宋体" w:eastAsia="宋体" w:cs="宋体"/>
                <w:color w:val="auto"/>
                <w:sz w:val="24"/>
                <w:szCs w:val="24"/>
                <w:highlight w:val="none"/>
                <w:shd w:val="clear" w:color="auto" w:fill="FFFFFF"/>
              </w:rPr>
              <w:t>保安防护器材</w:t>
            </w:r>
            <w:r>
              <w:rPr>
                <w:rFonts w:ascii="宋体" w:hAnsi="宋体" w:eastAsia="宋体" w:cs="宋体"/>
                <w:color w:val="auto"/>
                <w:sz w:val="24"/>
                <w:highlight w:val="none"/>
              </w:rPr>
              <w:t>。</w:t>
            </w:r>
          </w:p>
          <w:p w14:paraId="2D3237F2">
            <w:pPr>
              <w:pStyle w:val="12"/>
              <w:jc w:val="left"/>
              <w:rPr>
                <w:color w:val="auto"/>
                <w:highlight w:val="none"/>
              </w:rPr>
            </w:pPr>
            <w:r>
              <w:rPr>
                <w:rFonts w:ascii="宋体" w:hAnsi="宋体" w:eastAsia="宋体" w:cs="宋体"/>
                <w:color w:val="auto"/>
                <w:sz w:val="24"/>
                <w:highlight w:val="none"/>
              </w:rPr>
              <w:t>（2）保安人员不准留长发、胡须、长指甲，蓄发不得露于帽外。</w:t>
            </w:r>
          </w:p>
          <w:p w14:paraId="2E74177D">
            <w:pPr>
              <w:pStyle w:val="12"/>
              <w:jc w:val="left"/>
              <w:rPr>
                <w:color w:val="auto"/>
                <w:highlight w:val="none"/>
              </w:rPr>
            </w:pPr>
            <w:r>
              <w:rPr>
                <w:rFonts w:ascii="宋体" w:hAnsi="宋体" w:eastAsia="宋体" w:cs="宋体"/>
                <w:color w:val="auto"/>
                <w:sz w:val="24"/>
                <w:highlight w:val="none"/>
              </w:rPr>
              <w:t>（3）上岗执勤必须精神饱满，严肃认真，态度严谨，不得制服便裤混穿，袖手、背手、插腰或将手插入衣、裤袋中，搭肩挽臂，执勤中不准吃零食、嬉笑打闹。</w:t>
            </w:r>
          </w:p>
          <w:p w14:paraId="240F41FB">
            <w:pPr>
              <w:pStyle w:val="12"/>
              <w:jc w:val="left"/>
              <w:rPr>
                <w:color w:val="auto"/>
                <w:highlight w:val="none"/>
              </w:rPr>
            </w:pPr>
            <w:r>
              <w:rPr>
                <w:rFonts w:ascii="宋体" w:hAnsi="宋体" w:eastAsia="宋体" w:cs="宋体"/>
                <w:color w:val="auto"/>
                <w:sz w:val="24"/>
                <w:highlight w:val="none"/>
              </w:rPr>
              <w:t>（4）对待他人应举止端庄，有礼有节，不得有损害医院形象的行为。</w:t>
            </w:r>
          </w:p>
          <w:p w14:paraId="48CE5E79">
            <w:pPr>
              <w:pStyle w:val="12"/>
              <w:jc w:val="left"/>
              <w:rPr>
                <w:color w:val="auto"/>
                <w:highlight w:val="none"/>
              </w:rPr>
            </w:pPr>
            <w:r>
              <w:rPr>
                <w:rFonts w:ascii="宋体" w:hAnsi="宋体" w:eastAsia="宋体" w:cs="宋体"/>
                <w:color w:val="auto"/>
                <w:sz w:val="24"/>
                <w:highlight w:val="none"/>
              </w:rPr>
              <w:t>（5）认真执行内务制度，宿舍床铺、生活用品必须摆放整齐，不得乱堆乱放，坚持做好宿舍内和公共区域的清洁卫生，宿舍内必须保持肃静，不得赌博或变相赌博。</w:t>
            </w:r>
          </w:p>
        </w:tc>
        <w:tc>
          <w:tcPr>
            <w:tcW w:w="1556"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14:paraId="18964E2D">
            <w:pPr>
              <w:pStyle w:val="12"/>
              <w:spacing w:after="150"/>
              <w:jc w:val="center"/>
              <w:rPr>
                <w:color w:val="auto"/>
                <w:highlight w:val="none"/>
              </w:rPr>
            </w:pPr>
            <w:r>
              <w:rPr>
                <w:rFonts w:ascii="宋体" w:hAnsi="宋体" w:eastAsia="宋体" w:cs="宋体"/>
                <w:color w:val="auto"/>
                <w:sz w:val="24"/>
                <w:highlight w:val="none"/>
              </w:rPr>
              <w:t>发现不符合要求视程度每人次扣0.5-2分</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此外，</w:t>
            </w:r>
            <w:r>
              <w:rPr>
                <w:rFonts w:hint="eastAsia" w:ascii="宋体" w:hAnsi="宋体" w:eastAsia="宋体" w:cs="宋体"/>
                <w:color w:val="auto"/>
                <w:sz w:val="24"/>
                <w:szCs w:val="24"/>
                <w:highlight w:val="none"/>
                <w:shd w:val="clear" w:color="auto" w:fill="FFFFFF"/>
                <w:lang w:val="en-US" w:eastAsia="zh-CN"/>
              </w:rPr>
              <w:t>若因员工仪容仪表问题致使采购人被投诉的每次扣2分，</w:t>
            </w:r>
            <w:r>
              <w:rPr>
                <w:rFonts w:hint="eastAsia" w:ascii="宋体" w:hAnsi="宋体" w:eastAsia="宋体" w:cs="宋体"/>
                <w:color w:val="auto"/>
                <w:sz w:val="24"/>
                <w:highlight w:val="none"/>
                <w:lang w:val="en-US" w:eastAsia="zh-CN"/>
              </w:rPr>
              <w:t>扣完为止</w:t>
            </w:r>
            <w:r>
              <w:rPr>
                <w:rFonts w:ascii="宋体" w:hAnsi="宋体" w:eastAsia="宋体" w:cs="宋体"/>
                <w:color w:val="auto"/>
                <w:sz w:val="24"/>
                <w:highlight w:val="none"/>
              </w:rPr>
              <w:t>。</w:t>
            </w:r>
          </w:p>
        </w:tc>
        <w:tc>
          <w:tcPr>
            <w:tcW w:w="524"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14:paraId="438C2A57">
            <w:pPr>
              <w:pStyle w:val="12"/>
              <w:spacing w:after="150"/>
              <w:jc w:val="center"/>
              <w:rPr>
                <w:color w:val="auto"/>
                <w:highlight w:val="none"/>
              </w:rPr>
            </w:pPr>
            <w:r>
              <w:rPr>
                <w:rFonts w:ascii="宋体" w:hAnsi="宋体" w:eastAsia="宋体" w:cs="宋体"/>
                <w:color w:val="auto"/>
                <w:sz w:val="24"/>
                <w:highlight w:val="none"/>
              </w:rPr>
              <w:t>10</w:t>
            </w:r>
          </w:p>
        </w:tc>
        <w:tc>
          <w:tcPr>
            <w:tcW w:w="451"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14:paraId="008B901E">
            <w:pPr>
              <w:pStyle w:val="12"/>
              <w:spacing w:after="150"/>
              <w:jc w:val="left"/>
              <w:rPr>
                <w:color w:val="auto"/>
                <w:highlight w:val="none"/>
              </w:rPr>
            </w:pPr>
          </w:p>
        </w:tc>
        <w:tc>
          <w:tcPr>
            <w:tcW w:w="742"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14:paraId="072F44B0">
            <w:pPr>
              <w:rPr>
                <w:color w:val="auto"/>
                <w:highlight w:val="none"/>
              </w:rPr>
            </w:pPr>
          </w:p>
        </w:tc>
      </w:tr>
      <w:tr w14:paraId="4B0A1E7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2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3EE7AC14">
            <w:pPr>
              <w:pStyle w:val="12"/>
              <w:jc w:val="center"/>
              <w:rPr>
                <w:color w:val="auto"/>
                <w:highlight w:val="none"/>
              </w:rPr>
            </w:pPr>
            <w:r>
              <w:rPr>
                <w:rFonts w:ascii="宋体" w:hAnsi="宋体" w:eastAsia="宋体" w:cs="宋体"/>
                <w:b/>
                <w:color w:val="auto"/>
                <w:sz w:val="24"/>
                <w:highlight w:val="none"/>
              </w:rPr>
              <w:t>工作纪律</w:t>
            </w:r>
          </w:p>
        </w:tc>
        <w:tc>
          <w:tcPr>
            <w:tcW w:w="4110"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14:paraId="2A739BBA">
            <w:pPr>
              <w:pStyle w:val="12"/>
              <w:jc w:val="left"/>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严格遵守保安服务工作记录，不存在以下情况：</w:t>
            </w:r>
          </w:p>
          <w:p w14:paraId="1ED8FDCF">
            <w:pPr>
              <w:pStyle w:val="12"/>
              <w:jc w:val="left"/>
              <w:rPr>
                <w:color w:val="auto"/>
                <w:highlight w:val="none"/>
              </w:rPr>
            </w:pPr>
            <w:r>
              <w:rPr>
                <w:rFonts w:ascii="宋体" w:hAnsi="宋体" w:eastAsia="宋体" w:cs="宋体"/>
                <w:color w:val="auto"/>
                <w:sz w:val="24"/>
                <w:highlight w:val="none"/>
              </w:rPr>
              <w:t>（1）保安队伍未按规定组织例会、训练。</w:t>
            </w:r>
          </w:p>
          <w:p w14:paraId="7BA37903">
            <w:pPr>
              <w:pStyle w:val="12"/>
              <w:jc w:val="left"/>
              <w:rPr>
                <w:color w:val="auto"/>
                <w:highlight w:val="none"/>
              </w:rPr>
            </w:pPr>
            <w:r>
              <w:rPr>
                <w:rFonts w:ascii="宋体" w:hAnsi="宋体" w:eastAsia="宋体" w:cs="宋体"/>
                <w:color w:val="auto"/>
                <w:sz w:val="24"/>
                <w:highlight w:val="none"/>
              </w:rPr>
              <w:t>（2）保安人员</w:t>
            </w:r>
            <w:r>
              <w:rPr>
                <w:rFonts w:hint="eastAsia" w:ascii="宋体" w:hAnsi="宋体" w:eastAsia="宋体" w:cs="宋体"/>
                <w:color w:val="auto"/>
                <w:sz w:val="24"/>
                <w:highlight w:val="none"/>
                <w:lang w:val="en-US" w:eastAsia="zh-CN"/>
              </w:rPr>
              <w:t>未</w:t>
            </w:r>
            <w:r>
              <w:rPr>
                <w:rFonts w:ascii="宋体" w:hAnsi="宋体" w:eastAsia="宋体" w:cs="宋体"/>
                <w:color w:val="auto"/>
                <w:sz w:val="24"/>
                <w:highlight w:val="none"/>
              </w:rPr>
              <w:t>准时参加医院组织的保安人员会议，无故缺席或迟到。</w:t>
            </w:r>
          </w:p>
          <w:p w14:paraId="707222A0">
            <w:pPr>
              <w:pStyle w:val="12"/>
              <w:jc w:val="left"/>
              <w:rPr>
                <w:color w:val="auto"/>
                <w:highlight w:val="none"/>
              </w:rPr>
            </w:pPr>
            <w:r>
              <w:rPr>
                <w:rFonts w:ascii="宋体" w:hAnsi="宋体" w:eastAsia="宋体" w:cs="宋体"/>
                <w:color w:val="auto"/>
                <w:sz w:val="24"/>
                <w:highlight w:val="none"/>
              </w:rPr>
              <w:t>（3）驻勤点</w:t>
            </w:r>
            <w:r>
              <w:rPr>
                <w:rFonts w:hint="eastAsia" w:ascii="宋体" w:hAnsi="宋体" w:eastAsia="宋体" w:cs="宋体"/>
                <w:color w:val="auto"/>
                <w:sz w:val="24"/>
                <w:highlight w:val="none"/>
                <w:lang w:val="en-US" w:eastAsia="zh-CN"/>
              </w:rPr>
              <w:t>及宿舍（若采购人有提供的）</w:t>
            </w:r>
            <w:r>
              <w:rPr>
                <w:rFonts w:ascii="宋体" w:hAnsi="宋体" w:eastAsia="宋体" w:cs="宋体"/>
                <w:color w:val="auto"/>
                <w:sz w:val="24"/>
                <w:highlight w:val="none"/>
              </w:rPr>
              <w:t>留宿亲友或外来人员（含非本执勤点保安人员），</w:t>
            </w:r>
            <w:r>
              <w:rPr>
                <w:rFonts w:hint="eastAsia" w:ascii="宋体" w:hAnsi="宋体" w:eastAsia="宋体" w:cs="宋体"/>
                <w:color w:val="auto"/>
                <w:sz w:val="24"/>
                <w:highlight w:val="none"/>
                <w:lang w:val="en-US" w:eastAsia="zh-CN"/>
              </w:rPr>
              <w:t>或</w:t>
            </w:r>
            <w:r>
              <w:rPr>
                <w:rFonts w:ascii="宋体" w:hAnsi="宋体" w:eastAsia="宋体" w:cs="宋体"/>
                <w:color w:val="auto"/>
                <w:sz w:val="24"/>
                <w:highlight w:val="none"/>
              </w:rPr>
              <w:t>留异性朋友住宿。</w:t>
            </w:r>
          </w:p>
          <w:p w14:paraId="1FDA91B9">
            <w:pPr>
              <w:pStyle w:val="12"/>
              <w:jc w:val="left"/>
              <w:rPr>
                <w:color w:val="auto"/>
                <w:highlight w:val="none"/>
              </w:rPr>
            </w:pPr>
            <w:r>
              <w:rPr>
                <w:rFonts w:ascii="宋体" w:hAnsi="宋体" w:eastAsia="宋体" w:cs="宋体"/>
                <w:color w:val="auto"/>
                <w:sz w:val="24"/>
                <w:highlight w:val="none"/>
              </w:rPr>
              <w:t>（4）</w:t>
            </w:r>
            <w:r>
              <w:rPr>
                <w:rFonts w:hint="eastAsia" w:ascii="宋体" w:hAnsi="宋体" w:eastAsia="宋体" w:cs="宋体"/>
                <w:color w:val="auto"/>
                <w:sz w:val="24"/>
                <w:highlight w:val="none"/>
                <w:lang w:val="en-US" w:eastAsia="zh-CN"/>
              </w:rPr>
              <w:t>不</w:t>
            </w:r>
            <w:r>
              <w:rPr>
                <w:rFonts w:ascii="宋体" w:hAnsi="宋体" w:eastAsia="宋体" w:cs="宋体"/>
                <w:color w:val="auto"/>
                <w:sz w:val="24"/>
                <w:highlight w:val="none"/>
              </w:rPr>
              <w:t>爱护公物，</w:t>
            </w:r>
            <w:r>
              <w:rPr>
                <w:rFonts w:hint="eastAsia" w:ascii="宋体" w:hAnsi="宋体" w:eastAsia="宋体" w:cs="宋体"/>
                <w:color w:val="auto"/>
                <w:sz w:val="24"/>
                <w:highlight w:val="none"/>
                <w:lang w:val="en-US" w:eastAsia="zh-CN"/>
              </w:rPr>
              <w:t>造成公物丢失或损坏</w:t>
            </w:r>
            <w:r>
              <w:rPr>
                <w:rFonts w:ascii="宋体" w:hAnsi="宋体" w:eastAsia="宋体" w:cs="宋体"/>
                <w:color w:val="auto"/>
                <w:sz w:val="24"/>
                <w:highlight w:val="none"/>
              </w:rPr>
              <w:t>。擅自动用医院物品、器材、交通工具。</w:t>
            </w:r>
          </w:p>
          <w:p w14:paraId="4686EADC">
            <w:pPr>
              <w:pStyle w:val="12"/>
              <w:jc w:val="left"/>
              <w:rPr>
                <w:color w:val="auto"/>
                <w:highlight w:val="none"/>
              </w:rPr>
            </w:pPr>
            <w:r>
              <w:rPr>
                <w:rFonts w:ascii="宋体" w:hAnsi="宋体" w:eastAsia="宋体" w:cs="宋体"/>
                <w:color w:val="auto"/>
                <w:sz w:val="24"/>
                <w:highlight w:val="none"/>
              </w:rPr>
              <w:t>（5）拾到遗留物品不及时上交的。</w:t>
            </w:r>
          </w:p>
          <w:p w14:paraId="69A598DD">
            <w:pPr>
              <w:pStyle w:val="12"/>
              <w:jc w:val="left"/>
              <w:rPr>
                <w:color w:val="auto"/>
                <w:highlight w:val="none"/>
              </w:rPr>
            </w:pPr>
            <w:r>
              <w:rPr>
                <w:rFonts w:ascii="宋体" w:hAnsi="宋体" w:eastAsia="宋体" w:cs="宋体"/>
                <w:color w:val="auto"/>
                <w:sz w:val="24"/>
                <w:highlight w:val="none"/>
              </w:rPr>
              <w:t>（6）不服从管理、分配，当面顶撞保卫处等相关管理部门，工作态度恶劣的。</w:t>
            </w:r>
          </w:p>
          <w:p w14:paraId="49885F5F">
            <w:pPr>
              <w:pStyle w:val="12"/>
              <w:jc w:val="left"/>
              <w:rPr>
                <w:color w:val="auto"/>
                <w:highlight w:val="none"/>
              </w:rPr>
            </w:pPr>
            <w:r>
              <w:rPr>
                <w:rFonts w:ascii="宋体" w:hAnsi="宋体" w:eastAsia="宋体" w:cs="宋体"/>
                <w:color w:val="auto"/>
                <w:sz w:val="24"/>
                <w:highlight w:val="none"/>
              </w:rPr>
              <w:t>（7）服务态度不好，对待本院职工及患者态度恶劣</w:t>
            </w:r>
          </w:p>
          <w:p w14:paraId="13FAFC99">
            <w:pPr>
              <w:pStyle w:val="12"/>
              <w:jc w:val="left"/>
              <w:rPr>
                <w:color w:val="auto"/>
                <w:highlight w:val="none"/>
              </w:rPr>
            </w:pPr>
            <w:r>
              <w:rPr>
                <w:rFonts w:ascii="宋体" w:hAnsi="宋体" w:eastAsia="宋体" w:cs="宋体"/>
                <w:color w:val="auto"/>
                <w:sz w:val="24"/>
                <w:highlight w:val="none"/>
              </w:rPr>
              <w:t>（8）医院</w:t>
            </w:r>
            <w:r>
              <w:rPr>
                <w:rFonts w:hint="eastAsia" w:ascii="宋体" w:hAnsi="宋体" w:eastAsia="宋体" w:cs="宋体"/>
                <w:color w:val="auto"/>
                <w:sz w:val="24"/>
                <w:highlight w:val="none"/>
                <w:lang w:val="en-US" w:eastAsia="zh-CN"/>
              </w:rPr>
              <w:t>管理人员</w:t>
            </w:r>
            <w:r>
              <w:rPr>
                <w:rFonts w:ascii="宋体" w:hAnsi="宋体" w:eastAsia="宋体" w:cs="宋体"/>
                <w:color w:val="auto"/>
                <w:sz w:val="24"/>
                <w:highlight w:val="none"/>
              </w:rPr>
              <w:t>查岗时，发现保安人员通风报信的。</w:t>
            </w:r>
          </w:p>
          <w:p w14:paraId="3C9A970B">
            <w:pPr>
              <w:pStyle w:val="12"/>
              <w:jc w:val="left"/>
              <w:rPr>
                <w:color w:val="auto"/>
                <w:highlight w:val="none"/>
              </w:rPr>
            </w:pPr>
            <w:r>
              <w:rPr>
                <w:rFonts w:ascii="宋体" w:hAnsi="宋体" w:eastAsia="宋体" w:cs="宋体"/>
                <w:color w:val="auto"/>
                <w:sz w:val="24"/>
                <w:highlight w:val="none"/>
              </w:rPr>
              <w:t>（9）执勤中收受贿赂，徇私舞弊，私放物资出院的。</w:t>
            </w:r>
          </w:p>
          <w:p w14:paraId="67D3726D">
            <w:pPr>
              <w:pStyle w:val="12"/>
              <w:jc w:val="left"/>
              <w:rPr>
                <w:color w:val="auto"/>
                <w:highlight w:val="none"/>
              </w:rPr>
            </w:pPr>
            <w:r>
              <w:rPr>
                <w:rFonts w:ascii="宋体" w:hAnsi="宋体" w:eastAsia="宋体" w:cs="宋体"/>
                <w:color w:val="auto"/>
                <w:sz w:val="24"/>
                <w:highlight w:val="none"/>
              </w:rPr>
              <w:t>（10）</w:t>
            </w:r>
            <w:r>
              <w:rPr>
                <w:rFonts w:hint="eastAsia" w:ascii="宋体" w:hAnsi="宋体" w:eastAsia="宋体" w:cs="宋体"/>
                <w:color w:val="auto"/>
                <w:sz w:val="24"/>
                <w:highlight w:val="none"/>
                <w:lang w:val="en-US" w:eastAsia="zh-CN"/>
              </w:rPr>
              <w:t>中标人</w:t>
            </w:r>
            <w:r>
              <w:rPr>
                <w:rFonts w:ascii="宋体" w:hAnsi="宋体" w:eastAsia="宋体" w:cs="宋体"/>
                <w:color w:val="auto"/>
                <w:sz w:val="24"/>
                <w:highlight w:val="none"/>
              </w:rPr>
              <w:t>未</w:t>
            </w:r>
            <w:r>
              <w:rPr>
                <w:rFonts w:hint="eastAsia" w:ascii="宋体" w:hAnsi="宋体" w:eastAsia="宋体" w:cs="宋体"/>
                <w:color w:val="auto"/>
                <w:sz w:val="24"/>
                <w:highlight w:val="none"/>
                <w:lang w:val="en-US" w:eastAsia="zh-CN"/>
              </w:rPr>
              <w:t>报</w:t>
            </w:r>
            <w:r>
              <w:rPr>
                <w:rFonts w:ascii="宋体" w:hAnsi="宋体" w:eastAsia="宋体" w:cs="宋体"/>
                <w:color w:val="auto"/>
                <w:sz w:val="24"/>
                <w:highlight w:val="none"/>
              </w:rPr>
              <w:t>医院</w:t>
            </w:r>
            <w:r>
              <w:rPr>
                <w:rFonts w:hint="eastAsia" w:ascii="宋体" w:hAnsi="宋体" w:eastAsia="宋体" w:cs="宋体"/>
                <w:color w:val="auto"/>
                <w:sz w:val="24"/>
                <w:highlight w:val="none"/>
                <w:lang w:val="en-US" w:eastAsia="zh-CN"/>
              </w:rPr>
              <w:t>管理科室</w:t>
            </w:r>
            <w:r>
              <w:rPr>
                <w:rFonts w:ascii="宋体" w:hAnsi="宋体" w:eastAsia="宋体" w:cs="宋体"/>
                <w:color w:val="auto"/>
                <w:sz w:val="24"/>
                <w:highlight w:val="none"/>
              </w:rPr>
              <w:t>批准，在服务合同期间</w:t>
            </w:r>
            <w:r>
              <w:rPr>
                <w:rFonts w:hint="eastAsia" w:ascii="宋体" w:hAnsi="宋体" w:eastAsia="宋体" w:cs="宋体"/>
                <w:color w:val="auto"/>
                <w:sz w:val="24"/>
                <w:highlight w:val="none"/>
                <w:lang w:val="en-US" w:eastAsia="zh-CN"/>
              </w:rPr>
              <w:t>擅自进行人员变动</w:t>
            </w:r>
            <w:r>
              <w:rPr>
                <w:rFonts w:ascii="宋体" w:hAnsi="宋体" w:eastAsia="宋体" w:cs="宋体"/>
                <w:color w:val="auto"/>
                <w:sz w:val="24"/>
                <w:highlight w:val="none"/>
              </w:rPr>
              <w:t>。</w:t>
            </w:r>
          </w:p>
          <w:p w14:paraId="142ECF1E">
            <w:pPr>
              <w:pStyle w:val="12"/>
              <w:jc w:val="left"/>
              <w:rPr>
                <w:color w:val="auto"/>
                <w:highlight w:val="none"/>
              </w:rPr>
            </w:pPr>
            <w:r>
              <w:rPr>
                <w:rFonts w:ascii="宋体" w:hAnsi="宋体" w:eastAsia="宋体" w:cs="宋体"/>
                <w:color w:val="auto"/>
                <w:sz w:val="24"/>
                <w:highlight w:val="none"/>
              </w:rPr>
              <w:t>（11）发现保安人员与患者、家属或员工争吵。</w:t>
            </w:r>
          </w:p>
          <w:p w14:paraId="1C154945">
            <w:pPr>
              <w:pStyle w:val="12"/>
              <w:jc w:val="left"/>
              <w:rPr>
                <w:color w:val="auto"/>
                <w:highlight w:val="none"/>
              </w:rPr>
            </w:pPr>
            <w:r>
              <w:rPr>
                <w:rFonts w:ascii="宋体" w:hAnsi="宋体" w:eastAsia="宋体" w:cs="宋体"/>
                <w:color w:val="auto"/>
                <w:sz w:val="24"/>
                <w:highlight w:val="none"/>
              </w:rPr>
              <w:t>（12）</w:t>
            </w:r>
            <w:r>
              <w:rPr>
                <w:rFonts w:hint="eastAsia" w:ascii="宋体" w:hAnsi="宋体" w:eastAsia="宋体" w:cs="宋体"/>
                <w:color w:val="auto"/>
                <w:sz w:val="24"/>
                <w:highlight w:val="none"/>
                <w:lang w:val="en-US" w:eastAsia="zh-CN"/>
              </w:rPr>
              <w:t>管理岗位人员及其他服务人员</w:t>
            </w:r>
            <w:r>
              <w:rPr>
                <w:rFonts w:ascii="宋体" w:hAnsi="宋体" w:eastAsia="宋体" w:cs="宋体"/>
                <w:color w:val="auto"/>
                <w:sz w:val="24"/>
                <w:highlight w:val="none"/>
              </w:rPr>
              <w:t>无法有效传达、执行医院的相关规定或者因此造成规定无法实施。</w:t>
            </w:r>
          </w:p>
        </w:tc>
        <w:tc>
          <w:tcPr>
            <w:tcW w:w="1556"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14:paraId="4A0CBE33">
            <w:pPr>
              <w:pStyle w:val="12"/>
              <w:spacing w:after="150"/>
              <w:jc w:val="center"/>
              <w:rPr>
                <w:rFonts w:ascii="宋体" w:hAnsi="宋体" w:eastAsia="宋体" w:cs="宋体"/>
                <w:color w:val="auto"/>
                <w:sz w:val="24"/>
                <w:highlight w:val="none"/>
              </w:rPr>
            </w:pPr>
            <w:r>
              <w:rPr>
                <w:rFonts w:ascii="宋体" w:hAnsi="宋体" w:eastAsia="宋体" w:cs="宋体"/>
                <w:color w:val="auto"/>
                <w:sz w:val="24"/>
                <w:highlight w:val="none"/>
              </w:rPr>
              <w:t>发现不符合要求视程度扣0.5-2分。</w:t>
            </w:r>
            <w:r>
              <w:rPr>
                <w:rFonts w:hint="eastAsia" w:ascii="宋体" w:hAnsi="宋体" w:eastAsia="宋体" w:cs="宋体"/>
                <w:color w:val="auto"/>
                <w:sz w:val="24"/>
                <w:highlight w:val="none"/>
                <w:lang w:val="en-US" w:eastAsia="zh-CN"/>
              </w:rPr>
              <w:t>扣完为止</w:t>
            </w:r>
            <w:r>
              <w:rPr>
                <w:rFonts w:ascii="宋体" w:hAnsi="宋体" w:eastAsia="宋体" w:cs="宋体"/>
                <w:color w:val="auto"/>
                <w:sz w:val="24"/>
                <w:highlight w:val="none"/>
              </w:rPr>
              <w:t>。</w:t>
            </w:r>
            <w:r>
              <w:rPr>
                <w:rFonts w:hint="eastAsia" w:ascii="宋体" w:hAnsi="宋体" w:eastAsia="宋体" w:cs="宋体"/>
                <w:color w:val="auto"/>
                <w:sz w:val="24"/>
                <w:highlight w:val="none"/>
                <w:lang w:val="en-US" w:eastAsia="zh-CN"/>
              </w:rPr>
              <w:t>2.此外，</w:t>
            </w:r>
            <w:r>
              <w:rPr>
                <w:rFonts w:hint="eastAsia" w:ascii="宋体" w:hAnsi="宋体" w:eastAsia="宋体" w:cs="宋体"/>
                <w:color w:val="auto"/>
                <w:sz w:val="24"/>
                <w:szCs w:val="24"/>
                <w:highlight w:val="none"/>
                <w:shd w:val="clear" w:color="auto" w:fill="FFFFFF"/>
                <w:lang w:val="en-US" w:eastAsia="zh-CN"/>
              </w:rPr>
              <w:t>若因员工工作纪律问题致使采购人被投诉的每次扣2分；发生安全危害问题的，事情接严重程度每次扣10-25分</w:t>
            </w:r>
            <w:r>
              <w:rPr>
                <w:rFonts w:ascii="宋体" w:hAnsi="宋体" w:eastAsia="宋体" w:cs="宋体"/>
                <w:color w:val="auto"/>
                <w:sz w:val="24"/>
                <w:highlight w:val="none"/>
              </w:rPr>
              <w:t>。</w:t>
            </w:r>
          </w:p>
          <w:p w14:paraId="2A1D571C">
            <w:pPr>
              <w:pStyle w:val="12"/>
              <w:spacing w:after="150"/>
              <w:jc w:val="center"/>
              <w:rPr>
                <w:color w:val="auto"/>
                <w:highlight w:val="none"/>
              </w:rPr>
            </w:pPr>
            <w:r>
              <w:rPr>
                <w:rFonts w:hint="eastAsia" w:ascii="宋体" w:hAnsi="宋体" w:eastAsia="宋体" w:cs="宋体"/>
                <w:color w:val="auto"/>
                <w:sz w:val="24"/>
                <w:highlight w:val="none"/>
                <w:lang w:val="en-US" w:eastAsia="zh-CN"/>
              </w:rPr>
              <w:t>3.本条总分扣完为止。</w:t>
            </w:r>
          </w:p>
        </w:tc>
        <w:tc>
          <w:tcPr>
            <w:tcW w:w="524"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14:paraId="19285FD8">
            <w:pPr>
              <w:pStyle w:val="12"/>
              <w:spacing w:after="150"/>
              <w:jc w:val="center"/>
              <w:rPr>
                <w:color w:val="auto"/>
                <w:highlight w:val="none"/>
              </w:rPr>
            </w:pPr>
            <w:r>
              <w:rPr>
                <w:rFonts w:ascii="宋体" w:hAnsi="宋体" w:eastAsia="宋体" w:cs="宋体"/>
                <w:color w:val="auto"/>
                <w:sz w:val="24"/>
                <w:highlight w:val="none"/>
              </w:rPr>
              <w:t>25</w:t>
            </w:r>
          </w:p>
        </w:tc>
        <w:tc>
          <w:tcPr>
            <w:tcW w:w="451"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14:paraId="0D3F24CB">
            <w:pPr>
              <w:pStyle w:val="12"/>
              <w:spacing w:after="150"/>
              <w:jc w:val="left"/>
              <w:rPr>
                <w:color w:val="auto"/>
                <w:highlight w:val="none"/>
              </w:rPr>
            </w:pPr>
          </w:p>
        </w:tc>
        <w:tc>
          <w:tcPr>
            <w:tcW w:w="742"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14:paraId="6799CC3F">
            <w:pPr>
              <w:rPr>
                <w:color w:val="auto"/>
                <w:highlight w:val="none"/>
              </w:rPr>
            </w:pPr>
          </w:p>
        </w:tc>
      </w:tr>
      <w:tr w14:paraId="0276F84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2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0A0BB0D0">
            <w:pPr>
              <w:pStyle w:val="12"/>
              <w:jc w:val="center"/>
              <w:rPr>
                <w:color w:val="auto"/>
                <w:highlight w:val="none"/>
              </w:rPr>
            </w:pPr>
            <w:r>
              <w:rPr>
                <w:rFonts w:ascii="宋体" w:hAnsi="宋体" w:eastAsia="宋体" w:cs="宋体"/>
                <w:b/>
                <w:color w:val="auto"/>
                <w:sz w:val="24"/>
                <w:highlight w:val="none"/>
              </w:rPr>
              <w:t>日常管理</w:t>
            </w:r>
          </w:p>
        </w:tc>
        <w:tc>
          <w:tcPr>
            <w:tcW w:w="4110"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14:paraId="1F766D99">
            <w:pPr>
              <w:pStyle w:val="12"/>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中标人规范日常管理，不存在以下情况：</w:t>
            </w:r>
          </w:p>
          <w:p w14:paraId="0814C07A">
            <w:pPr>
              <w:pStyle w:val="12"/>
              <w:jc w:val="left"/>
              <w:rPr>
                <w:color w:val="auto"/>
                <w:highlight w:val="none"/>
              </w:rPr>
            </w:pPr>
            <w:r>
              <w:rPr>
                <w:rFonts w:ascii="宋体" w:hAnsi="宋体" w:eastAsia="宋体" w:cs="宋体"/>
                <w:color w:val="auto"/>
                <w:sz w:val="24"/>
                <w:highlight w:val="none"/>
              </w:rPr>
              <w:t>（1）未能建立规范的门岗、巡逻、检查制度，管理工作不认真或巡逻不认真，致使医院内发生盗窃等案件、事故。</w:t>
            </w:r>
          </w:p>
          <w:p w14:paraId="44238DF3">
            <w:pPr>
              <w:pStyle w:val="12"/>
              <w:jc w:val="left"/>
              <w:rPr>
                <w:rFonts w:hint="eastAsia" w:eastAsia="宋体"/>
                <w:color w:val="auto"/>
                <w:highlight w:val="none"/>
                <w:lang w:eastAsia="zh-CN"/>
              </w:rPr>
            </w:pPr>
            <w:r>
              <w:rPr>
                <w:rFonts w:ascii="宋体" w:hAnsi="宋体" w:eastAsia="宋体" w:cs="宋体"/>
                <w:color w:val="auto"/>
                <w:sz w:val="24"/>
                <w:highlight w:val="none"/>
              </w:rPr>
              <w:t>（2）因在执行勤务中遇有危险时，临阵畏缩等保安人员失职或过错行为，未尽维护医院秩序，保护医护人员及就医人员人身财产安全的义务</w:t>
            </w:r>
            <w:r>
              <w:rPr>
                <w:rFonts w:hint="eastAsia" w:ascii="宋体" w:hAnsi="宋体" w:eastAsia="宋体" w:cs="宋体"/>
                <w:color w:val="auto"/>
                <w:sz w:val="24"/>
                <w:highlight w:val="none"/>
                <w:lang w:val="en-US" w:eastAsia="zh-CN"/>
              </w:rPr>
              <w:t>的</w:t>
            </w:r>
            <w:r>
              <w:rPr>
                <w:rFonts w:hint="eastAsia" w:ascii="宋体" w:hAnsi="宋体" w:eastAsia="宋体" w:cs="宋体"/>
                <w:color w:val="auto"/>
                <w:sz w:val="24"/>
                <w:highlight w:val="none"/>
                <w:lang w:eastAsia="zh-CN"/>
              </w:rPr>
              <w:t>；</w:t>
            </w:r>
            <w:r>
              <w:rPr>
                <w:rFonts w:ascii="宋体" w:hAnsi="宋体" w:eastAsia="宋体" w:cs="宋体"/>
                <w:color w:val="auto"/>
                <w:sz w:val="24"/>
                <w:highlight w:val="none"/>
              </w:rPr>
              <w:t>不能保障医院良好的秩序的</w:t>
            </w:r>
            <w:r>
              <w:rPr>
                <w:rFonts w:hint="eastAsia" w:ascii="宋体" w:hAnsi="宋体" w:eastAsia="宋体" w:cs="宋体"/>
                <w:color w:val="auto"/>
                <w:sz w:val="24"/>
                <w:highlight w:val="none"/>
                <w:lang w:eastAsia="zh-CN"/>
              </w:rPr>
              <w:t>；</w:t>
            </w:r>
            <w:r>
              <w:rPr>
                <w:rFonts w:ascii="宋体" w:hAnsi="宋体" w:eastAsia="宋体" w:cs="宋体"/>
                <w:color w:val="auto"/>
                <w:sz w:val="24"/>
                <w:highlight w:val="none"/>
              </w:rPr>
              <w:t>不能维护医院大型活动和特殊情况的秩序维持和安全保卫的</w:t>
            </w:r>
            <w:r>
              <w:rPr>
                <w:rFonts w:hint="eastAsia" w:ascii="宋体" w:hAnsi="宋体" w:eastAsia="宋体" w:cs="宋体"/>
                <w:color w:val="auto"/>
                <w:sz w:val="24"/>
                <w:highlight w:val="none"/>
                <w:lang w:eastAsia="zh-CN"/>
              </w:rPr>
              <w:t>；</w:t>
            </w:r>
            <w:r>
              <w:rPr>
                <w:rFonts w:ascii="宋体" w:hAnsi="宋体" w:eastAsia="宋体" w:cs="宋体"/>
                <w:color w:val="auto"/>
                <w:sz w:val="24"/>
                <w:highlight w:val="none"/>
              </w:rPr>
              <w:t>不接受医院</w:t>
            </w:r>
            <w:r>
              <w:rPr>
                <w:rFonts w:hint="eastAsia" w:ascii="宋体" w:hAnsi="宋体" w:eastAsia="宋体" w:cs="宋体"/>
                <w:color w:val="auto"/>
                <w:sz w:val="24"/>
                <w:highlight w:val="none"/>
                <w:lang w:val="en-US" w:eastAsia="zh-CN"/>
              </w:rPr>
              <w:t>管理科室</w:t>
            </w:r>
            <w:r>
              <w:rPr>
                <w:rFonts w:ascii="宋体" w:hAnsi="宋体" w:eastAsia="宋体" w:cs="宋体"/>
                <w:color w:val="auto"/>
                <w:sz w:val="24"/>
                <w:highlight w:val="none"/>
              </w:rPr>
              <w:t>的临时增加保安人员</w:t>
            </w:r>
            <w:r>
              <w:rPr>
                <w:rFonts w:hint="eastAsia" w:ascii="宋体" w:hAnsi="宋体" w:eastAsia="宋体" w:cs="宋体"/>
                <w:color w:val="auto"/>
                <w:sz w:val="24"/>
                <w:highlight w:val="none"/>
                <w:lang w:val="en-US" w:eastAsia="zh-CN"/>
              </w:rPr>
              <w:t>或未及时增加</w:t>
            </w:r>
            <w:r>
              <w:rPr>
                <w:rFonts w:ascii="宋体" w:hAnsi="宋体" w:eastAsia="宋体" w:cs="宋体"/>
                <w:color w:val="auto"/>
                <w:sz w:val="24"/>
                <w:highlight w:val="none"/>
              </w:rPr>
              <w:t>，发生医院安全责任事故的</w:t>
            </w:r>
            <w:r>
              <w:rPr>
                <w:rFonts w:hint="eastAsia" w:ascii="宋体" w:hAnsi="宋体" w:eastAsia="宋体" w:cs="宋体"/>
                <w:color w:val="auto"/>
                <w:sz w:val="24"/>
                <w:highlight w:val="none"/>
                <w:lang w:eastAsia="zh-CN"/>
              </w:rPr>
              <w:t>。</w:t>
            </w:r>
          </w:p>
          <w:p w14:paraId="1DBAFF92">
            <w:pPr>
              <w:pStyle w:val="12"/>
              <w:jc w:val="left"/>
              <w:rPr>
                <w:color w:val="auto"/>
                <w:highlight w:val="none"/>
              </w:rPr>
            </w:pPr>
            <w:r>
              <w:rPr>
                <w:rFonts w:ascii="宋体" w:hAnsi="宋体" w:eastAsia="宋体" w:cs="宋体"/>
                <w:color w:val="auto"/>
                <w:sz w:val="24"/>
                <w:highlight w:val="none"/>
              </w:rPr>
              <w:t>（3）因中标人安全巡查、安全检查、安全排查不到位、技术能力不足、操作失误等原因造成</w:t>
            </w:r>
            <w:r>
              <w:rPr>
                <w:rFonts w:hint="eastAsia" w:ascii="宋体" w:hAnsi="宋体" w:eastAsia="宋体" w:cs="宋体"/>
                <w:color w:val="auto"/>
                <w:sz w:val="24"/>
                <w:highlight w:val="none"/>
                <w:lang w:val="en-US" w:eastAsia="zh-CN"/>
              </w:rPr>
              <w:t>医院设施设备损坏</w:t>
            </w:r>
            <w:r>
              <w:rPr>
                <w:rFonts w:ascii="宋体" w:hAnsi="宋体" w:eastAsia="宋体" w:cs="宋体"/>
                <w:color w:val="auto"/>
                <w:sz w:val="24"/>
                <w:highlight w:val="none"/>
              </w:rPr>
              <w:t>、不能运行</w:t>
            </w:r>
            <w:r>
              <w:rPr>
                <w:rFonts w:hint="eastAsia" w:ascii="宋体" w:hAnsi="宋体" w:eastAsia="宋体" w:cs="宋体"/>
                <w:color w:val="auto"/>
                <w:sz w:val="24"/>
                <w:highlight w:val="none"/>
                <w:lang w:val="en-US" w:eastAsia="zh-CN"/>
              </w:rPr>
              <w:t>的，</w:t>
            </w:r>
            <w:r>
              <w:rPr>
                <w:rFonts w:ascii="宋体" w:hAnsi="宋体" w:eastAsia="宋体" w:cs="宋体"/>
                <w:color w:val="auto"/>
                <w:sz w:val="24"/>
                <w:highlight w:val="none"/>
              </w:rPr>
              <w:t>应承担维护费用，造成损失的应赔偿相应损失。</w:t>
            </w:r>
          </w:p>
          <w:p w14:paraId="5AF10727">
            <w:pPr>
              <w:pStyle w:val="12"/>
              <w:jc w:val="left"/>
              <w:rPr>
                <w:color w:val="auto"/>
                <w:highlight w:val="none"/>
              </w:rPr>
            </w:pPr>
            <w:r>
              <w:rPr>
                <w:rFonts w:ascii="宋体" w:hAnsi="宋体" w:eastAsia="宋体" w:cs="宋体"/>
                <w:color w:val="auto"/>
                <w:sz w:val="24"/>
                <w:highlight w:val="none"/>
              </w:rPr>
              <w:t>（4）因保安人员辞职</w:t>
            </w:r>
            <w:r>
              <w:rPr>
                <w:rFonts w:hint="eastAsia" w:ascii="宋体" w:hAnsi="宋体" w:eastAsia="宋体" w:cs="宋体"/>
                <w:color w:val="auto"/>
                <w:sz w:val="24"/>
                <w:highlight w:val="none"/>
                <w:lang w:val="en-US" w:eastAsia="zh-CN"/>
              </w:rPr>
              <w:t>未及时补充到位</w:t>
            </w:r>
            <w:r>
              <w:rPr>
                <w:rFonts w:ascii="宋体" w:hAnsi="宋体" w:eastAsia="宋体" w:cs="宋体"/>
                <w:color w:val="auto"/>
                <w:sz w:val="24"/>
                <w:highlight w:val="none"/>
              </w:rPr>
              <w:t>等原因导致医院保安人数不足的。</w:t>
            </w:r>
          </w:p>
          <w:p w14:paraId="05FE2F67">
            <w:pPr>
              <w:pStyle w:val="12"/>
              <w:jc w:val="left"/>
              <w:rPr>
                <w:color w:val="auto"/>
                <w:highlight w:val="none"/>
              </w:rPr>
            </w:pPr>
            <w:r>
              <w:rPr>
                <w:rFonts w:ascii="宋体" w:hAnsi="宋体" w:eastAsia="宋体" w:cs="宋体"/>
                <w:color w:val="auto"/>
                <w:sz w:val="24"/>
                <w:highlight w:val="none"/>
              </w:rPr>
              <w:t>（5）保安员由于个人问题（含隐瞒病史），导致引发医院安定稳定事件。</w:t>
            </w:r>
          </w:p>
        </w:tc>
        <w:tc>
          <w:tcPr>
            <w:tcW w:w="1556"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14:paraId="6A54A1DF">
            <w:pPr>
              <w:pStyle w:val="12"/>
              <w:spacing w:after="150"/>
              <w:jc w:val="center"/>
              <w:rPr>
                <w:rFonts w:ascii="宋体" w:hAnsi="宋体" w:eastAsia="宋体" w:cs="宋体"/>
                <w:color w:val="auto"/>
                <w:sz w:val="24"/>
                <w:highlight w:val="none"/>
              </w:rPr>
            </w:pPr>
            <w:r>
              <w:rPr>
                <w:rFonts w:ascii="宋体" w:hAnsi="宋体" w:eastAsia="宋体" w:cs="宋体"/>
                <w:color w:val="auto"/>
                <w:sz w:val="24"/>
                <w:highlight w:val="none"/>
              </w:rPr>
              <w:t>发现不符合要求视程度扣0.5-2分。</w:t>
            </w:r>
            <w:r>
              <w:rPr>
                <w:rFonts w:hint="eastAsia" w:ascii="宋体" w:hAnsi="宋体" w:eastAsia="宋体" w:cs="宋体"/>
                <w:color w:val="auto"/>
                <w:sz w:val="24"/>
                <w:highlight w:val="none"/>
                <w:lang w:val="en-US" w:eastAsia="zh-CN"/>
              </w:rPr>
              <w:t>2.此外，</w:t>
            </w:r>
            <w:r>
              <w:rPr>
                <w:rFonts w:hint="eastAsia" w:ascii="宋体" w:hAnsi="宋体" w:eastAsia="宋体" w:cs="宋体"/>
                <w:color w:val="auto"/>
                <w:sz w:val="24"/>
                <w:szCs w:val="24"/>
                <w:highlight w:val="none"/>
                <w:shd w:val="clear" w:color="auto" w:fill="FFFFFF"/>
                <w:lang w:val="en-US" w:eastAsia="zh-CN"/>
              </w:rPr>
              <w:t>若因日常管理不到位致使采购人被投诉的每次扣2分；发生安全危害问题的，事情接严重程度每次扣10-20分</w:t>
            </w:r>
            <w:r>
              <w:rPr>
                <w:rFonts w:ascii="宋体" w:hAnsi="宋体" w:eastAsia="宋体" w:cs="宋体"/>
                <w:color w:val="auto"/>
                <w:sz w:val="24"/>
                <w:highlight w:val="none"/>
              </w:rPr>
              <w:t>。</w:t>
            </w:r>
          </w:p>
          <w:p w14:paraId="50F56898">
            <w:pPr>
              <w:pStyle w:val="12"/>
              <w:spacing w:after="150"/>
              <w:jc w:val="center"/>
              <w:rPr>
                <w:color w:val="auto"/>
                <w:highlight w:val="none"/>
              </w:rPr>
            </w:pPr>
            <w:r>
              <w:rPr>
                <w:rFonts w:hint="eastAsia" w:ascii="宋体" w:hAnsi="宋体" w:eastAsia="宋体" w:cs="宋体"/>
                <w:color w:val="auto"/>
                <w:sz w:val="24"/>
                <w:highlight w:val="none"/>
                <w:lang w:val="en-US" w:eastAsia="zh-CN"/>
              </w:rPr>
              <w:t>3.本条总分扣完为止。</w:t>
            </w:r>
          </w:p>
        </w:tc>
        <w:tc>
          <w:tcPr>
            <w:tcW w:w="524"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14:paraId="65658637">
            <w:pPr>
              <w:pStyle w:val="12"/>
              <w:spacing w:after="150"/>
              <w:jc w:val="center"/>
              <w:rPr>
                <w:color w:val="auto"/>
                <w:highlight w:val="none"/>
              </w:rPr>
            </w:pPr>
            <w:r>
              <w:rPr>
                <w:rFonts w:ascii="宋体" w:hAnsi="宋体" w:eastAsia="宋体" w:cs="宋体"/>
                <w:color w:val="auto"/>
                <w:sz w:val="24"/>
                <w:highlight w:val="none"/>
              </w:rPr>
              <w:t>20</w:t>
            </w:r>
          </w:p>
        </w:tc>
        <w:tc>
          <w:tcPr>
            <w:tcW w:w="451"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14:paraId="0F40D547">
            <w:pPr>
              <w:pStyle w:val="12"/>
              <w:spacing w:after="150"/>
              <w:jc w:val="left"/>
              <w:rPr>
                <w:color w:val="auto"/>
                <w:highlight w:val="none"/>
              </w:rPr>
            </w:pPr>
          </w:p>
        </w:tc>
        <w:tc>
          <w:tcPr>
            <w:tcW w:w="742"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14:paraId="2FF5A38A">
            <w:pPr>
              <w:rPr>
                <w:color w:val="auto"/>
                <w:highlight w:val="none"/>
              </w:rPr>
            </w:pPr>
          </w:p>
        </w:tc>
      </w:tr>
      <w:tr w14:paraId="3EEA01E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306" w:type="dxa"/>
            <w:gridSpan w:val="6"/>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29882A5A">
            <w:pPr>
              <w:pStyle w:val="12"/>
              <w:ind w:firstLine="0"/>
              <w:jc w:val="both"/>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考核得分：</w:t>
            </w:r>
          </w:p>
        </w:tc>
      </w:tr>
      <w:tr w14:paraId="5E12018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306" w:type="dxa"/>
            <w:gridSpan w:val="6"/>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19701CFA">
            <w:pPr>
              <w:pStyle w:val="12"/>
              <w:spacing w:line="400" w:lineRule="exact"/>
              <w:ind w:firstLine="380"/>
              <w:jc w:val="left"/>
              <w:rPr>
                <w:color w:val="auto"/>
                <w:highlight w:val="none"/>
              </w:rPr>
            </w:pPr>
            <w:r>
              <w:rPr>
                <w:rFonts w:ascii="宋体" w:hAnsi="宋体" w:eastAsia="宋体" w:cs="宋体"/>
                <w:b/>
                <w:color w:val="auto"/>
                <w:sz w:val="24"/>
                <w:highlight w:val="none"/>
              </w:rPr>
              <w:t>说明：</w:t>
            </w:r>
          </w:p>
          <w:p w14:paraId="1A90E58F">
            <w:pPr>
              <w:pStyle w:val="12"/>
              <w:keepNext w:val="0"/>
              <w:keepLines w:val="0"/>
              <w:pageBreakBefore w:val="0"/>
              <w:kinsoku/>
              <w:wordWrap/>
              <w:overflowPunct/>
              <w:topLinePunct w:val="0"/>
              <w:autoSpaceDE/>
              <w:autoSpaceDN/>
              <w:bidi w:val="0"/>
              <w:adjustRightInd/>
              <w:snapToGrid/>
              <w:spacing w:line="400" w:lineRule="exact"/>
              <w:ind w:firstLine="380" w:firstLineChars="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shd w:val="clear" w:color="auto" w:fill="FFFFFF"/>
                <w:lang w:val="en-US" w:eastAsia="zh-CN"/>
              </w:rPr>
              <w:t>1.一年内</w:t>
            </w:r>
            <w:r>
              <w:rPr>
                <w:rFonts w:hint="eastAsia" w:ascii="宋体" w:hAnsi="宋体" w:eastAsia="宋体" w:cs="宋体"/>
                <w:b/>
                <w:color w:val="auto"/>
                <w:sz w:val="24"/>
                <w:szCs w:val="24"/>
                <w:highlight w:val="none"/>
              </w:rPr>
              <w:t>经采购人考核达3次不合格</w:t>
            </w:r>
            <w:r>
              <w:rPr>
                <w:rFonts w:hint="eastAsia" w:ascii="宋体" w:hAnsi="宋体" w:eastAsia="宋体" w:cs="宋体"/>
                <w:b/>
                <w:color w:val="auto"/>
                <w:sz w:val="24"/>
                <w:szCs w:val="24"/>
                <w:highlight w:val="none"/>
                <w:lang w:val="en-US" w:eastAsia="zh-CN"/>
              </w:rPr>
              <w:t>或完整服务期（三年）内累计5次不合格，</w:t>
            </w:r>
            <w:r>
              <w:rPr>
                <w:rFonts w:hint="eastAsia" w:ascii="宋体" w:hAnsi="宋体" w:eastAsia="宋体" w:cs="宋体"/>
                <w:b/>
                <w:color w:val="auto"/>
                <w:sz w:val="24"/>
                <w:szCs w:val="24"/>
                <w:highlight w:val="none"/>
              </w:rPr>
              <w:t>即考核分数低于80分的，采购人有权单方面解除合同，扣除其履约保证金</w:t>
            </w: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lang w:val="en-US" w:eastAsia="zh-CN"/>
              </w:rPr>
              <w:t>并按中标人违约解除合同相应条款进行处罚</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中标人</w:t>
            </w:r>
            <w:r>
              <w:rPr>
                <w:rFonts w:hint="eastAsia" w:ascii="宋体" w:hAnsi="宋体" w:eastAsia="宋体" w:cs="宋体"/>
                <w:b/>
                <w:color w:val="auto"/>
                <w:sz w:val="24"/>
                <w:szCs w:val="24"/>
                <w:highlight w:val="none"/>
              </w:rPr>
              <w:t>必须无条件按</w:t>
            </w:r>
            <w:r>
              <w:rPr>
                <w:rFonts w:hint="eastAsia" w:ascii="宋体" w:hAnsi="宋体" w:eastAsia="宋体" w:cs="宋体"/>
                <w:b/>
                <w:color w:val="auto"/>
                <w:sz w:val="24"/>
                <w:szCs w:val="24"/>
                <w:highlight w:val="none"/>
                <w:lang w:val="en-US" w:eastAsia="zh-CN"/>
              </w:rPr>
              <w:t>采购人</w:t>
            </w:r>
            <w:r>
              <w:rPr>
                <w:rFonts w:hint="eastAsia" w:ascii="宋体" w:hAnsi="宋体" w:eastAsia="宋体" w:cs="宋体"/>
                <w:b/>
                <w:color w:val="auto"/>
                <w:sz w:val="24"/>
                <w:szCs w:val="24"/>
                <w:highlight w:val="none"/>
              </w:rPr>
              <w:t>要求做好本项目后期相关事项的工作。</w:t>
            </w:r>
          </w:p>
          <w:p w14:paraId="67C7AF16">
            <w:pPr>
              <w:pStyle w:val="12"/>
              <w:spacing w:line="400" w:lineRule="exact"/>
              <w:ind w:firstLine="380"/>
              <w:jc w:val="left"/>
              <w:rPr>
                <w:color w:val="auto"/>
                <w:highlight w:val="none"/>
              </w:rPr>
            </w:pPr>
            <w:r>
              <w:rPr>
                <w:rFonts w:hint="eastAsia" w:ascii="宋体" w:hAnsi="宋体" w:eastAsia="宋体" w:cs="宋体"/>
                <w:b/>
                <w:color w:val="auto"/>
                <w:sz w:val="24"/>
                <w:szCs w:val="24"/>
                <w:highlight w:val="none"/>
                <w:lang w:val="en-US" w:eastAsia="zh-CN"/>
              </w:rPr>
              <w:t>2.</w:t>
            </w:r>
            <w:r>
              <w:rPr>
                <w:rFonts w:hint="eastAsia" w:ascii="宋体" w:hAnsi="宋体" w:eastAsia="宋体" w:cs="宋体"/>
                <w:b/>
                <w:color w:val="auto"/>
                <w:sz w:val="24"/>
                <w:szCs w:val="24"/>
                <w:highlight w:val="none"/>
              </w:rPr>
              <w:t>合同履行过程中，采购人有权调整本表中的考核的内容，中标人无条件配合采购人执行。</w:t>
            </w:r>
          </w:p>
        </w:tc>
      </w:tr>
    </w:tbl>
    <w:p w14:paraId="5E342DF9">
      <w:pPr>
        <w:pStyle w:val="12"/>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rPr>
      </w:pPr>
    </w:p>
    <w:p w14:paraId="7BCF831D">
      <w:pPr>
        <w:pStyle w:val="12"/>
        <w:keepNext w:val="0"/>
        <w:keepLines w:val="0"/>
        <w:pageBreakBefore w:val="0"/>
        <w:kinsoku/>
        <w:wordWrap/>
        <w:overflowPunct/>
        <w:topLinePunct w:val="0"/>
        <w:autoSpaceDE/>
        <w:autoSpaceDN/>
        <w:bidi w:val="0"/>
        <w:adjustRightInd/>
        <w:snapToGrid/>
        <w:spacing w:line="400" w:lineRule="exact"/>
        <w:ind w:firstLine="480"/>
        <w:jc w:val="center"/>
        <w:textAlignment w:val="auto"/>
        <w:rPr>
          <w:rFonts w:hint="eastAsia" w:ascii="宋体" w:hAnsi="宋体" w:eastAsia="宋体" w:cs="宋体"/>
          <w:b/>
          <w:color w:val="auto"/>
          <w:sz w:val="24"/>
          <w:szCs w:val="24"/>
          <w:highlight w:val="none"/>
          <w:shd w:val="clear" w:color="auto" w:fill="FFFFFF"/>
          <w:lang w:val="en-US" w:eastAsia="zh-CN"/>
        </w:rPr>
      </w:pPr>
      <w:r>
        <w:rPr>
          <w:rFonts w:hint="eastAsia" w:ascii="宋体" w:hAnsi="宋体" w:eastAsia="宋体" w:cs="宋体"/>
          <w:b/>
          <w:color w:val="auto"/>
          <w:sz w:val="24"/>
          <w:szCs w:val="24"/>
          <w:highlight w:val="none"/>
          <w:shd w:val="clear" w:color="auto" w:fill="FFFFFF"/>
          <w:lang w:val="en-US" w:eastAsia="zh-CN"/>
        </w:rPr>
        <w:t>表2：</w:t>
      </w:r>
      <w:r>
        <w:rPr>
          <w:rFonts w:hint="eastAsia" w:ascii="宋体" w:hAnsi="宋体" w:eastAsia="宋体" w:cs="宋体"/>
          <w:b/>
          <w:color w:val="auto"/>
          <w:sz w:val="24"/>
          <w:szCs w:val="24"/>
          <w:highlight w:val="none"/>
          <w:shd w:val="clear" w:color="auto" w:fill="FFFFFF"/>
        </w:rPr>
        <w:t>保安服务</w:t>
      </w:r>
      <w:r>
        <w:rPr>
          <w:rFonts w:hint="eastAsia" w:ascii="宋体" w:hAnsi="宋体" w:eastAsia="宋体" w:cs="宋体"/>
          <w:b/>
          <w:color w:val="auto"/>
          <w:sz w:val="24"/>
          <w:szCs w:val="24"/>
          <w:highlight w:val="none"/>
          <w:shd w:val="clear" w:color="auto" w:fill="FFFFFF"/>
          <w:lang w:val="en-US" w:eastAsia="zh-CN"/>
        </w:rPr>
        <w:t>人员考核细则</w:t>
      </w:r>
    </w:p>
    <w:tbl>
      <w:tblPr>
        <w:tblStyle w:val="10"/>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903"/>
        <w:gridCol w:w="5255"/>
        <w:gridCol w:w="825"/>
        <w:gridCol w:w="1320"/>
      </w:tblGrid>
      <w:tr w14:paraId="5B0FDED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03" w:type="dxa"/>
            <w:tcBorders>
              <w:top w:val="single" w:color="000000" w:sz="4" w:space="0"/>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062AE150">
            <w:pPr>
              <w:pStyle w:val="12"/>
              <w:spacing w:before="105" w:after="105"/>
              <w:jc w:val="center"/>
              <w:rPr>
                <w:color w:val="auto"/>
                <w:highlight w:val="none"/>
              </w:rPr>
            </w:pPr>
            <w:r>
              <w:rPr>
                <w:rFonts w:ascii="宋体" w:hAnsi="宋体" w:eastAsia="宋体" w:cs="宋体"/>
                <w:b/>
                <w:color w:val="auto"/>
                <w:sz w:val="24"/>
                <w:highlight w:val="none"/>
              </w:rPr>
              <w:t>考核内容</w:t>
            </w:r>
          </w:p>
        </w:tc>
        <w:tc>
          <w:tcPr>
            <w:tcW w:w="5255" w:type="dxa"/>
            <w:tcBorders>
              <w:top w:val="single" w:color="000000" w:sz="4" w:space="0"/>
              <w:left w:val="nil"/>
              <w:bottom w:val="single" w:color="000000" w:sz="4" w:space="0"/>
              <w:right w:val="single" w:color="000000" w:sz="4" w:space="0"/>
            </w:tcBorders>
            <w:noWrap w:val="0"/>
            <w:tcMar>
              <w:top w:w="0" w:type="dxa"/>
              <w:left w:w="105" w:type="dxa"/>
              <w:bottom w:w="0" w:type="dxa"/>
              <w:right w:w="105" w:type="dxa"/>
            </w:tcMar>
            <w:vAlign w:val="top"/>
          </w:tcPr>
          <w:p w14:paraId="490F408D">
            <w:pPr>
              <w:pStyle w:val="12"/>
              <w:spacing w:before="105" w:after="105"/>
              <w:jc w:val="center"/>
              <w:rPr>
                <w:color w:val="auto"/>
                <w:highlight w:val="none"/>
              </w:rPr>
            </w:pPr>
            <w:r>
              <w:rPr>
                <w:rFonts w:ascii="宋体" w:hAnsi="宋体" w:eastAsia="宋体" w:cs="宋体"/>
                <w:b/>
                <w:color w:val="auto"/>
                <w:sz w:val="24"/>
                <w:highlight w:val="none"/>
              </w:rPr>
              <w:t>违规扣服务费标准</w:t>
            </w:r>
          </w:p>
        </w:tc>
        <w:tc>
          <w:tcPr>
            <w:tcW w:w="825" w:type="dxa"/>
            <w:tcBorders>
              <w:top w:val="single" w:color="000000" w:sz="4" w:space="0"/>
              <w:left w:val="nil"/>
              <w:bottom w:val="single" w:color="000000" w:sz="4" w:space="0"/>
              <w:right w:val="single" w:color="000000" w:sz="4" w:space="0"/>
            </w:tcBorders>
            <w:noWrap w:val="0"/>
            <w:tcMar>
              <w:top w:w="0" w:type="dxa"/>
              <w:left w:w="105" w:type="dxa"/>
              <w:bottom w:w="0" w:type="dxa"/>
              <w:right w:w="105" w:type="dxa"/>
            </w:tcMar>
            <w:vAlign w:val="top"/>
          </w:tcPr>
          <w:p w14:paraId="035B8025">
            <w:pPr>
              <w:pStyle w:val="12"/>
              <w:spacing w:before="105" w:after="105"/>
              <w:jc w:val="center"/>
              <w:rPr>
                <w:rFonts w:hint="default"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扣费金额</w:t>
            </w:r>
          </w:p>
        </w:tc>
        <w:tc>
          <w:tcPr>
            <w:tcW w:w="1320" w:type="dxa"/>
            <w:tcBorders>
              <w:top w:val="single" w:color="000000" w:sz="4" w:space="0"/>
              <w:left w:val="nil"/>
              <w:bottom w:val="single" w:color="000000" w:sz="4" w:space="0"/>
              <w:right w:val="single" w:color="000000" w:sz="4" w:space="0"/>
            </w:tcBorders>
            <w:noWrap w:val="0"/>
            <w:tcMar>
              <w:top w:w="0" w:type="dxa"/>
              <w:left w:w="105" w:type="dxa"/>
              <w:bottom w:w="0" w:type="dxa"/>
              <w:right w:w="105" w:type="dxa"/>
            </w:tcMar>
            <w:vAlign w:val="top"/>
          </w:tcPr>
          <w:p w14:paraId="18D79E35">
            <w:pPr>
              <w:pStyle w:val="12"/>
              <w:spacing w:before="105" w:after="105"/>
              <w:jc w:val="center"/>
              <w:rPr>
                <w:rFonts w:hint="default"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扣费原因</w:t>
            </w:r>
          </w:p>
        </w:tc>
      </w:tr>
      <w:tr w14:paraId="1F384CF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0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3C90F703">
            <w:pPr>
              <w:pStyle w:val="12"/>
              <w:spacing w:before="105" w:after="105"/>
              <w:jc w:val="center"/>
              <w:rPr>
                <w:color w:val="auto"/>
                <w:highlight w:val="none"/>
              </w:rPr>
            </w:pPr>
            <w:r>
              <w:rPr>
                <w:rFonts w:hint="eastAsia" w:ascii="宋体" w:hAnsi="宋体" w:eastAsia="宋体" w:cs="宋体"/>
                <w:color w:val="auto"/>
                <w:sz w:val="24"/>
                <w:highlight w:val="none"/>
                <w:lang w:val="en-US" w:eastAsia="zh-CN"/>
              </w:rPr>
              <w:t>1.</w:t>
            </w:r>
            <w:r>
              <w:rPr>
                <w:rFonts w:ascii="宋体" w:hAnsi="宋体" w:eastAsia="宋体" w:cs="宋体"/>
                <w:color w:val="auto"/>
                <w:sz w:val="24"/>
                <w:highlight w:val="none"/>
              </w:rPr>
              <w:t>考勤</w:t>
            </w:r>
          </w:p>
        </w:tc>
        <w:tc>
          <w:tcPr>
            <w:tcW w:w="5255"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14:paraId="2125391C">
            <w:pPr>
              <w:pStyle w:val="12"/>
              <w:jc w:val="left"/>
              <w:rPr>
                <w:rFonts w:hint="eastAsia" w:eastAsia="宋体"/>
                <w:color w:val="auto"/>
                <w:highlight w:val="none"/>
                <w:lang w:eastAsia="zh-CN"/>
              </w:rPr>
            </w:pPr>
            <w:r>
              <w:rPr>
                <w:rFonts w:ascii="宋体" w:hAnsi="宋体" w:eastAsia="宋体" w:cs="宋体"/>
                <w:color w:val="auto"/>
                <w:sz w:val="24"/>
                <w:highlight w:val="none"/>
              </w:rPr>
              <w:t>（1）上、下班未按规定时间，迟到、早退10分钟以内的每次扣罚50元；迟到、早退10-30分钟的每次扣罚100元；迟到半小时以上、一小时内为旷工半天</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按4小时计</w:t>
            </w:r>
            <w:r>
              <w:rPr>
                <w:rFonts w:hint="eastAsia" w:ascii="宋体" w:hAnsi="宋体" w:eastAsia="宋体" w:cs="宋体"/>
                <w:color w:val="auto"/>
                <w:sz w:val="24"/>
                <w:highlight w:val="none"/>
                <w:lang w:eastAsia="zh-CN"/>
              </w:rPr>
              <w:t>）</w:t>
            </w:r>
            <w:r>
              <w:rPr>
                <w:rFonts w:ascii="宋体" w:hAnsi="宋体" w:eastAsia="宋体" w:cs="宋体"/>
                <w:color w:val="auto"/>
                <w:sz w:val="24"/>
                <w:highlight w:val="none"/>
              </w:rPr>
              <w:t>；迟到一小时以上为全天旷工</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按8小时计</w:t>
            </w:r>
            <w:r>
              <w:rPr>
                <w:rFonts w:hint="eastAsia" w:ascii="宋体" w:hAnsi="宋体" w:eastAsia="宋体" w:cs="宋体"/>
                <w:color w:val="auto"/>
                <w:sz w:val="24"/>
                <w:highlight w:val="none"/>
                <w:lang w:eastAsia="zh-CN"/>
              </w:rPr>
              <w:t>）</w:t>
            </w:r>
            <w:r>
              <w:rPr>
                <w:rFonts w:ascii="宋体" w:hAnsi="宋体" w:eastAsia="宋体" w:cs="宋体"/>
                <w:color w:val="auto"/>
                <w:sz w:val="24"/>
                <w:highlight w:val="none"/>
              </w:rPr>
              <w:t>，旷工半天扣200元、一天扣</w:t>
            </w:r>
            <w:r>
              <w:rPr>
                <w:rFonts w:hint="eastAsia" w:ascii="宋体" w:hAnsi="宋体" w:eastAsia="宋体" w:cs="宋体"/>
                <w:color w:val="auto"/>
                <w:sz w:val="24"/>
                <w:highlight w:val="none"/>
                <w:lang w:val="en-US" w:eastAsia="zh-CN"/>
              </w:rPr>
              <w:t>4</w:t>
            </w:r>
            <w:r>
              <w:rPr>
                <w:rFonts w:ascii="宋体" w:hAnsi="宋体" w:eastAsia="宋体" w:cs="宋体"/>
                <w:color w:val="auto"/>
                <w:sz w:val="24"/>
                <w:highlight w:val="none"/>
              </w:rPr>
              <w:t>00元，</w:t>
            </w:r>
            <w:r>
              <w:rPr>
                <w:rFonts w:hint="eastAsia" w:ascii="宋体" w:hAnsi="宋体" w:eastAsia="宋体" w:cs="宋体"/>
                <w:color w:val="auto"/>
                <w:sz w:val="24"/>
                <w:highlight w:val="none"/>
                <w:lang w:val="en-US" w:eastAsia="zh-CN"/>
              </w:rPr>
              <w:t>同时</w:t>
            </w:r>
            <w:r>
              <w:rPr>
                <w:rFonts w:hint="eastAsia" w:ascii="宋体" w:hAnsi="宋体" w:eastAsia="宋体" w:cs="宋体"/>
                <w:color w:val="auto"/>
                <w:sz w:val="24"/>
                <w:szCs w:val="24"/>
                <w:highlight w:val="none"/>
                <w:shd w:val="clear" w:color="auto" w:fill="FFFFFF"/>
              </w:rPr>
              <w:t>无故</w:t>
            </w:r>
            <w:r>
              <w:rPr>
                <w:rFonts w:hint="eastAsia" w:ascii="宋体" w:hAnsi="宋体" w:eastAsia="宋体" w:cs="宋体"/>
                <w:color w:val="auto"/>
                <w:sz w:val="24"/>
                <w:szCs w:val="24"/>
                <w:highlight w:val="none"/>
                <w:shd w:val="clear" w:color="auto" w:fill="FFFFFF"/>
                <w:lang w:val="en-US" w:eastAsia="zh-CN"/>
              </w:rPr>
              <w:t>缺</w:t>
            </w:r>
            <w:r>
              <w:rPr>
                <w:rFonts w:hint="eastAsia" w:ascii="宋体" w:hAnsi="宋体" w:eastAsia="宋体" w:cs="宋体"/>
                <w:color w:val="auto"/>
                <w:sz w:val="24"/>
                <w:szCs w:val="24"/>
                <w:highlight w:val="none"/>
                <w:shd w:val="clear" w:color="auto" w:fill="FFFFFF"/>
              </w:rPr>
              <w:t>岗或旷工</w:t>
            </w:r>
            <w:r>
              <w:rPr>
                <w:rFonts w:hint="eastAsia" w:ascii="宋体" w:hAnsi="宋体" w:eastAsia="宋体" w:cs="宋体"/>
                <w:color w:val="auto"/>
                <w:sz w:val="24"/>
                <w:szCs w:val="24"/>
                <w:highlight w:val="none"/>
                <w:shd w:val="clear" w:color="auto" w:fill="FFFFFF"/>
                <w:lang w:val="en-US" w:eastAsia="zh-CN"/>
              </w:rPr>
              <w:t>的</w:t>
            </w:r>
            <w:r>
              <w:rPr>
                <w:rFonts w:hint="eastAsia" w:ascii="宋体" w:hAnsi="宋体" w:eastAsia="宋体" w:cs="宋体"/>
                <w:color w:val="auto"/>
                <w:sz w:val="24"/>
                <w:szCs w:val="24"/>
                <w:highlight w:val="none"/>
                <w:shd w:val="clear" w:color="auto" w:fill="FFFFFF"/>
              </w:rPr>
              <w:t>按照每人次本岗位工时</w:t>
            </w:r>
            <w:r>
              <w:rPr>
                <w:rFonts w:hint="eastAsia" w:ascii="宋体" w:hAnsi="宋体" w:eastAsia="宋体" w:cs="宋体"/>
                <w:color w:val="auto"/>
                <w:sz w:val="24"/>
                <w:szCs w:val="24"/>
                <w:highlight w:val="none"/>
                <w:shd w:val="clear" w:color="auto" w:fill="FFFFFF"/>
                <w:lang w:val="en-US" w:eastAsia="zh-CN"/>
              </w:rPr>
              <w:t>单价</w:t>
            </w:r>
            <w:r>
              <w:rPr>
                <w:rFonts w:hint="eastAsia" w:ascii="宋体" w:hAnsi="宋体" w:eastAsia="宋体" w:cs="宋体"/>
                <w:color w:val="auto"/>
                <w:sz w:val="24"/>
                <w:szCs w:val="24"/>
                <w:highlight w:val="none"/>
                <w:shd w:val="clear" w:color="auto" w:fill="FFFFFF"/>
              </w:rPr>
              <w:t>的3倍乘以缺岗</w:t>
            </w:r>
            <w:r>
              <w:rPr>
                <w:rFonts w:hint="eastAsia" w:ascii="宋体" w:hAnsi="宋体" w:eastAsia="宋体" w:cs="宋体"/>
                <w:color w:val="auto"/>
                <w:sz w:val="24"/>
                <w:szCs w:val="24"/>
                <w:highlight w:val="none"/>
                <w:shd w:val="clear" w:color="auto" w:fill="FFFFFF"/>
                <w:lang w:val="en-US" w:eastAsia="zh-CN"/>
              </w:rPr>
              <w:t>工时时长</w:t>
            </w:r>
            <w:r>
              <w:rPr>
                <w:rFonts w:hint="eastAsia" w:ascii="宋体" w:hAnsi="宋体" w:eastAsia="宋体" w:cs="宋体"/>
                <w:color w:val="auto"/>
                <w:sz w:val="24"/>
                <w:szCs w:val="24"/>
                <w:highlight w:val="none"/>
                <w:shd w:val="clear" w:color="auto" w:fill="FFFFFF"/>
              </w:rPr>
              <w:t>扣除</w:t>
            </w:r>
            <w:r>
              <w:rPr>
                <w:rFonts w:hint="eastAsia" w:ascii="宋体" w:hAnsi="宋体" w:eastAsia="宋体" w:cs="宋体"/>
                <w:color w:val="auto"/>
                <w:sz w:val="24"/>
                <w:szCs w:val="24"/>
                <w:highlight w:val="none"/>
                <w:shd w:val="clear" w:color="auto" w:fill="FFFFFF"/>
                <w:lang w:val="en-US" w:eastAsia="zh-CN"/>
              </w:rPr>
              <w:t>工时费用。</w:t>
            </w:r>
            <w:r>
              <w:rPr>
                <w:rFonts w:ascii="宋体" w:hAnsi="宋体" w:eastAsia="宋体" w:cs="宋体"/>
                <w:color w:val="auto"/>
                <w:sz w:val="24"/>
                <w:highlight w:val="none"/>
              </w:rPr>
              <w:t>对当班人员在未办好交接手续就擅自离岗的按旷工论处。</w:t>
            </w:r>
            <w:r>
              <w:rPr>
                <w:rFonts w:hint="eastAsia" w:ascii="宋体" w:hAnsi="宋体" w:eastAsia="宋体" w:cs="宋体"/>
                <w:color w:val="auto"/>
                <w:sz w:val="24"/>
                <w:szCs w:val="24"/>
                <w:highlight w:val="none"/>
                <w:shd w:val="clear" w:color="auto" w:fill="FFFFFF"/>
              </w:rPr>
              <w:t>漏打卡，提供已准时到岗录像证明的每</w:t>
            </w:r>
            <w:r>
              <w:rPr>
                <w:rFonts w:hint="eastAsia" w:ascii="宋体" w:hAnsi="宋体" w:eastAsia="宋体" w:cs="宋体"/>
                <w:color w:val="auto"/>
                <w:sz w:val="24"/>
                <w:szCs w:val="24"/>
                <w:highlight w:val="none"/>
                <w:shd w:val="clear" w:color="auto" w:fill="FFFFFF"/>
                <w:lang w:val="en-US" w:eastAsia="zh-CN"/>
              </w:rPr>
              <w:t>人</w:t>
            </w:r>
            <w:r>
              <w:rPr>
                <w:rFonts w:hint="eastAsia" w:ascii="宋体" w:hAnsi="宋体" w:eastAsia="宋体" w:cs="宋体"/>
                <w:color w:val="auto"/>
                <w:sz w:val="24"/>
                <w:szCs w:val="24"/>
                <w:highlight w:val="none"/>
                <w:shd w:val="clear" w:color="auto" w:fill="FFFFFF"/>
              </w:rPr>
              <w:t>次扣20元，无法提供的，按以上相应标准扣款</w:t>
            </w:r>
            <w:r>
              <w:rPr>
                <w:rFonts w:hint="eastAsia" w:ascii="宋体" w:hAnsi="宋体" w:eastAsia="宋体" w:cs="宋体"/>
                <w:color w:val="auto"/>
                <w:sz w:val="24"/>
                <w:szCs w:val="24"/>
                <w:highlight w:val="none"/>
                <w:shd w:val="clear" w:color="auto" w:fill="FFFFFF"/>
                <w:lang w:eastAsia="zh-CN"/>
              </w:rPr>
              <w:t>。</w:t>
            </w:r>
          </w:p>
          <w:p w14:paraId="41165B04">
            <w:pPr>
              <w:pStyle w:val="12"/>
              <w:jc w:val="left"/>
              <w:rPr>
                <w:color w:val="auto"/>
                <w:highlight w:val="none"/>
              </w:rPr>
            </w:pPr>
            <w:r>
              <w:rPr>
                <w:rFonts w:ascii="宋体" w:hAnsi="宋体" w:eastAsia="宋体" w:cs="宋体"/>
                <w:color w:val="auto"/>
                <w:sz w:val="24"/>
                <w:highlight w:val="none"/>
              </w:rPr>
              <w:t>（2）不按规定上岗、上岗后串岗、脱岗的，</w:t>
            </w:r>
            <w:r>
              <w:rPr>
                <w:rFonts w:hint="eastAsia" w:ascii="宋体" w:hAnsi="宋体" w:eastAsia="宋体" w:cs="宋体"/>
                <w:color w:val="auto"/>
                <w:sz w:val="24"/>
                <w:highlight w:val="none"/>
                <w:lang w:val="en-US" w:eastAsia="zh-CN"/>
              </w:rPr>
              <w:t>每人次</w:t>
            </w:r>
            <w:r>
              <w:rPr>
                <w:rFonts w:ascii="宋体" w:hAnsi="宋体" w:eastAsia="宋体" w:cs="宋体"/>
                <w:color w:val="auto"/>
                <w:sz w:val="24"/>
                <w:highlight w:val="none"/>
              </w:rPr>
              <w:t>扣200元，连续二次以上该行为</w:t>
            </w:r>
            <w:r>
              <w:rPr>
                <w:rFonts w:hint="eastAsia" w:ascii="宋体" w:hAnsi="宋体" w:eastAsia="宋体" w:cs="宋体"/>
                <w:color w:val="auto"/>
                <w:sz w:val="24"/>
                <w:highlight w:val="none"/>
                <w:lang w:val="en-US" w:eastAsia="zh-CN"/>
              </w:rPr>
              <w:t>的，中标人应无条件更换该岗位人员</w:t>
            </w:r>
            <w:r>
              <w:rPr>
                <w:rFonts w:ascii="宋体" w:hAnsi="宋体" w:eastAsia="宋体" w:cs="宋体"/>
                <w:color w:val="auto"/>
                <w:sz w:val="24"/>
                <w:highlight w:val="none"/>
              </w:rPr>
              <w:t>。</w:t>
            </w:r>
          </w:p>
          <w:p w14:paraId="05D8FE57">
            <w:pPr>
              <w:pStyle w:val="12"/>
              <w:jc w:val="left"/>
              <w:rPr>
                <w:color w:val="auto"/>
                <w:highlight w:val="none"/>
              </w:rPr>
            </w:pPr>
            <w:r>
              <w:rPr>
                <w:rFonts w:ascii="宋体" w:hAnsi="宋体" w:eastAsia="宋体" w:cs="宋体"/>
                <w:color w:val="auto"/>
                <w:sz w:val="24"/>
                <w:highlight w:val="none"/>
              </w:rPr>
              <w:t>（3）三次或三天以上旷工</w:t>
            </w:r>
            <w:r>
              <w:rPr>
                <w:rFonts w:hint="eastAsia" w:ascii="宋体" w:hAnsi="宋体" w:eastAsia="宋体" w:cs="宋体"/>
                <w:color w:val="auto"/>
                <w:sz w:val="24"/>
                <w:highlight w:val="none"/>
                <w:lang w:val="en-US" w:eastAsia="zh-CN"/>
              </w:rPr>
              <w:t>的，，中标人应无条件更换该岗位人员</w:t>
            </w:r>
            <w:r>
              <w:rPr>
                <w:rFonts w:ascii="宋体" w:hAnsi="宋体" w:eastAsia="宋体" w:cs="宋体"/>
                <w:color w:val="auto"/>
                <w:sz w:val="24"/>
                <w:highlight w:val="none"/>
              </w:rPr>
              <w:t>。</w:t>
            </w:r>
          </w:p>
          <w:p w14:paraId="342ADCCA">
            <w:pPr>
              <w:pStyle w:val="12"/>
              <w:jc w:val="left"/>
              <w:rPr>
                <w:color w:val="auto"/>
                <w:highlight w:val="none"/>
              </w:rPr>
            </w:pPr>
            <w:r>
              <w:rPr>
                <w:rFonts w:ascii="宋体" w:hAnsi="宋体" w:eastAsia="宋体" w:cs="宋体"/>
                <w:color w:val="auto"/>
                <w:sz w:val="24"/>
                <w:highlight w:val="none"/>
              </w:rPr>
              <w:t>（4）未经同意和安排，擅自代班、调班或上连班，对当事双方人员每次扣罚100元。</w:t>
            </w:r>
          </w:p>
          <w:p w14:paraId="41DF8AC8">
            <w:pPr>
              <w:pStyle w:val="12"/>
              <w:jc w:val="left"/>
              <w:rPr>
                <w:color w:val="auto"/>
                <w:highlight w:val="none"/>
              </w:rPr>
            </w:pPr>
            <w:r>
              <w:rPr>
                <w:rFonts w:ascii="宋体" w:hAnsi="宋体" w:eastAsia="宋体" w:cs="宋体"/>
                <w:color w:val="auto"/>
                <w:sz w:val="24"/>
                <w:highlight w:val="none"/>
              </w:rPr>
              <w:t>（5）未按交接班制度执行，工作责任心不强，造成工作差错或医院财物损失的发现1次扣罚100元，发现2次的扣罚200元，发现3次或单次价值达2000元以上的</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中标人应无条件更换该岗位人员</w:t>
            </w:r>
            <w:r>
              <w:rPr>
                <w:rFonts w:ascii="宋体" w:hAnsi="宋体" w:eastAsia="宋体" w:cs="宋体"/>
                <w:color w:val="auto"/>
                <w:sz w:val="24"/>
                <w:highlight w:val="none"/>
              </w:rPr>
              <w:t>。</w:t>
            </w:r>
          </w:p>
        </w:tc>
        <w:tc>
          <w:tcPr>
            <w:tcW w:w="825"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14:paraId="0703B831">
            <w:pPr>
              <w:pStyle w:val="12"/>
              <w:jc w:val="left"/>
              <w:rPr>
                <w:rFonts w:ascii="宋体" w:hAnsi="宋体" w:eastAsia="宋体" w:cs="宋体"/>
                <w:color w:val="auto"/>
                <w:sz w:val="24"/>
                <w:highlight w:val="none"/>
              </w:rPr>
            </w:pPr>
          </w:p>
        </w:tc>
        <w:tc>
          <w:tcPr>
            <w:tcW w:w="1320"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14:paraId="74F2BECF">
            <w:pPr>
              <w:pStyle w:val="12"/>
              <w:jc w:val="left"/>
              <w:rPr>
                <w:rFonts w:ascii="宋体" w:hAnsi="宋体" w:eastAsia="宋体" w:cs="宋体"/>
                <w:color w:val="auto"/>
                <w:sz w:val="24"/>
                <w:highlight w:val="none"/>
              </w:rPr>
            </w:pPr>
          </w:p>
        </w:tc>
      </w:tr>
      <w:tr w14:paraId="5E9F0B6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0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1501B1C6">
            <w:pPr>
              <w:pStyle w:val="12"/>
              <w:spacing w:before="105" w:after="105"/>
              <w:jc w:val="center"/>
              <w:rPr>
                <w:color w:val="auto"/>
                <w:highlight w:val="none"/>
              </w:rPr>
            </w:pPr>
            <w:r>
              <w:rPr>
                <w:rFonts w:hint="eastAsia" w:ascii="宋体" w:hAnsi="宋体" w:eastAsia="宋体" w:cs="宋体"/>
                <w:color w:val="auto"/>
                <w:sz w:val="24"/>
                <w:highlight w:val="none"/>
                <w:lang w:val="en-US" w:eastAsia="zh-CN"/>
              </w:rPr>
              <w:t>2.</w:t>
            </w:r>
            <w:r>
              <w:rPr>
                <w:rFonts w:ascii="宋体" w:hAnsi="宋体" w:eastAsia="宋体" w:cs="宋体"/>
                <w:color w:val="auto"/>
                <w:sz w:val="24"/>
                <w:highlight w:val="none"/>
              </w:rPr>
              <w:t>文明、规范执勤</w:t>
            </w:r>
          </w:p>
        </w:tc>
        <w:tc>
          <w:tcPr>
            <w:tcW w:w="5255"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14:paraId="70807D99">
            <w:pPr>
              <w:pStyle w:val="12"/>
              <w:jc w:val="left"/>
              <w:rPr>
                <w:color w:val="auto"/>
                <w:highlight w:val="none"/>
              </w:rPr>
            </w:pPr>
            <w:r>
              <w:rPr>
                <w:rFonts w:ascii="宋体" w:hAnsi="宋体" w:eastAsia="宋体" w:cs="宋体"/>
                <w:color w:val="auto"/>
                <w:sz w:val="24"/>
                <w:highlight w:val="none"/>
              </w:rPr>
              <w:t>（1）上岗后，不做与执勤无关的事，不看书报，不与外来人员闲谈、玩耍，不会亲友，娱乐与人谈笑打闹、每次每项扣罚50元。</w:t>
            </w:r>
          </w:p>
          <w:p w14:paraId="44C1F841">
            <w:pPr>
              <w:pStyle w:val="12"/>
              <w:jc w:val="left"/>
              <w:rPr>
                <w:color w:val="auto"/>
                <w:highlight w:val="none"/>
              </w:rPr>
            </w:pPr>
            <w:r>
              <w:rPr>
                <w:rFonts w:ascii="宋体" w:hAnsi="宋体" w:eastAsia="宋体" w:cs="宋体"/>
                <w:color w:val="auto"/>
                <w:sz w:val="24"/>
                <w:highlight w:val="none"/>
              </w:rPr>
              <w:t>（2）上岗打瞌睡、吃食物、打电话聊天、打牌下棋、听收音机、相互串岗者，每次每项扣罚50元，上岗后睡觉者扣罚100元。</w:t>
            </w:r>
          </w:p>
          <w:p w14:paraId="7D543A12">
            <w:pPr>
              <w:pStyle w:val="12"/>
              <w:jc w:val="left"/>
              <w:rPr>
                <w:color w:val="auto"/>
                <w:highlight w:val="none"/>
              </w:rPr>
            </w:pPr>
            <w:r>
              <w:rPr>
                <w:rFonts w:ascii="宋体" w:hAnsi="宋体" w:eastAsia="宋体" w:cs="宋体"/>
                <w:color w:val="auto"/>
                <w:sz w:val="24"/>
                <w:highlight w:val="none"/>
              </w:rPr>
              <w:t>（3）执勤中按岗位要求需要站立的，必须站立服务，违者的扣罚50元。</w:t>
            </w:r>
          </w:p>
          <w:p w14:paraId="234E3B1E">
            <w:pPr>
              <w:pStyle w:val="12"/>
              <w:jc w:val="left"/>
              <w:rPr>
                <w:color w:val="auto"/>
                <w:highlight w:val="none"/>
              </w:rPr>
            </w:pPr>
            <w:r>
              <w:rPr>
                <w:rFonts w:ascii="宋体" w:hAnsi="宋体" w:eastAsia="宋体" w:cs="宋体"/>
                <w:color w:val="auto"/>
                <w:sz w:val="24"/>
                <w:highlight w:val="none"/>
              </w:rPr>
              <w:t>（4）在执勤中应文明纠正违章，不得刁难，更不得打人、骂人，每</w:t>
            </w:r>
            <w:r>
              <w:rPr>
                <w:rFonts w:hint="eastAsia" w:ascii="宋体" w:hAnsi="宋体" w:eastAsia="宋体" w:cs="宋体"/>
                <w:color w:val="auto"/>
                <w:sz w:val="24"/>
                <w:highlight w:val="none"/>
                <w:lang w:val="en-US" w:eastAsia="zh-CN"/>
              </w:rPr>
              <w:t>人</w:t>
            </w:r>
            <w:r>
              <w:rPr>
                <w:rFonts w:ascii="宋体" w:hAnsi="宋体" w:eastAsia="宋体" w:cs="宋体"/>
                <w:color w:val="auto"/>
                <w:sz w:val="24"/>
                <w:highlight w:val="none"/>
              </w:rPr>
              <w:t>次扣罚</w:t>
            </w:r>
            <w:r>
              <w:rPr>
                <w:rFonts w:hint="eastAsia" w:ascii="宋体" w:hAnsi="宋体" w:eastAsia="宋体" w:cs="宋体"/>
                <w:color w:val="auto"/>
                <w:sz w:val="24"/>
                <w:highlight w:val="none"/>
                <w:lang w:val="en-US" w:eastAsia="zh-CN"/>
              </w:rPr>
              <w:t>100</w:t>
            </w:r>
            <w:r>
              <w:rPr>
                <w:rFonts w:ascii="宋体" w:hAnsi="宋体" w:eastAsia="宋体" w:cs="宋体"/>
                <w:color w:val="auto"/>
                <w:sz w:val="24"/>
                <w:highlight w:val="none"/>
              </w:rPr>
              <w:t>元。</w:t>
            </w:r>
          </w:p>
          <w:p w14:paraId="0A4828DA">
            <w:pPr>
              <w:pStyle w:val="12"/>
              <w:jc w:val="left"/>
              <w:rPr>
                <w:color w:val="auto"/>
                <w:highlight w:val="none"/>
              </w:rPr>
            </w:pPr>
            <w:r>
              <w:rPr>
                <w:rFonts w:ascii="宋体" w:hAnsi="宋体" w:eastAsia="宋体" w:cs="宋体"/>
                <w:color w:val="auto"/>
                <w:sz w:val="24"/>
                <w:highlight w:val="none"/>
              </w:rPr>
              <w:t>（5）以工作之便索取他人物质的,每次每项扣罚100元；情节严重的视情况处理。</w:t>
            </w:r>
          </w:p>
          <w:p w14:paraId="5293C96B">
            <w:pPr>
              <w:pStyle w:val="12"/>
              <w:jc w:val="left"/>
              <w:rPr>
                <w:color w:val="auto"/>
                <w:highlight w:val="none"/>
              </w:rPr>
            </w:pPr>
            <w:r>
              <w:rPr>
                <w:rFonts w:ascii="宋体" w:hAnsi="宋体" w:eastAsia="宋体" w:cs="宋体"/>
                <w:color w:val="auto"/>
                <w:sz w:val="24"/>
                <w:highlight w:val="none"/>
              </w:rPr>
              <w:t>（6）执勤记录应认真，如实填写并保持清晰、完整，扣罚50元</w:t>
            </w:r>
            <w:r>
              <w:rPr>
                <w:rFonts w:hint="eastAsia" w:ascii="宋体" w:hAnsi="宋体" w:eastAsia="宋体" w:cs="宋体"/>
                <w:color w:val="auto"/>
                <w:sz w:val="24"/>
                <w:highlight w:val="none"/>
                <w:lang w:val="en-US" w:eastAsia="zh-CN"/>
              </w:rPr>
              <w:t>/人次</w:t>
            </w:r>
            <w:r>
              <w:rPr>
                <w:rFonts w:ascii="宋体" w:hAnsi="宋体" w:eastAsia="宋体" w:cs="宋体"/>
                <w:color w:val="auto"/>
                <w:sz w:val="24"/>
                <w:highlight w:val="none"/>
              </w:rPr>
              <w:t>。</w:t>
            </w:r>
          </w:p>
          <w:p w14:paraId="3CF32A14">
            <w:pPr>
              <w:pStyle w:val="12"/>
              <w:jc w:val="left"/>
              <w:rPr>
                <w:color w:val="auto"/>
                <w:highlight w:val="none"/>
              </w:rPr>
            </w:pPr>
            <w:r>
              <w:rPr>
                <w:rFonts w:ascii="宋体" w:hAnsi="宋体" w:eastAsia="宋体" w:cs="宋体"/>
                <w:color w:val="auto"/>
                <w:sz w:val="24"/>
                <w:highlight w:val="none"/>
              </w:rPr>
              <w:t>（7）严禁酗酒，对酒后上岗和上岗喝酒者，每次扣罚100</w:t>
            </w:r>
            <w:r>
              <w:rPr>
                <w:rFonts w:hint="eastAsia" w:ascii="宋体" w:hAnsi="宋体" w:eastAsia="宋体" w:cs="宋体"/>
                <w:color w:val="auto"/>
                <w:sz w:val="24"/>
                <w:highlight w:val="none"/>
                <w:lang w:val="en-US" w:eastAsia="zh-CN"/>
              </w:rPr>
              <w:t>0</w:t>
            </w:r>
            <w:r>
              <w:rPr>
                <w:rFonts w:ascii="宋体" w:hAnsi="宋体" w:eastAsia="宋体" w:cs="宋体"/>
                <w:color w:val="auto"/>
                <w:sz w:val="24"/>
                <w:highlight w:val="none"/>
              </w:rPr>
              <w:t>元。</w:t>
            </w:r>
          </w:p>
          <w:p w14:paraId="7F139778">
            <w:pPr>
              <w:pStyle w:val="12"/>
              <w:jc w:val="left"/>
              <w:rPr>
                <w:color w:val="auto"/>
                <w:highlight w:val="none"/>
              </w:rPr>
            </w:pPr>
            <w:r>
              <w:rPr>
                <w:rFonts w:ascii="宋体" w:hAnsi="宋体" w:eastAsia="宋体" w:cs="宋体"/>
                <w:color w:val="auto"/>
                <w:sz w:val="24"/>
                <w:highlight w:val="none"/>
              </w:rPr>
              <w:t>（8）做好岗位和警务室的清洁卫生，并认真保持，违反者每次扣罚50元。</w:t>
            </w:r>
          </w:p>
          <w:p w14:paraId="3F93FF3F">
            <w:pPr>
              <w:pStyle w:val="12"/>
              <w:jc w:val="left"/>
              <w:rPr>
                <w:color w:val="auto"/>
                <w:highlight w:val="none"/>
              </w:rPr>
            </w:pPr>
            <w:r>
              <w:rPr>
                <w:rFonts w:ascii="宋体" w:hAnsi="宋体" w:eastAsia="宋体" w:cs="宋体"/>
                <w:color w:val="auto"/>
                <w:sz w:val="24"/>
                <w:highlight w:val="none"/>
              </w:rPr>
              <w:t>（9）巡逻检查时遗漏检查项目的每次扣罚50元，安全隐患未及时发现、报告、整改、排除的每次扣罚100元，重大安全隐患未及时发现、报告、整改、排除的每次扣罚300元。导致安全事故的应支付当月服务费30%的违约金，造成损失的</w:t>
            </w:r>
            <w:r>
              <w:rPr>
                <w:rFonts w:hint="eastAsia" w:ascii="宋体" w:hAnsi="宋体" w:eastAsia="宋体" w:cs="宋体"/>
                <w:color w:val="auto"/>
                <w:sz w:val="24"/>
                <w:highlight w:val="none"/>
                <w:lang w:val="en-US" w:eastAsia="zh-CN"/>
              </w:rPr>
              <w:t>中标人还</w:t>
            </w:r>
            <w:r>
              <w:rPr>
                <w:rFonts w:ascii="宋体" w:hAnsi="宋体" w:eastAsia="宋体" w:cs="宋体"/>
                <w:color w:val="auto"/>
                <w:sz w:val="24"/>
                <w:highlight w:val="none"/>
              </w:rPr>
              <w:t>应赔偿</w:t>
            </w:r>
            <w:r>
              <w:rPr>
                <w:rFonts w:hint="eastAsia" w:ascii="宋体" w:hAnsi="宋体" w:eastAsia="宋体" w:cs="宋体"/>
                <w:color w:val="auto"/>
                <w:sz w:val="24"/>
                <w:highlight w:val="none"/>
                <w:lang w:val="en-US" w:eastAsia="zh-CN"/>
              </w:rPr>
              <w:t>采购人</w:t>
            </w:r>
            <w:r>
              <w:rPr>
                <w:rFonts w:ascii="宋体" w:hAnsi="宋体" w:eastAsia="宋体" w:cs="宋体"/>
                <w:color w:val="auto"/>
                <w:sz w:val="24"/>
                <w:highlight w:val="none"/>
              </w:rPr>
              <w:t>损失。</w:t>
            </w:r>
          </w:p>
          <w:p w14:paraId="0F7DC403">
            <w:pPr>
              <w:pStyle w:val="12"/>
              <w:jc w:val="left"/>
              <w:rPr>
                <w:color w:val="auto"/>
                <w:highlight w:val="none"/>
              </w:rPr>
            </w:pPr>
            <w:r>
              <w:rPr>
                <w:rFonts w:ascii="宋体" w:hAnsi="宋体" w:eastAsia="宋体" w:cs="宋体"/>
                <w:color w:val="auto"/>
                <w:sz w:val="24"/>
                <w:highlight w:val="none"/>
              </w:rPr>
              <w:t>（10）在执勤中不严格仔细执行门卫查验制度，致使手续不全的人员、车辆和物资出入医院，每次扣罚100元。</w:t>
            </w:r>
          </w:p>
          <w:p w14:paraId="7F9D9458">
            <w:pPr>
              <w:pStyle w:val="12"/>
              <w:jc w:val="left"/>
              <w:rPr>
                <w:color w:val="auto"/>
                <w:highlight w:val="none"/>
              </w:rPr>
            </w:pPr>
            <w:r>
              <w:rPr>
                <w:rFonts w:ascii="宋体" w:hAnsi="宋体" w:eastAsia="宋体" w:cs="宋体"/>
                <w:color w:val="auto"/>
                <w:sz w:val="24"/>
                <w:highlight w:val="none"/>
              </w:rPr>
              <w:t>（11）在执勤中以及当班时发生案件、事故不及时报告、隐瞒或谎报情况，弄虚作假欺骗医院相关部门的每次扣罚100元.</w:t>
            </w:r>
          </w:p>
          <w:p w14:paraId="7B9A6A8E">
            <w:pPr>
              <w:pStyle w:val="12"/>
              <w:jc w:val="left"/>
              <w:rPr>
                <w:color w:val="auto"/>
                <w:highlight w:val="none"/>
              </w:rPr>
            </w:pPr>
            <w:r>
              <w:rPr>
                <w:rFonts w:ascii="宋体" w:hAnsi="宋体" w:eastAsia="宋体" w:cs="宋体"/>
                <w:color w:val="auto"/>
                <w:sz w:val="24"/>
                <w:highlight w:val="none"/>
              </w:rPr>
              <w:t>（12）若传染病防控需要，保安人员执勤过程中需佩戴好口罩等防护措施，为按照要求的，发现一次扣罚100元。</w:t>
            </w:r>
          </w:p>
          <w:p w14:paraId="1FC49A17">
            <w:pPr>
              <w:pStyle w:val="12"/>
              <w:jc w:val="left"/>
              <w:rPr>
                <w:color w:val="auto"/>
                <w:highlight w:val="none"/>
              </w:rPr>
            </w:pPr>
            <w:r>
              <w:rPr>
                <w:rFonts w:ascii="宋体" w:hAnsi="宋体" w:eastAsia="宋体" w:cs="宋体"/>
                <w:color w:val="auto"/>
                <w:sz w:val="24"/>
                <w:highlight w:val="none"/>
              </w:rPr>
              <w:t>（13）保安人员认真执行医院车辆管理制度，引导车辆有序进入医院，保持道路畅通，因管理不善，早成交通堵塞，或者未按照医院要求</w:t>
            </w:r>
            <w:r>
              <w:rPr>
                <w:rFonts w:hint="eastAsia" w:ascii="宋体" w:hAnsi="宋体" w:eastAsia="宋体" w:cs="宋体"/>
                <w:color w:val="auto"/>
                <w:sz w:val="24"/>
                <w:highlight w:val="none"/>
                <w:lang w:val="en-US" w:eastAsia="zh-CN"/>
              </w:rPr>
              <w:t>进行引导的每次扣100元</w:t>
            </w:r>
            <w:r>
              <w:rPr>
                <w:rFonts w:ascii="宋体" w:hAnsi="宋体" w:eastAsia="宋体" w:cs="宋体"/>
                <w:color w:val="auto"/>
                <w:sz w:val="24"/>
                <w:highlight w:val="none"/>
              </w:rPr>
              <w:t>；在院内公共场合吸烟的每次扣</w:t>
            </w:r>
            <w:r>
              <w:rPr>
                <w:rFonts w:hint="eastAsia" w:ascii="宋体" w:hAnsi="宋体" w:eastAsia="宋体" w:cs="宋体"/>
                <w:color w:val="auto"/>
                <w:sz w:val="24"/>
                <w:highlight w:val="none"/>
                <w:lang w:val="en-US" w:eastAsia="zh-CN"/>
              </w:rPr>
              <w:t>200元</w:t>
            </w:r>
            <w:r>
              <w:rPr>
                <w:rFonts w:ascii="宋体" w:hAnsi="宋体" w:eastAsia="宋体" w:cs="宋体"/>
                <w:color w:val="auto"/>
                <w:sz w:val="24"/>
                <w:highlight w:val="none"/>
              </w:rPr>
              <w:t>。</w:t>
            </w:r>
          </w:p>
        </w:tc>
        <w:tc>
          <w:tcPr>
            <w:tcW w:w="825"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14:paraId="40AC3DC7">
            <w:pPr>
              <w:pStyle w:val="12"/>
              <w:jc w:val="left"/>
              <w:rPr>
                <w:rFonts w:ascii="宋体" w:hAnsi="宋体" w:eastAsia="宋体" w:cs="宋体"/>
                <w:color w:val="auto"/>
                <w:sz w:val="24"/>
                <w:highlight w:val="none"/>
              </w:rPr>
            </w:pPr>
          </w:p>
        </w:tc>
        <w:tc>
          <w:tcPr>
            <w:tcW w:w="1320"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14:paraId="4975A788">
            <w:pPr>
              <w:pStyle w:val="12"/>
              <w:jc w:val="left"/>
              <w:rPr>
                <w:rFonts w:ascii="宋体" w:hAnsi="宋体" w:eastAsia="宋体" w:cs="宋体"/>
                <w:color w:val="auto"/>
                <w:sz w:val="24"/>
                <w:highlight w:val="none"/>
              </w:rPr>
            </w:pPr>
          </w:p>
        </w:tc>
      </w:tr>
      <w:tr w14:paraId="38D35AC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0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66228837">
            <w:pPr>
              <w:pStyle w:val="12"/>
              <w:spacing w:before="105" w:after="105"/>
              <w:jc w:val="center"/>
              <w:rPr>
                <w:color w:val="auto"/>
                <w:highlight w:val="none"/>
              </w:rPr>
            </w:pPr>
            <w:r>
              <w:rPr>
                <w:rFonts w:hint="eastAsia" w:ascii="宋体" w:hAnsi="宋体" w:eastAsia="宋体" w:cs="宋体"/>
                <w:color w:val="auto"/>
                <w:sz w:val="24"/>
                <w:highlight w:val="none"/>
                <w:lang w:val="en-US" w:eastAsia="zh-CN"/>
              </w:rPr>
              <w:t>3.</w:t>
            </w:r>
            <w:r>
              <w:rPr>
                <w:rFonts w:ascii="宋体" w:hAnsi="宋体" w:eastAsia="宋体" w:cs="宋体"/>
                <w:color w:val="auto"/>
                <w:sz w:val="24"/>
                <w:highlight w:val="none"/>
              </w:rPr>
              <w:t>仪表卫生</w:t>
            </w:r>
          </w:p>
        </w:tc>
        <w:tc>
          <w:tcPr>
            <w:tcW w:w="5255"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14:paraId="6AC95261">
            <w:pPr>
              <w:pStyle w:val="12"/>
              <w:jc w:val="left"/>
              <w:rPr>
                <w:color w:val="auto"/>
                <w:highlight w:val="none"/>
              </w:rPr>
            </w:pPr>
            <w:r>
              <w:rPr>
                <w:rFonts w:ascii="宋体" w:hAnsi="宋体" w:eastAsia="宋体" w:cs="宋体"/>
                <w:color w:val="auto"/>
                <w:sz w:val="24"/>
                <w:highlight w:val="none"/>
              </w:rPr>
              <w:t>（1）保安人员着装必须整齐，武装带和上岗证等佩带整齐，</w:t>
            </w:r>
            <w:r>
              <w:rPr>
                <w:rFonts w:hint="eastAsia" w:ascii="宋体" w:hAnsi="宋体" w:eastAsia="宋体" w:cs="宋体"/>
                <w:color w:val="auto"/>
                <w:sz w:val="24"/>
                <w:highlight w:val="none"/>
                <w:lang w:val="en-US" w:eastAsia="zh-CN"/>
              </w:rPr>
              <w:t>按要求</w:t>
            </w:r>
            <w:r>
              <w:rPr>
                <w:rFonts w:hint="eastAsia" w:ascii="宋体" w:hAnsi="宋体" w:eastAsia="宋体" w:cs="宋体"/>
                <w:color w:val="auto"/>
                <w:sz w:val="24"/>
                <w:szCs w:val="24"/>
                <w:highlight w:val="none"/>
                <w:shd w:val="clear" w:color="auto" w:fill="FFFFFF"/>
                <w:lang w:val="en-US" w:eastAsia="zh-CN"/>
              </w:rPr>
              <w:t>配备</w:t>
            </w:r>
            <w:r>
              <w:rPr>
                <w:rFonts w:hint="eastAsia" w:ascii="宋体" w:hAnsi="宋体" w:eastAsia="宋体" w:cs="宋体"/>
                <w:color w:val="auto"/>
                <w:sz w:val="24"/>
                <w:szCs w:val="24"/>
                <w:highlight w:val="none"/>
                <w:shd w:val="clear" w:color="auto" w:fill="FFFFFF"/>
              </w:rPr>
              <w:t>保安防护器材</w:t>
            </w:r>
            <w:r>
              <w:rPr>
                <w:rFonts w:hint="eastAsia" w:ascii="宋体" w:hAnsi="宋体" w:eastAsia="宋体" w:cs="宋体"/>
                <w:color w:val="auto"/>
                <w:sz w:val="24"/>
                <w:szCs w:val="24"/>
                <w:highlight w:val="none"/>
                <w:shd w:val="clear" w:color="auto" w:fill="FFFFFF"/>
                <w:lang w:eastAsia="zh-CN"/>
              </w:rPr>
              <w:t>。</w:t>
            </w:r>
            <w:r>
              <w:rPr>
                <w:rFonts w:ascii="宋体" w:hAnsi="宋体" w:eastAsia="宋体" w:cs="宋体"/>
                <w:color w:val="auto"/>
                <w:sz w:val="24"/>
                <w:highlight w:val="none"/>
              </w:rPr>
              <w:t>违反者每次每项扣罚50元。</w:t>
            </w:r>
          </w:p>
          <w:p w14:paraId="7BA4054D">
            <w:pPr>
              <w:pStyle w:val="12"/>
              <w:jc w:val="left"/>
              <w:rPr>
                <w:color w:val="auto"/>
                <w:highlight w:val="none"/>
              </w:rPr>
            </w:pPr>
            <w:r>
              <w:rPr>
                <w:rFonts w:ascii="宋体" w:hAnsi="宋体" w:eastAsia="宋体" w:cs="宋体"/>
                <w:color w:val="auto"/>
                <w:sz w:val="24"/>
                <w:highlight w:val="none"/>
              </w:rPr>
              <w:t>（2）保安人员不准留长发、胡须、长指甲，蓄发不得露于帽外，违反者每次扣罚50元。</w:t>
            </w:r>
          </w:p>
          <w:p w14:paraId="0B16F67E">
            <w:pPr>
              <w:pStyle w:val="12"/>
              <w:jc w:val="left"/>
              <w:rPr>
                <w:color w:val="auto"/>
                <w:highlight w:val="none"/>
              </w:rPr>
            </w:pPr>
            <w:r>
              <w:rPr>
                <w:rFonts w:ascii="宋体" w:hAnsi="宋体" w:eastAsia="宋体" w:cs="宋体"/>
                <w:color w:val="auto"/>
                <w:sz w:val="24"/>
                <w:highlight w:val="none"/>
              </w:rPr>
              <w:t>（3）上岗执勤必须精神饱满，严肃认真，态度严谨，不得制服便裤混穿，袖手、背手、插腰或将手插入衣、裤袋中，搭肩挽臂，执勤中不准吃零食、嬉笑打闹，违者每次扣罚50元。</w:t>
            </w:r>
          </w:p>
          <w:p w14:paraId="030536EB">
            <w:pPr>
              <w:pStyle w:val="12"/>
              <w:jc w:val="left"/>
              <w:rPr>
                <w:color w:val="auto"/>
                <w:highlight w:val="none"/>
              </w:rPr>
            </w:pPr>
            <w:r>
              <w:rPr>
                <w:rFonts w:ascii="宋体" w:hAnsi="宋体" w:eastAsia="宋体" w:cs="宋体"/>
                <w:color w:val="auto"/>
                <w:sz w:val="24"/>
                <w:highlight w:val="none"/>
              </w:rPr>
              <w:t>（4）对待他人应举止端庄，有礼有节，不得有损害医院形象的行为，违者视其情节扣罚50元。</w:t>
            </w:r>
          </w:p>
          <w:p w14:paraId="439597BE">
            <w:pPr>
              <w:pStyle w:val="12"/>
              <w:jc w:val="left"/>
              <w:rPr>
                <w:rFonts w:hint="default" w:eastAsia="宋体"/>
                <w:color w:val="auto"/>
                <w:highlight w:val="none"/>
                <w:lang w:val="en-US" w:eastAsia="zh-CN"/>
              </w:rPr>
            </w:pPr>
            <w:r>
              <w:rPr>
                <w:rFonts w:ascii="宋体" w:hAnsi="宋体" w:eastAsia="宋体" w:cs="宋体"/>
                <w:color w:val="auto"/>
                <w:sz w:val="24"/>
                <w:highlight w:val="none"/>
              </w:rPr>
              <w:t>（5）认真执行内务制度，宿舍床铺、生活用品必须摆放整齐，不得乱堆乱放，坚持做好宿舍内和公共区域的清洁卫生，宿舍内必须保持肃静，违者每次扣罚50元。不得赌博或变相赌博，</w:t>
            </w:r>
            <w:r>
              <w:rPr>
                <w:rFonts w:hint="eastAsia" w:ascii="宋体" w:hAnsi="宋体" w:eastAsia="宋体" w:cs="宋体"/>
                <w:color w:val="auto"/>
                <w:sz w:val="24"/>
                <w:highlight w:val="none"/>
                <w:lang w:val="en-US" w:eastAsia="zh-CN"/>
              </w:rPr>
              <w:t>违者每次扣罚1000元，同一人员发现两次的，采购人有权要求中标人更换服务人员，并处以5000元罚款。</w:t>
            </w:r>
          </w:p>
        </w:tc>
        <w:tc>
          <w:tcPr>
            <w:tcW w:w="825"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14:paraId="4EF51A9C">
            <w:pPr>
              <w:pStyle w:val="12"/>
              <w:jc w:val="left"/>
              <w:rPr>
                <w:rFonts w:ascii="宋体" w:hAnsi="宋体" w:eastAsia="宋体" w:cs="宋体"/>
                <w:color w:val="auto"/>
                <w:sz w:val="24"/>
                <w:highlight w:val="none"/>
              </w:rPr>
            </w:pPr>
          </w:p>
        </w:tc>
        <w:tc>
          <w:tcPr>
            <w:tcW w:w="1320"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14:paraId="724C2573">
            <w:pPr>
              <w:pStyle w:val="12"/>
              <w:jc w:val="left"/>
              <w:rPr>
                <w:rFonts w:ascii="宋体" w:hAnsi="宋体" w:eastAsia="宋体" w:cs="宋体"/>
                <w:color w:val="auto"/>
                <w:sz w:val="24"/>
                <w:highlight w:val="none"/>
              </w:rPr>
            </w:pPr>
          </w:p>
        </w:tc>
      </w:tr>
      <w:tr w14:paraId="50BF0D9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0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034A891F">
            <w:pPr>
              <w:pStyle w:val="12"/>
              <w:spacing w:before="105" w:after="105"/>
              <w:jc w:val="center"/>
              <w:rPr>
                <w:color w:val="auto"/>
                <w:highlight w:val="none"/>
              </w:rPr>
            </w:pPr>
            <w:r>
              <w:rPr>
                <w:rFonts w:hint="eastAsia" w:ascii="宋体" w:hAnsi="宋体" w:eastAsia="宋体" w:cs="宋体"/>
                <w:color w:val="auto"/>
                <w:sz w:val="24"/>
                <w:highlight w:val="none"/>
                <w:lang w:val="en-US" w:eastAsia="zh-CN"/>
              </w:rPr>
              <w:t>4.</w:t>
            </w:r>
            <w:r>
              <w:rPr>
                <w:rFonts w:ascii="宋体" w:hAnsi="宋体" w:eastAsia="宋体" w:cs="宋体"/>
                <w:color w:val="auto"/>
                <w:sz w:val="24"/>
                <w:highlight w:val="none"/>
              </w:rPr>
              <w:t>岗位管理</w:t>
            </w:r>
          </w:p>
        </w:tc>
        <w:tc>
          <w:tcPr>
            <w:tcW w:w="5255"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14:paraId="2596F9FD">
            <w:pPr>
              <w:pStyle w:val="12"/>
              <w:jc w:val="left"/>
              <w:rPr>
                <w:color w:val="auto"/>
                <w:highlight w:val="none"/>
              </w:rPr>
            </w:pPr>
            <w:r>
              <w:rPr>
                <w:rFonts w:ascii="宋体" w:hAnsi="宋体" w:eastAsia="宋体" w:cs="宋体"/>
                <w:color w:val="auto"/>
                <w:sz w:val="24"/>
                <w:highlight w:val="none"/>
              </w:rPr>
              <w:t>（1）保安队伍未按规定组织例会、训练的每次扣罚100元。</w:t>
            </w:r>
          </w:p>
          <w:p w14:paraId="357DA451">
            <w:pPr>
              <w:pStyle w:val="12"/>
              <w:jc w:val="left"/>
              <w:rPr>
                <w:color w:val="auto"/>
                <w:highlight w:val="none"/>
              </w:rPr>
            </w:pPr>
            <w:r>
              <w:rPr>
                <w:rFonts w:ascii="宋体" w:hAnsi="宋体" w:eastAsia="宋体" w:cs="宋体"/>
                <w:color w:val="auto"/>
                <w:sz w:val="24"/>
                <w:highlight w:val="none"/>
              </w:rPr>
              <w:t>（2）保安人员必须准时参加医院组织的保安人员会议，不得无故缺席或迟到，违反者每次扣罚100元。</w:t>
            </w:r>
          </w:p>
          <w:p w14:paraId="6DB1FEF8">
            <w:pPr>
              <w:pStyle w:val="12"/>
              <w:jc w:val="left"/>
              <w:rPr>
                <w:color w:val="auto"/>
                <w:highlight w:val="none"/>
              </w:rPr>
            </w:pPr>
            <w:r>
              <w:rPr>
                <w:rFonts w:ascii="宋体" w:hAnsi="宋体" w:eastAsia="宋体" w:cs="宋体"/>
                <w:color w:val="auto"/>
                <w:sz w:val="24"/>
                <w:highlight w:val="none"/>
              </w:rPr>
              <w:t>（3）</w:t>
            </w:r>
            <w:r>
              <w:rPr>
                <w:rFonts w:hint="eastAsia" w:ascii="宋体" w:hAnsi="宋体" w:eastAsia="宋体" w:cs="宋体"/>
                <w:color w:val="auto"/>
                <w:sz w:val="24"/>
                <w:highlight w:val="none"/>
                <w:lang w:val="en-US" w:eastAsia="zh-CN"/>
              </w:rPr>
              <w:t>驻勤点或宿舍（若采购人有提供宿舍的），</w:t>
            </w:r>
            <w:r>
              <w:rPr>
                <w:rFonts w:ascii="宋体" w:hAnsi="宋体" w:eastAsia="宋体" w:cs="宋体"/>
                <w:color w:val="auto"/>
                <w:sz w:val="24"/>
                <w:highlight w:val="none"/>
              </w:rPr>
              <w:t>不得留宿亲友</w:t>
            </w:r>
            <w:r>
              <w:rPr>
                <w:rFonts w:hint="eastAsia" w:ascii="宋体" w:hAnsi="宋体" w:eastAsia="宋体" w:cs="宋体"/>
                <w:color w:val="auto"/>
                <w:sz w:val="24"/>
                <w:highlight w:val="none"/>
                <w:lang w:eastAsia="zh-CN"/>
              </w:rPr>
              <w:t>、</w:t>
            </w:r>
            <w:r>
              <w:rPr>
                <w:rFonts w:ascii="宋体" w:hAnsi="宋体" w:eastAsia="宋体" w:cs="宋体"/>
                <w:color w:val="auto"/>
                <w:sz w:val="24"/>
                <w:highlight w:val="none"/>
              </w:rPr>
              <w:t>外来人员（含非本执勤点保安人员）</w:t>
            </w:r>
            <w:r>
              <w:rPr>
                <w:rFonts w:hint="eastAsia" w:ascii="宋体" w:hAnsi="宋体" w:eastAsia="宋体" w:cs="宋体"/>
                <w:color w:val="auto"/>
                <w:sz w:val="24"/>
                <w:highlight w:val="none"/>
                <w:lang w:val="en-US" w:eastAsia="zh-CN"/>
              </w:rPr>
              <w:t>及</w:t>
            </w:r>
            <w:r>
              <w:rPr>
                <w:rFonts w:ascii="宋体" w:hAnsi="宋体" w:eastAsia="宋体" w:cs="宋体"/>
                <w:color w:val="auto"/>
                <w:sz w:val="24"/>
                <w:highlight w:val="none"/>
              </w:rPr>
              <w:t>异性朋友住宿，违者扣罚100元。</w:t>
            </w:r>
          </w:p>
          <w:p w14:paraId="64DF518A">
            <w:pPr>
              <w:pStyle w:val="12"/>
              <w:jc w:val="left"/>
              <w:rPr>
                <w:color w:val="auto"/>
                <w:highlight w:val="none"/>
              </w:rPr>
            </w:pPr>
            <w:r>
              <w:rPr>
                <w:rFonts w:ascii="宋体" w:hAnsi="宋体" w:eastAsia="宋体" w:cs="宋体"/>
                <w:color w:val="auto"/>
                <w:sz w:val="24"/>
                <w:highlight w:val="none"/>
              </w:rPr>
              <w:t>（4）爱护公物，不丢失、不损坏。严禁擅自动用医院商品、器材、交通工具，违者除照价赔偿外，扣罚200元。</w:t>
            </w:r>
          </w:p>
          <w:p w14:paraId="7CF7ECF7">
            <w:pPr>
              <w:pStyle w:val="12"/>
              <w:jc w:val="left"/>
              <w:rPr>
                <w:color w:val="auto"/>
                <w:highlight w:val="none"/>
              </w:rPr>
            </w:pPr>
            <w:r>
              <w:rPr>
                <w:rFonts w:ascii="宋体" w:hAnsi="宋体" w:eastAsia="宋体" w:cs="宋体"/>
                <w:color w:val="auto"/>
                <w:sz w:val="24"/>
                <w:highlight w:val="none"/>
              </w:rPr>
              <w:t>（5）拾到遗留物品不及时上交的，发现1次扣罚100元。</w:t>
            </w:r>
          </w:p>
          <w:p w14:paraId="2B9D46B8">
            <w:pPr>
              <w:pStyle w:val="12"/>
              <w:jc w:val="left"/>
              <w:rPr>
                <w:color w:val="auto"/>
                <w:highlight w:val="none"/>
              </w:rPr>
            </w:pPr>
            <w:r>
              <w:rPr>
                <w:rFonts w:ascii="宋体" w:hAnsi="宋体" w:eastAsia="宋体" w:cs="宋体"/>
                <w:color w:val="auto"/>
                <w:sz w:val="24"/>
                <w:highlight w:val="none"/>
              </w:rPr>
              <w:t>（6）不服从管理、分配，当面顶撞相关管理部门，工作态度恶劣的发现1次扣罚100元。</w:t>
            </w:r>
          </w:p>
          <w:p w14:paraId="7E0420E8">
            <w:pPr>
              <w:pStyle w:val="12"/>
              <w:jc w:val="left"/>
              <w:rPr>
                <w:color w:val="auto"/>
                <w:highlight w:val="none"/>
              </w:rPr>
            </w:pPr>
            <w:r>
              <w:rPr>
                <w:rFonts w:ascii="宋体" w:hAnsi="宋体" w:eastAsia="宋体" w:cs="宋体"/>
                <w:color w:val="auto"/>
                <w:sz w:val="24"/>
                <w:highlight w:val="none"/>
              </w:rPr>
              <w:t>（7）服务态度不好，对待本院职工及患者态度恶劣，发现1次扣罚100元，超过三次的医院有权要求中标人</w:t>
            </w:r>
            <w:r>
              <w:rPr>
                <w:rFonts w:hint="eastAsia" w:ascii="宋体" w:hAnsi="宋体" w:eastAsia="宋体" w:cs="宋体"/>
                <w:color w:val="auto"/>
                <w:sz w:val="24"/>
                <w:highlight w:val="none"/>
                <w:lang w:val="en-US" w:eastAsia="zh-CN"/>
              </w:rPr>
              <w:t>更换保安人员</w:t>
            </w:r>
            <w:r>
              <w:rPr>
                <w:rFonts w:ascii="宋体" w:hAnsi="宋体" w:eastAsia="宋体" w:cs="宋体"/>
                <w:color w:val="auto"/>
                <w:sz w:val="24"/>
                <w:highlight w:val="none"/>
              </w:rPr>
              <w:t>，</w:t>
            </w:r>
            <w:r>
              <w:rPr>
                <w:rFonts w:hint="eastAsia" w:ascii="宋体" w:hAnsi="宋体" w:eastAsia="宋体" w:cs="宋体"/>
                <w:color w:val="auto"/>
                <w:sz w:val="24"/>
                <w:highlight w:val="none"/>
                <w:lang w:val="en-US" w:eastAsia="zh-CN"/>
              </w:rPr>
              <w:t>并扣</w:t>
            </w:r>
            <w:r>
              <w:rPr>
                <w:rFonts w:ascii="宋体" w:hAnsi="宋体" w:eastAsia="宋体" w:cs="宋体"/>
                <w:color w:val="auto"/>
                <w:sz w:val="24"/>
                <w:highlight w:val="none"/>
              </w:rPr>
              <w:t>500元。</w:t>
            </w:r>
          </w:p>
          <w:p w14:paraId="496D2515">
            <w:pPr>
              <w:pStyle w:val="12"/>
              <w:jc w:val="left"/>
              <w:rPr>
                <w:color w:val="auto"/>
                <w:highlight w:val="none"/>
              </w:rPr>
            </w:pPr>
            <w:r>
              <w:rPr>
                <w:rFonts w:ascii="宋体" w:hAnsi="宋体" w:eastAsia="宋体" w:cs="宋体"/>
                <w:color w:val="auto"/>
                <w:sz w:val="24"/>
                <w:highlight w:val="none"/>
              </w:rPr>
              <w:t>（8）医院</w:t>
            </w:r>
            <w:r>
              <w:rPr>
                <w:rFonts w:hint="eastAsia" w:ascii="宋体" w:hAnsi="宋体" w:eastAsia="宋体" w:cs="宋体"/>
                <w:color w:val="auto"/>
                <w:sz w:val="24"/>
                <w:highlight w:val="none"/>
                <w:lang w:val="en-US" w:eastAsia="zh-CN"/>
              </w:rPr>
              <w:t>管理科室</w:t>
            </w:r>
            <w:r>
              <w:rPr>
                <w:rFonts w:ascii="宋体" w:hAnsi="宋体" w:eastAsia="宋体" w:cs="宋体"/>
                <w:color w:val="auto"/>
                <w:sz w:val="24"/>
                <w:highlight w:val="none"/>
              </w:rPr>
              <w:t>查岗时，发现保安人员通风报信的扣100元。</w:t>
            </w:r>
          </w:p>
          <w:p w14:paraId="603B07FC">
            <w:pPr>
              <w:pStyle w:val="12"/>
              <w:jc w:val="left"/>
              <w:rPr>
                <w:color w:val="auto"/>
                <w:highlight w:val="none"/>
              </w:rPr>
            </w:pPr>
            <w:r>
              <w:rPr>
                <w:rFonts w:ascii="宋体" w:hAnsi="宋体" w:eastAsia="宋体" w:cs="宋体"/>
                <w:color w:val="auto"/>
                <w:sz w:val="24"/>
                <w:highlight w:val="none"/>
              </w:rPr>
              <w:t>（9）执勤中收受贿赂，徇私舞弊，私放物资出院的，视情节每次扣罚100、300、500、1000元。</w:t>
            </w:r>
            <w:r>
              <w:rPr>
                <w:rFonts w:hint="eastAsia" w:ascii="宋体" w:hAnsi="宋体" w:eastAsia="宋体" w:cs="宋体"/>
                <w:color w:val="auto"/>
                <w:sz w:val="24"/>
                <w:highlight w:val="none"/>
                <w:lang w:val="en-US" w:eastAsia="zh-CN"/>
              </w:rPr>
              <w:t>中标人应无条件更换该保安人员</w:t>
            </w:r>
            <w:r>
              <w:rPr>
                <w:rFonts w:ascii="宋体" w:hAnsi="宋体" w:eastAsia="宋体" w:cs="宋体"/>
                <w:color w:val="auto"/>
                <w:sz w:val="24"/>
                <w:highlight w:val="none"/>
              </w:rPr>
              <w:t>，情节恶劣，后果严重的，</w:t>
            </w:r>
            <w:r>
              <w:rPr>
                <w:rFonts w:hint="eastAsia" w:ascii="宋体" w:hAnsi="宋体" w:eastAsia="宋体" w:cs="宋体"/>
                <w:color w:val="auto"/>
                <w:sz w:val="24"/>
                <w:highlight w:val="none"/>
                <w:lang w:val="en-US" w:eastAsia="zh-CN"/>
              </w:rPr>
              <w:t>移送</w:t>
            </w:r>
            <w:r>
              <w:rPr>
                <w:rFonts w:ascii="宋体" w:hAnsi="宋体" w:eastAsia="宋体" w:cs="宋体"/>
                <w:color w:val="auto"/>
                <w:sz w:val="24"/>
                <w:highlight w:val="none"/>
              </w:rPr>
              <w:t>交司法机关处理。</w:t>
            </w:r>
          </w:p>
          <w:p w14:paraId="2E83BFFB">
            <w:pPr>
              <w:pStyle w:val="12"/>
              <w:jc w:val="left"/>
              <w:rPr>
                <w:color w:val="auto"/>
                <w:highlight w:val="none"/>
              </w:rPr>
            </w:pPr>
            <w:r>
              <w:rPr>
                <w:rFonts w:ascii="宋体" w:hAnsi="宋体" w:eastAsia="宋体" w:cs="宋体"/>
                <w:color w:val="auto"/>
                <w:sz w:val="24"/>
                <w:highlight w:val="none"/>
              </w:rPr>
              <w:t>（10）</w:t>
            </w:r>
            <w:r>
              <w:rPr>
                <w:rFonts w:hint="eastAsia" w:ascii="宋体" w:hAnsi="宋体" w:eastAsia="宋体" w:cs="宋体"/>
                <w:color w:val="auto"/>
                <w:sz w:val="24"/>
                <w:highlight w:val="none"/>
                <w:lang w:val="en-US" w:eastAsia="zh-CN"/>
              </w:rPr>
              <w:t>中标人</w:t>
            </w:r>
            <w:r>
              <w:rPr>
                <w:rFonts w:ascii="宋体" w:hAnsi="宋体" w:eastAsia="宋体" w:cs="宋体"/>
                <w:color w:val="auto"/>
                <w:sz w:val="24"/>
                <w:highlight w:val="none"/>
              </w:rPr>
              <w:t>未</w:t>
            </w:r>
            <w:r>
              <w:rPr>
                <w:rFonts w:hint="eastAsia" w:ascii="宋体" w:hAnsi="宋体" w:eastAsia="宋体" w:cs="宋体"/>
                <w:color w:val="auto"/>
                <w:sz w:val="24"/>
                <w:highlight w:val="none"/>
                <w:lang w:val="en-US" w:eastAsia="zh-CN"/>
              </w:rPr>
              <w:t>报</w:t>
            </w:r>
            <w:r>
              <w:rPr>
                <w:rFonts w:ascii="宋体" w:hAnsi="宋体" w:eastAsia="宋体" w:cs="宋体"/>
                <w:color w:val="auto"/>
                <w:sz w:val="24"/>
                <w:highlight w:val="none"/>
              </w:rPr>
              <w:t>医院</w:t>
            </w:r>
            <w:r>
              <w:rPr>
                <w:rFonts w:hint="eastAsia" w:ascii="宋体" w:hAnsi="宋体" w:eastAsia="宋体" w:cs="宋体"/>
                <w:color w:val="auto"/>
                <w:sz w:val="24"/>
                <w:highlight w:val="none"/>
                <w:lang w:val="en-US" w:eastAsia="zh-CN"/>
              </w:rPr>
              <w:t>管理科室</w:t>
            </w:r>
            <w:r>
              <w:rPr>
                <w:rFonts w:ascii="宋体" w:hAnsi="宋体" w:eastAsia="宋体" w:cs="宋体"/>
                <w:color w:val="auto"/>
                <w:sz w:val="24"/>
                <w:highlight w:val="none"/>
              </w:rPr>
              <w:t>批准，在服务合同期间</w:t>
            </w:r>
            <w:r>
              <w:rPr>
                <w:rFonts w:hint="eastAsia" w:ascii="宋体" w:hAnsi="宋体" w:eastAsia="宋体" w:cs="宋体"/>
                <w:color w:val="auto"/>
                <w:sz w:val="24"/>
                <w:highlight w:val="none"/>
                <w:lang w:val="en-US" w:eastAsia="zh-CN"/>
              </w:rPr>
              <w:t>擅自进行人员变动的，</w:t>
            </w:r>
            <w:r>
              <w:rPr>
                <w:rFonts w:ascii="宋体" w:hAnsi="宋体" w:eastAsia="宋体" w:cs="宋体"/>
                <w:color w:val="auto"/>
                <w:sz w:val="24"/>
                <w:highlight w:val="none"/>
              </w:rPr>
              <w:t>由中标人承担由此造成保安队伍不稳定性的违约责任，除重新派遣补足医院认可的保安人员外，</w:t>
            </w:r>
            <w:r>
              <w:rPr>
                <w:rFonts w:hint="eastAsia" w:ascii="宋体" w:hAnsi="宋体" w:eastAsia="宋体" w:cs="宋体"/>
                <w:color w:val="auto"/>
                <w:sz w:val="24"/>
                <w:highlight w:val="none"/>
                <w:lang w:val="en-US" w:eastAsia="zh-CN"/>
              </w:rPr>
              <w:t>采购人有权除以</w:t>
            </w:r>
            <w:r>
              <w:rPr>
                <w:rFonts w:ascii="宋体" w:hAnsi="宋体" w:eastAsia="宋体" w:cs="宋体"/>
                <w:color w:val="auto"/>
                <w:sz w:val="24"/>
                <w:highlight w:val="none"/>
              </w:rPr>
              <w:t>2000元</w:t>
            </w:r>
            <w:r>
              <w:rPr>
                <w:rFonts w:hint="eastAsia" w:ascii="宋体" w:hAnsi="宋体" w:eastAsia="宋体" w:cs="宋体"/>
                <w:color w:val="auto"/>
                <w:sz w:val="24"/>
                <w:highlight w:val="none"/>
                <w:lang w:val="en-US" w:eastAsia="zh-CN"/>
              </w:rPr>
              <w:t>/人</w:t>
            </w:r>
            <w:r>
              <w:rPr>
                <w:rFonts w:ascii="宋体" w:hAnsi="宋体" w:eastAsia="宋体" w:cs="宋体"/>
                <w:color w:val="auto"/>
                <w:sz w:val="24"/>
                <w:highlight w:val="none"/>
              </w:rPr>
              <w:t>的</w:t>
            </w:r>
            <w:r>
              <w:rPr>
                <w:rFonts w:hint="eastAsia" w:ascii="宋体" w:hAnsi="宋体" w:eastAsia="宋体" w:cs="宋体"/>
                <w:color w:val="auto"/>
                <w:sz w:val="24"/>
                <w:highlight w:val="none"/>
                <w:lang w:val="en-US" w:eastAsia="zh-CN"/>
              </w:rPr>
              <w:t>罚款</w:t>
            </w:r>
            <w:r>
              <w:rPr>
                <w:rFonts w:ascii="宋体" w:hAnsi="宋体" w:eastAsia="宋体" w:cs="宋体"/>
                <w:color w:val="auto"/>
                <w:sz w:val="24"/>
                <w:highlight w:val="none"/>
              </w:rPr>
              <w:t>。</w:t>
            </w:r>
          </w:p>
          <w:p w14:paraId="7F8E5079">
            <w:pPr>
              <w:pStyle w:val="12"/>
              <w:jc w:val="left"/>
              <w:rPr>
                <w:color w:val="auto"/>
                <w:highlight w:val="none"/>
              </w:rPr>
            </w:pPr>
            <w:r>
              <w:rPr>
                <w:rFonts w:ascii="宋体" w:hAnsi="宋体" w:eastAsia="宋体" w:cs="宋体"/>
                <w:color w:val="auto"/>
                <w:sz w:val="24"/>
                <w:highlight w:val="none"/>
              </w:rPr>
              <w:t>（11）发现保安人员与患者、家属或员工争吵，一经查实，每次罚款100元。</w:t>
            </w:r>
          </w:p>
          <w:p w14:paraId="13CAF284">
            <w:pPr>
              <w:pStyle w:val="12"/>
              <w:jc w:val="left"/>
              <w:rPr>
                <w:color w:val="auto"/>
                <w:highlight w:val="none"/>
              </w:rPr>
            </w:pPr>
            <w:r>
              <w:rPr>
                <w:rFonts w:ascii="宋体" w:hAnsi="宋体" w:eastAsia="宋体" w:cs="宋体"/>
                <w:color w:val="auto"/>
                <w:sz w:val="24"/>
                <w:highlight w:val="none"/>
              </w:rPr>
              <w:t>（1</w:t>
            </w:r>
            <w:r>
              <w:rPr>
                <w:rFonts w:hint="eastAsia" w:ascii="宋体" w:hAnsi="宋体" w:eastAsia="宋体" w:cs="宋体"/>
                <w:color w:val="auto"/>
                <w:sz w:val="24"/>
                <w:highlight w:val="none"/>
                <w:lang w:val="en-US" w:eastAsia="zh-CN"/>
              </w:rPr>
              <w:t>2</w:t>
            </w:r>
            <w:r>
              <w:rPr>
                <w:rFonts w:ascii="宋体" w:hAnsi="宋体" w:eastAsia="宋体" w:cs="宋体"/>
                <w:color w:val="auto"/>
                <w:sz w:val="24"/>
                <w:highlight w:val="none"/>
              </w:rPr>
              <w:t>）</w:t>
            </w:r>
            <w:r>
              <w:rPr>
                <w:rFonts w:hint="eastAsia" w:ascii="宋体" w:hAnsi="宋体" w:eastAsia="宋体" w:cs="宋体"/>
                <w:color w:val="auto"/>
                <w:sz w:val="24"/>
                <w:highlight w:val="none"/>
                <w:lang w:val="en-US" w:eastAsia="zh-CN"/>
              </w:rPr>
              <w:t>管理人员或其他岗位人员</w:t>
            </w:r>
            <w:r>
              <w:rPr>
                <w:rFonts w:ascii="宋体" w:hAnsi="宋体" w:eastAsia="宋体" w:cs="宋体"/>
                <w:color w:val="auto"/>
                <w:sz w:val="24"/>
                <w:highlight w:val="none"/>
              </w:rPr>
              <w:t>无法有效执行、传达医院的相关规定或者因此造成规定无法实施，每次扣罚300元，超过三次（含），</w:t>
            </w:r>
            <w:r>
              <w:rPr>
                <w:rFonts w:hint="eastAsia" w:ascii="宋体" w:hAnsi="宋体" w:eastAsia="宋体" w:cs="宋体"/>
                <w:color w:val="auto"/>
                <w:sz w:val="24"/>
                <w:highlight w:val="none"/>
                <w:lang w:val="en-US" w:eastAsia="zh-CN"/>
              </w:rPr>
              <w:t>采购人有权要求中标人更换相关负责人</w:t>
            </w:r>
            <w:r>
              <w:rPr>
                <w:rFonts w:hint="eastAsia" w:ascii="宋体" w:hAnsi="宋体" w:eastAsia="宋体" w:cs="宋体"/>
                <w:color w:val="auto"/>
                <w:sz w:val="24"/>
                <w:highlight w:val="none"/>
                <w:lang w:eastAsia="zh-CN"/>
              </w:rPr>
              <w:t>。</w:t>
            </w:r>
            <w:r>
              <w:rPr>
                <w:rFonts w:ascii="宋体" w:hAnsi="宋体" w:eastAsia="宋体" w:cs="宋体"/>
                <w:color w:val="auto"/>
                <w:sz w:val="24"/>
                <w:highlight w:val="none"/>
              </w:rPr>
              <w:t>由此对医院造成损失的，医院有权单方面解除合同</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并按中标人违约解除合同进行处罚</w:t>
            </w:r>
            <w:r>
              <w:rPr>
                <w:rFonts w:ascii="宋体" w:hAnsi="宋体" w:eastAsia="宋体" w:cs="宋体"/>
                <w:color w:val="auto"/>
                <w:sz w:val="24"/>
                <w:highlight w:val="none"/>
              </w:rPr>
              <w:t>。</w:t>
            </w:r>
          </w:p>
        </w:tc>
        <w:tc>
          <w:tcPr>
            <w:tcW w:w="825"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14:paraId="7054C9F1">
            <w:pPr>
              <w:pStyle w:val="12"/>
              <w:jc w:val="left"/>
              <w:rPr>
                <w:rFonts w:ascii="宋体" w:hAnsi="宋体" w:eastAsia="宋体" w:cs="宋体"/>
                <w:color w:val="auto"/>
                <w:sz w:val="24"/>
                <w:highlight w:val="none"/>
              </w:rPr>
            </w:pPr>
          </w:p>
        </w:tc>
        <w:tc>
          <w:tcPr>
            <w:tcW w:w="1320" w:type="dxa"/>
            <w:tcBorders>
              <w:top w:val="nil"/>
              <w:left w:val="nil"/>
              <w:bottom w:val="single" w:color="000000" w:sz="4" w:space="0"/>
              <w:right w:val="single" w:color="000000" w:sz="4" w:space="0"/>
            </w:tcBorders>
            <w:noWrap w:val="0"/>
            <w:tcMar>
              <w:top w:w="0" w:type="dxa"/>
              <w:left w:w="105" w:type="dxa"/>
              <w:bottom w:w="0" w:type="dxa"/>
              <w:right w:w="105" w:type="dxa"/>
            </w:tcMar>
            <w:vAlign w:val="top"/>
          </w:tcPr>
          <w:p w14:paraId="2AD84AC6">
            <w:pPr>
              <w:pStyle w:val="12"/>
              <w:jc w:val="left"/>
              <w:rPr>
                <w:rFonts w:ascii="宋体" w:hAnsi="宋体" w:eastAsia="宋体" w:cs="宋体"/>
                <w:color w:val="auto"/>
                <w:sz w:val="24"/>
                <w:highlight w:val="none"/>
              </w:rPr>
            </w:pPr>
          </w:p>
        </w:tc>
      </w:tr>
      <w:tr w14:paraId="461F01E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03" w:type="dxa"/>
            <w:tcBorders>
              <w:top w:val="nil"/>
              <w:left w:val="single" w:color="000000" w:sz="4" w:space="0"/>
              <w:bottom w:val="nil"/>
              <w:right w:val="single" w:color="000000" w:sz="4" w:space="0"/>
            </w:tcBorders>
            <w:noWrap w:val="0"/>
            <w:tcMar>
              <w:top w:w="0" w:type="dxa"/>
              <w:left w:w="105" w:type="dxa"/>
              <w:bottom w:w="0" w:type="dxa"/>
              <w:right w:w="105" w:type="dxa"/>
            </w:tcMar>
            <w:vAlign w:val="top"/>
          </w:tcPr>
          <w:p w14:paraId="52851DC0">
            <w:pPr>
              <w:pStyle w:val="12"/>
              <w:spacing w:before="105" w:after="105"/>
              <w:jc w:val="center"/>
              <w:rPr>
                <w:color w:val="auto"/>
                <w:highlight w:val="none"/>
              </w:rPr>
            </w:pPr>
            <w:r>
              <w:rPr>
                <w:rFonts w:hint="eastAsia" w:ascii="宋体" w:hAnsi="宋体" w:eastAsia="宋体" w:cs="宋体"/>
                <w:color w:val="auto"/>
                <w:sz w:val="24"/>
                <w:highlight w:val="none"/>
                <w:lang w:val="en-US" w:eastAsia="zh-CN"/>
              </w:rPr>
              <w:t>5.</w:t>
            </w:r>
            <w:r>
              <w:rPr>
                <w:rFonts w:ascii="宋体" w:hAnsi="宋体" w:eastAsia="宋体" w:cs="宋体"/>
                <w:color w:val="auto"/>
                <w:sz w:val="24"/>
                <w:highlight w:val="none"/>
              </w:rPr>
              <w:t>责任追究</w:t>
            </w:r>
          </w:p>
        </w:tc>
        <w:tc>
          <w:tcPr>
            <w:tcW w:w="5255" w:type="dxa"/>
            <w:tcBorders>
              <w:top w:val="nil"/>
              <w:left w:val="nil"/>
              <w:bottom w:val="nil"/>
              <w:right w:val="single" w:color="000000" w:sz="4" w:space="0"/>
            </w:tcBorders>
            <w:noWrap w:val="0"/>
            <w:tcMar>
              <w:top w:w="0" w:type="dxa"/>
              <w:left w:w="105" w:type="dxa"/>
              <w:bottom w:w="0" w:type="dxa"/>
              <w:right w:w="105" w:type="dxa"/>
            </w:tcMar>
            <w:vAlign w:val="top"/>
          </w:tcPr>
          <w:p w14:paraId="4EC5792C">
            <w:pPr>
              <w:pStyle w:val="12"/>
              <w:jc w:val="left"/>
              <w:rPr>
                <w:color w:val="auto"/>
                <w:highlight w:val="none"/>
              </w:rPr>
            </w:pPr>
            <w:r>
              <w:rPr>
                <w:rFonts w:ascii="宋体" w:hAnsi="宋体" w:eastAsia="宋体" w:cs="宋体"/>
                <w:color w:val="auto"/>
                <w:sz w:val="24"/>
                <w:highlight w:val="none"/>
              </w:rPr>
              <w:t>（1）未能建立规范的门岗、巡逻、检查制度，管理工作不认真或巡逻不认真，致使医院内发生盗窃等案件、事故，视情节每次扣罚100、300、500、1000元。</w:t>
            </w:r>
          </w:p>
          <w:p w14:paraId="5E961F3E">
            <w:pPr>
              <w:pStyle w:val="12"/>
              <w:jc w:val="left"/>
              <w:rPr>
                <w:color w:val="auto"/>
                <w:highlight w:val="none"/>
              </w:rPr>
            </w:pPr>
            <w:r>
              <w:rPr>
                <w:rFonts w:ascii="宋体" w:hAnsi="宋体" w:eastAsia="宋体" w:cs="宋体"/>
                <w:color w:val="auto"/>
                <w:sz w:val="24"/>
                <w:highlight w:val="none"/>
              </w:rPr>
              <w:t>（2）因在执行勤务中遇有危险时，临阵畏缩等保安人员失职或过错行为，未尽维护医院秩序，保护医护人员及就医人员人身财产安全的义务，不能保障医院良好的秩序的，不能维护医院大型活动和特殊情况的秩序维持和安全保卫的，不接受</w:t>
            </w:r>
            <w:r>
              <w:rPr>
                <w:rFonts w:hint="eastAsia" w:ascii="宋体" w:hAnsi="宋体" w:eastAsia="宋体" w:cs="宋体"/>
                <w:color w:val="auto"/>
                <w:sz w:val="24"/>
                <w:highlight w:val="none"/>
                <w:lang w:val="en-US" w:eastAsia="zh-CN"/>
              </w:rPr>
              <w:t>采购人管理科室</w:t>
            </w:r>
            <w:r>
              <w:rPr>
                <w:rFonts w:ascii="宋体" w:hAnsi="宋体" w:eastAsia="宋体" w:cs="宋体"/>
                <w:color w:val="auto"/>
                <w:sz w:val="24"/>
                <w:highlight w:val="none"/>
              </w:rPr>
              <w:t>的临时增加保安人员的，发生医院安全责任事故的视情节每次扣罚100、300、500、1000元，造成损失的应赔偿相应损失。</w:t>
            </w:r>
          </w:p>
          <w:p w14:paraId="7E13807E">
            <w:pPr>
              <w:pStyle w:val="12"/>
              <w:jc w:val="left"/>
              <w:rPr>
                <w:color w:val="auto"/>
                <w:highlight w:val="none"/>
              </w:rPr>
            </w:pPr>
            <w:r>
              <w:rPr>
                <w:rFonts w:ascii="宋体" w:hAnsi="宋体" w:eastAsia="宋体" w:cs="宋体"/>
                <w:color w:val="auto"/>
                <w:sz w:val="24"/>
                <w:highlight w:val="none"/>
              </w:rPr>
              <w:t>（3）因中标人安全巡查、安全检查、安全排查不到位、技术能力不足、操作失误等原因造成医院安全设施损坏、不能运行</w:t>
            </w:r>
            <w:r>
              <w:rPr>
                <w:rFonts w:hint="eastAsia" w:ascii="宋体" w:hAnsi="宋体" w:eastAsia="宋体" w:cs="宋体"/>
                <w:color w:val="auto"/>
                <w:sz w:val="24"/>
                <w:highlight w:val="none"/>
                <w:lang w:val="en-US" w:eastAsia="zh-CN"/>
              </w:rPr>
              <w:t>的</w:t>
            </w:r>
            <w:r>
              <w:rPr>
                <w:rFonts w:ascii="宋体" w:hAnsi="宋体" w:eastAsia="宋体" w:cs="宋体"/>
                <w:color w:val="auto"/>
                <w:sz w:val="24"/>
                <w:highlight w:val="none"/>
              </w:rPr>
              <w:t>应承担维护费用，造成损失的应赔偿相应损失。</w:t>
            </w:r>
          </w:p>
          <w:p w14:paraId="15530948">
            <w:pPr>
              <w:pStyle w:val="12"/>
              <w:jc w:val="left"/>
              <w:rPr>
                <w:color w:val="auto"/>
                <w:highlight w:val="none"/>
              </w:rPr>
            </w:pPr>
            <w:r>
              <w:rPr>
                <w:rFonts w:ascii="宋体" w:hAnsi="宋体" w:eastAsia="宋体" w:cs="宋体"/>
                <w:color w:val="auto"/>
                <w:sz w:val="24"/>
                <w:highlight w:val="none"/>
              </w:rPr>
              <w:t>（4）因保安人员辞职</w:t>
            </w:r>
            <w:r>
              <w:rPr>
                <w:rFonts w:hint="eastAsia" w:ascii="宋体" w:hAnsi="宋体" w:eastAsia="宋体" w:cs="宋体"/>
                <w:color w:val="auto"/>
                <w:sz w:val="24"/>
                <w:highlight w:val="none"/>
                <w:lang w:val="en-US" w:eastAsia="zh-CN"/>
              </w:rPr>
              <w:t>未及时补充到位</w:t>
            </w:r>
            <w:r>
              <w:rPr>
                <w:rFonts w:ascii="宋体" w:hAnsi="宋体" w:eastAsia="宋体" w:cs="宋体"/>
                <w:color w:val="auto"/>
                <w:sz w:val="24"/>
                <w:highlight w:val="none"/>
              </w:rPr>
              <w:t>等或其他原因导致医院保安人数不足，中标人</w:t>
            </w:r>
            <w:r>
              <w:rPr>
                <w:rFonts w:hint="eastAsia" w:ascii="宋体" w:hAnsi="宋体" w:eastAsia="宋体" w:cs="宋体"/>
                <w:color w:val="auto"/>
                <w:sz w:val="24"/>
                <w:highlight w:val="none"/>
                <w:lang w:val="en-US" w:eastAsia="zh-CN"/>
              </w:rPr>
              <w:t>未及时安排人员顶岗，或</w:t>
            </w:r>
            <w:r>
              <w:rPr>
                <w:rFonts w:ascii="宋体" w:hAnsi="宋体" w:eastAsia="宋体" w:cs="宋体"/>
                <w:color w:val="auto"/>
                <w:sz w:val="24"/>
                <w:highlight w:val="none"/>
              </w:rPr>
              <w:t>在3日内</w:t>
            </w:r>
            <w:r>
              <w:rPr>
                <w:rFonts w:hint="eastAsia" w:ascii="宋体" w:hAnsi="宋体" w:eastAsia="宋体" w:cs="宋体"/>
                <w:color w:val="auto"/>
                <w:sz w:val="24"/>
                <w:highlight w:val="none"/>
                <w:lang w:val="en-US" w:eastAsia="zh-CN"/>
              </w:rPr>
              <w:t>未就位固定人员的</w:t>
            </w:r>
            <w:r>
              <w:rPr>
                <w:rFonts w:ascii="宋体" w:hAnsi="宋体" w:eastAsia="宋体" w:cs="宋体"/>
                <w:color w:val="auto"/>
                <w:sz w:val="24"/>
                <w:highlight w:val="none"/>
              </w:rPr>
              <w:t>，</w:t>
            </w:r>
            <w:r>
              <w:rPr>
                <w:rFonts w:hint="eastAsia" w:ascii="宋体" w:hAnsi="宋体" w:eastAsia="宋体" w:cs="宋体"/>
                <w:color w:val="auto"/>
                <w:sz w:val="24"/>
                <w:highlight w:val="none"/>
                <w:lang w:val="en-US" w:eastAsia="zh-CN"/>
              </w:rPr>
              <w:t>扣除该岗位工时数*工时费用</w:t>
            </w:r>
            <w:r>
              <w:rPr>
                <w:rFonts w:ascii="宋体" w:hAnsi="宋体" w:eastAsia="宋体" w:cs="宋体"/>
                <w:color w:val="auto"/>
                <w:sz w:val="24"/>
                <w:highlight w:val="none"/>
              </w:rPr>
              <w:t>，</w:t>
            </w:r>
            <w:r>
              <w:rPr>
                <w:rFonts w:hint="eastAsia" w:ascii="宋体" w:hAnsi="宋体" w:eastAsia="宋体" w:cs="宋体"/>
                <w:color w:val="auto"/>
                <w:sz w:val="24"/>
                <w:highlight w:val="none"/>
                <w:lang w:val="en-US" w:eastAsia="zh-CN"/>
              </w:rPr>
              <w:t>并处以5000元罚款。</w:t>
            </w:r>
            <w:r>
              <w:rPr>
                <w:rFonts w:ascii="宋体" w:hAnsi="宋体" w:eastAsia="宋体" w:cs="宋体"/>
                <w:color w:val="auto"/>
                <w:sz w:val="24"/>
                <w:highlight w:val="none"/>
              </w:rPr>
              <w:t>发现三次未补齐（含三次）的</w:t>
            </w:r>
            <w:r>
              <w:rPr>
                <w:rFonts w:hint="eastAsia" w:ascii="宋体" w:hAnsi="宋体" w:eastAsia="宋体" w:cs="宋体"/>
                <w:color w:val="auto"/>
                <w:sz w:val="24"/>
                <w:highlight w:val="none"/>
                <w:lang w:eastAsia="zh-CN"/>
              </w:rPr>
              <w:t>，</w:t>
            </w:r>
            <w:r>
              <w:rPr>
                <w:rFonts w:ascii="宋体" w:hAnsi="宋体" w:eastAsia="宋体" w:cs="宋体"/>
                <w:color w:val="auto"/>
                <w:sz w:val="24"/>
                <w:highlight w:val="none"/>
              </w:rPr>
              <w:t>采购人有权单方面</w:t>
            </w:r>
            <w:r>
              <w:rPr>
                <w:rFonts w:hint="eastAsia" w:ascii="宋体" w:hAnsi="宋体" w:eastAsia="宋体" w:cs="宋体"/>
                <w:color w:val="auto"/>
                <w:sz w:val="24"/>
                <w:highlight w:val="none"/>
                <w:lang w:val="en-US" w:eastAsia="zh-CN"/>
              </w:rPr>
              <w:t>解除</w:t>
            </w:r>
            <w:r>
              <w:rPr>
                <w:rFonts w:ascii="宋体" w:hAnsi="宋体" w:eastAsia="宋体" w:cs="宋体"/>
                <w:color w:val="auto"/>
                <w:sz w:val="24"/>
                <w:highlight w:val="none"/>
              </w:rPr>
              <w:t>合同</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并按中标人违约解除合同进行处罚</w:t>
            </w:r>
            <w:r>
              <w:rPr>
                <w:rFonts w:ascii="宋体" w:hAnsi="宋体" w:eastAsia="宋体" w:cs="宋体"/>
                <w:color w:val="auto"/>
                <w:sz w:val="24"/>
                <w:highlight w:val="none"/>
              </w:rPr>
              <w:t>。</w:t>
            </w:r>
          </w:p>
          <w:p w14:paraId="424F9ECA">
            <w:pPr>
              <w:pStyle w:val="12"/>
              <w:jc w:val="left"/>
              <w:rPr>
                <w:color w:val="auto"/>
                <w:highlight w:val="none"/>
              </w:rPr>
            </w:pPr>
            <w:r>
              <w:rPr>
                <w:rFonts w:ascii="宋体" w:hAnsi="宋体" w:eastAsia="宋体" w:cs="宋体"/>
                <w:color w:val="auto"/>
                <w:sz w:val="24"/>
                <w:highlight w:val="none"/>
              </w:rPr>
              <w:t>（5）保安员由于个人问题（含隐瞒病史），导致引发医院安定稳定事件，除该人员应立即清退外，中标人还应承担发生该事件所造成的一切后果和经济赔偿。</w:t>
            </w:r>
          </w:p>
          <w:p w14:paraId="30AF1C28">
            <w:pPr>
              <w:pStyle w:val="12"/>
              <w:jc w:val="left"/>
              <w:rPr>
                <w:color w:val="auto"/>
                <w:highlight w:val="none"/>
              </w:rPr>
            </w:pPr>
          </w:p>
        </w:tc>
        <w:tc>
          <w:tcPr>
            <w:tcW w:w="825" w:type="dxa"/>
            <w:tcBorders>
              <w:top w:val="nil"/>
              <w:left w:val="nil"/>
              <w:bottom w:val="nil"/>
              <w:right w:val="single" w:color="000000" w:sz="4" w:space="0"/>
            </w:tcBorders>
            <w:noWrap w:val="0"/>
            <w:tcMar>
              <w:top w:w="0" w:type="dxa"/>
              <w:left w:w="105" w:type="dxa"/>
              <w:bottom w:w="0" w:type="dxa"/>
              <w:right w:w="105" w:type="dxa"/>
            </w:tcMar>
            <w:vAlign w:val="top"/>
          </w:tcPr>
          <w:p w14:paraId="6C376034">
            <w:pPr>
              <w:pStyle w:val="12"/>
              <w:jc w:val="left"/>
              <w:rPr>
                <w:rFonts w:ascii="宋体" w:hAnsi="宋体" w:eastAsia="宋体" w:cs="宋体"/>
                <w:color w:val="auto"/>
                <w:sz w:val="24"/>
                <w:highlight w:val="none"/>
              </w:rPr>
            </w:pPr>
          </w:p>
        </w:tc>
        <w:tc>
          <w:tcPr>
            <w:tcW w:w="1320" w:type="dxa"/>
            <w:tcBorders>
              <w:top w:val="nil"/>
              <w:left w:val="nil"/>
              <w:bottom w:val="nil"/>
              <w:right w:val="single" w:color="000000" w:sz="4" w:space="0"/>
            </w:tcBorders>
            <w:noWrap w:val="0"/>
            <w:tcMar>
              <w:top w:w="0" w:type="dxa"/>
              <w:left w:w="105" w:type="dxa"/>
              <w:bottom w:w="0" w:type="dxa"/>
              <w:right w:w="105" w:type="dxa"/>
            </w:tcMar>
            <w:vAlign w:val="top"/>
          </w:tcPr>
          <w:p w14:paraId="13BEF017">
            <w:pPr>
              <w:pStyle w:val="12"/>
              <w:jc w:val="left"/>
              <w:rPr>
                <w:rFonts w:ascii="宋体" w:hAnsi="宋体" w:eastAsia="宋体" w:cs="宋体"/>
                <w:color w:val="auto"/>
                <w:sz w:val="24"/>
                <w:highlight w:val="none"/>
              </w:rPr>
            </w:pPr>
          </w:p>
        </w:tc>
      </w:tr>
      <w:tr w14:paraId="6F93B99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303" w:type="dxa"/>
            <w:gridSpan w:val="4"/>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14:paraId="5D76E7EE">
            <w:pPr>
              <w:pStyle w:val="12"/>
              <w:jc w:val="left"/>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说明：</w:t>
            </w:r>
          </w:p>
          <w:p w14:paraId="1B991F7E">
            <w:pPr>
              <w:pStyle w:val="12"/>
              <w:ind w:firstLine="482" w:firstLineChars="200"/>
              <w:jc w:val="left"/>
              <w:rPr>
                <w:rFonts w:hint="eastAsia" w:ascii="宋体" w:hAnsi="宋体" w:eastAsia="宋体" w:cs="宋体"/>
                <w:color w:val="auto"/>
                <w:sz w:val="24"/>
                <w:highlight w:val="none"/>
                <w:lang w:val="en-US" w:eastAsia="zh-CN"/>
              </w:rPr>
            </w:pPr>
            <w:r>
              <w:rPr>
                <w:rFonts w:hint="eastAsia" w:ascii="宋体" w:hAnsi="宋体" w:eastAsia="宋体" w:cs="宋体"/>
                <w:b/>
                <w:bCs/>
                <w:color w:val="auto"/>
                <w:sz w:val="24"/>
                <w:szCs w:val="24"/>
                <w:highlight w:val="none"/>
                <w:shd w:val="clear" w:color="auto" w:fill="FFFFFF"/>
                <w:lang w:val="en-US" w:eastAsia="zh-CN"/>
              </w:rPr>
              <w:t>以上罚款从最新一期保安服务费用中扣除。</w:t>
            </w:r>
          </w:p>
        </w:tc>
      </w:tr>
    </w:tbl>
    <w:p w14:paraId="509DCF7C">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default" w:ascii="宋体" w:hAnsi="宋体" w:eastAsia="宋体" w:cs="宋体"/>
          <w:b/>
          <w:color w:val="auto"/>
          <w:sz w:val="24"/>
          <w:szCs w:val="24"/>
          <w:highlight w:val="none"/>
          <w:shd w:val="clear" w:color="auto" w:fill="FFFFFF"/>
          <w:lang w:val="en-US" w:eastAsia="zh-CN"/>
        </w:rPr>
      </w:pPr>
    </w:p>
    <w:p w14:paraId="40620959">
      <w:pPr>
        <w:pStyle w:val="12"/>
        <w:keepNext w:val="0"/>
        <w:keepLines w:val="0"/>
        <w:pageBreakBefore w:val="0"/>
        <w:kinsoku/>
        <w:wordWrap/>
        <w:overflowPunct/>
        <w:topLinePunct w:val="0"/>
        <w:autoSpaceDE/>
        <w:autoSpaceDN/>
        <w:bidi w:val="0"/>
        <w:adjustRightInd/>
        <w:snapToGrid/>
        <w:spacing w:line="400" w:lineRule="exact"/>
        <w:ind w:firstLine="38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购人每月将依据上述考核标准对中标人的服务质量进行严格考核。考核评分采取百分制，总分不低于90分的，采购人全额支付当月保安服务费用；总分在90分以下但不低于80分的，按每减少一分扣减当月服务费用的1%核算；若总分低于80分，除按每低于90分一分扣减当月服务费用的</w:t>
      </w:r>
      <w:r>
        <w:rPr>
          <w:rFonts w:hint="default"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%外，还将记录为一次考核不合格。</w:t>
      </w:r>
    </w:p>
    <w:p w14:paraId="2BF58D0A">
      <w:pPr>
        <w:pStyle w:val="12"/>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color w:val="auto"/>
          <w:sz w:val="24"/>
          <w:szCs w:val="24"/>
          <w:highlight w:val="none"/>
          <w:u w:val="single"/>
          <w:shd w:val="clear" w:color="auto" w:fill="FFFFFF"/>
        </w:rPr>
      </w:pPr>
      <w:r>
        <w:rPr>
          <w:rFonts w:hint="eastAsia" w:ascii="宋体" w:hAnsi="宋体" w:eastAsia="宋体" w:cs="宋体"/>
          <w:b/>
          <w:color w:val="auto"/>
          <w:sz w:val="24"/>
          <w:szCs w:val="24"/>
          <w:highlight w:val="none"/>
          <w:u w:val="single"/>
          <w:shd w:val="clear" w:color="auto" w:fill="FFFFFF"/>
        </w:rPr>
        <w:t>注：投标人在投标文件技术商务部分应针对“保安人员月考核表”</w:t>
      </w:r>
      <w:r>
        <w:rPr>
          <w:rFonts w:hint="eastAsia" w:ascii="宋体" w:hAnsi="宋体" w:eastAsia="宋体" w:cs="宋体"/>
          <w:b/>
          <w:color w:val="auto"/>
          <w:sz w:val="24"/>
          <w:szCs w:val="24"/>
          <w:highlight w:val="none"/>
          <w:u w:val="single"/>
          <w:shd w:val="clear" w:color="auto" w:fill="FFFFFF"/>
          <w:lang w:eastAsia="zh-CN"/>
        </w:rPr>
        <w:t>“</w:t>
      </w:r>
      <w:r>
        <w:rPr>
          <w:rFonts w:hint="eastAsia" w:ascii="宋体" w:hAnsi="宋体" w:eastAsia="宋体" w:cs="宋体"/>
          <w:b/>
          <w:color w:val="auto"/>
          <w:sz w:val="24"/>
          <w:szCs w:val="24"/>
          <w:highlight w:val="none"/>
          <w:shd w:val="clear" w:color="auto" w:fill="FFFFFF"/>
        </w:rPr>
        <w:t>保安服务</w:t>
      </w:r>
      <w:r>
        <w:rPr>
          <w:rFonts w:hint="eastAsia" w:ascii="宋体" w:hAnsi="宋体" w:eastAsia="宋体" w:cs="宋体"/>
          <w:b/>
          <w:color w:val="auto"/>
          <w:sz w:val="24"/>
          <w:szCs w:val="24"/>
          <w:highlight w:val="none"/>
          <w:shd w:val="clear" w:color="auto" w:fill="FFFFFF"/>
          <w:lang w:val="en-US" w:eastAsia="zh-CN"/>
        </w:rPr>
        <w:t>人员考核细则</w:t>
      </w:r>
      <w:r>
        <w:rPr>
          <w:rFonts w:hint="eastAsia" w:ascii="宋体" w:hAnsi="宋体" w:eastAsia="宋体" w:cs="宋体"/>
          <w:b/>
          <w:color w:val="auto"/>
          <w:sz w:val="24"/>
          <w:szCs w:val="24"/>
          <w:highlight w:val="none"/>
          <w:u w:val="single"/>
          <w:shd w:val="clear" w:color="auto" w:fill="FFFFFF"/>
          <w:lang w:eastAsia="zh-CN"/>
        </w:rPr>
        <w:t>”</w:t>
      </w:r>
      <w:r>
        <w:rPr>
          <w:rFonts w:hint="eastAsia" w:ascii="宋体" w:hAnsi="宋体" w:eastAsia="宋体" w:cs="宋体"/>
          <w:b/>
          <w:color w:val="auto"/>
          <w:sz w:val="24"/>
          <w:szCs w:val="24"/>
          <w:highlight w:val="none"/>
          <w:u w:val="single"/>
          <w:shd w:val="clear" w:color="auto" w:fill="FFFFFF"/>
        </w:rPr>
        <w:t>的所有内容做专项承诺，未提供单独的专项承诺函的按无效投标处理。</w:t>
      </w:r>
    </w:p>
    <w:p w14:paraId="429443B5">
      <w:pPr>
        <w:pStyle w:val="12"/>
        <w:keepNext w:val="0"/>
        <w:keepLines w:val="0"/>
        <w:pageBreakBefore w:val="0"/>
        <w:kinsoku/>
        <w:wordWrap/>
        <w:overflowPunct/>
        <w:topLinePunct w:val="0"/>
        <w:autoSpaceDE/>
        <w:autoSpaceDN/>
        <w:bidi w:val="0"/>
        <w:adjustRightInd/>
        <w:snapToGrid/>
        <w:spacing w:line="400" w:lineRule="exact"/>
        <w:ind w:firstLine="482" w:firstLineChars="200"/>
        <w:jc w:val="both"/>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rPr>
        <w:t>★</w:t>
      </w:r>
      <w:r>
        <w:rPr>
          <w:rFonts w:hint="eastAsia" w:ascii="宋体" w:hAnsi="宋体" w:eastAsia="宋体" w:cs="宋体"/>
          <w:b/>
          <w:bCs/>
          <w:color w:val="auto"/>
          <w:sz w:val="24"/>
          <w:highlight w:val="none"/>
          <w:lang w:val="en-US" w:eastAsia="zh-CN"/>
        </w:rPr>
        <w:t>（三）廉洁承诺书</w:t>
      </w:r>
    </w:p>
    <w:p w14:paraId="50FC1856">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投标人须提供廉洁承诺书，内容如下：</w:t>
      </w:r>
    </w:p>
    <w:p w14:paraId="1B9B32A6">
      <w:pPr>
        <w:pStyle w:val="12"/>
        <w:keepNext w:val="0"/>
        <w:keepLines w:val="0"/>
        <w:pageBreakBefore w:val="0"/>
        <w:kinsoku/>
        <w:wordWrap/>
        <w:overflowPunct/>
        <w:topLinePunct w:val="0"/>
        <w:autoSpaceDE/>
        <w:autoSpaceDN/>
        <w:bidi w:val="0"/>
        <w:adjustRightInd/>
        <w:snapToGrid/>
        <w:spacing w:before="105" w:after="105" w:line="400" w:lineRule="exact"/>
        <w:ind w:firstLine="480"/>
        <w:jc w:val="center"/>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廉洁承诺书</w:t>
      </w:r>
    </w:p>
    <w:p w14:paraId="4AC11932">
      <w:pPr>
        <w:pStyle w:val="12"/>
        <w:keepNext w:val="0"/>
        <w:keepLines w:val="0"/>
        <w:pageBreakBefore w:val="0"/>
        <w:kinsoku/>
        <w:wordWrap/>
        <w:overflowPunct/>
        <w:topLinePunct w:val="0"/>
        <w:autoSpaceDE/>
        <w:autoSpaceDN/>
        <w:bidi w:val="0"/>
        <w:adjustRightInd/>
        <w:snapToGrid/>
        <w:spacing w:line="400" w:lineRule="exact"/>
        <w:ind w:firstLine="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福建省儿童医院</w:t>
      </w:r>
      <w:r>
        <w:rPr>
          <w:rFonts w:hint="eastAsia" w:ascii="宋体" w:hAnsi="宋体" w:eastAsia="宋体" w:cs="宋体"/>
          <w:color w:val="auto"/>
          <w:sz w:val="24"/>
          <w:szCs w:val="24"/>
          <w:highlight w:val="none"/>
        </w:rPr>
        <w:t>：</w:t>
      </w:r>
    </w:p>
    <w:p w14:paraId="3C73BFD3">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为加强廉政建设工作，树立廉洁自律形象，根据国家法律法规和廉政建设有关规定，我公司现对贵单位作出如下承诺：</w:t>
      </w:r>
    </w:p>
    <w:p w14:paraId="7E1186BA">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1.严格遵守国家法律法规、廉政建设规定，坚持廉洁、诚信的原则，恪守公认的商业道德和职业道德规范，不从事并抵制不廉洁、不诚信行为；</w:t>
      </w:r>
    </w:p>
    <w:p w14:paraId="077A60A3">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2.严禁给予或以借用等名义向采购人工作人员及其配偶、子女、其他特定关系人提供财物和私人车辆；</w:t>
      </w:r>
    </w:p>
    <w:p w14:paraId="269158DF">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3.严禁提供可能影响公正交易的礼品、宴请及娱乐活动安排；</w:t>
      </w:r>
    </w:p>
    <w:p w14:paraId="5C096182">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4.严禁支付应由采购人工作人员负担的费用或报销票据；</w:t>
      </w:r>
    </w:p>
    <w:p w14:paraId="4FE30F6E">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5.严禁提供回扣等好处费或有偿中介费用；</w:t>
      </w:r>
    </w:p>
    <w:p w14:paraId="5F8A41D8">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6.严禁通过洗钱套现、虚开发票等违法方式提供不正当利益；</w:t>
      </w:r>
    </w:p>
    <w:p w14:paraId="760916E4">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7.严禁在业务往来过程中隐瞒真实情况，提交虚假资质证明、财务证明等行为；</w:t>
      </w:r>
    </w:p>
    <w:p w14:paraId="4E8C4FF7">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8.严禁在经营中弄虚作假、以次充好，蓄意夸大产品或服务性能和质量等指标；</w:t>
      </w:r>
    </w:p>
    <w:p w14:paraId="5DBB9C8B">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严禁在招标投标活动中进行围标、串标、泄露应当保密的与招标投标活动有关的情况和资料、低于成本价恶意投标等活动，严禁通过相互勾连、串通等不正当手段排挤其他竞争者、干扰公平竞争等违反诚信原则的行为；</w:t>
      </w:r>
    </w:p>
    <w:p w14:paraId="20B9599E">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10.严禁以任何形式、任何理由泄露采购人秘密。</w:t>
      </w:r>
    </w:p>
    <w:p w14:paraId="38469903">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若我单位发生违反上述承诺的情形，同意贵单位取消我方资格，并承担相关责任。</w:t>
      </w:r>
    </w:p>
    <w:p w14:paraId="1B18E68F">
      <w:pPr>
        <w:pStyle w:val="12"/>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auto"/>
          <w:sz w:val="24"/>
          <w:szCs w:val="24"/>
          <w:highlight w:val="none"/>
        </w:rPr>
      </w:pPr>
    </w:p>
    <w:p w14:paraId="0A1C0F2C">
      <w:pPr>
        <w:pStyle w:val="12"/>
        <w:keepNext w:val="0"/>
        <w:keepLines w:val="0"/>
        <w:pageBreakBefore w:val="0"/>
        <w:kinsoku/>
        <w:wordWrap/>
        <w:overflowPunct/>
        <w:topLinePunct w:val="0"/>
        <w:autoSpaceDE/>
        <w:autoSpaceDN/>
        <w:bidi w:val="0"/>
        <w:adjustRightInd/>
        <w:snapToGrid/>
        <w:spacing w:line="400" w:lineRule="exact"/>
        <w:ind w:firstLine="48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承诺单位（投标人）：            (单位公章)</w:t>
      </w:r>
    </w:p>
    <w:p w14:paraId="366C980A">
      <w:pPr>
        <w:pStyle w:val="12"/>
        <w:keepNext w:val="0"/>
        <w:keepLines w:val="0"/>
        <w:pageBreakBefore w:val="0"/>
        <w:kinsoku/>
        <w:wordWrap/>
        <w:overflowPunct/>
        <w:topLinePunct w:val="0"/>
        <w:autoSpaceDE/>
        <w:autoSpaceDN/>
        <w:bidi w:val="0"/>
        <w:adjustRightInd/>
        <w:snapToGrid/>
        <w:spacing w:line="400" w:lineRule="exact"/>
        <w:ind w:firstLine="48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授权代表签字：                </w:t>
      </w:r>
    </w:p>
    <w:p w14:paraId="22C78A9A">
      <w:pPr>
        <w:pStyle w:val="12"/>
        <w:keepNext w:val="0"/>
        <w:keepLines w:val="0"/>
        <w:pageBreakBefore w:val="0"/>
        <w:numPr>
          <w:ilvl w:val="0"/>
          <w:numId w:val="0"/>
        </w:numPr>
        <w:kinsoku/>
        <w:wordWrap/>
        <w:overflowPunct/>
        <w:topLinePunct w:val="0"/>
        <w:autoSpaceDE/>
        <w:autoSpaceDN/>
        <w:bidi w:val="0"/>
        <w:adjustRightInd/>
        <w:snapToGrid/>
        <w:spacing w:line="400" w:lineRule="exact"/>
        <w:ind w:firstLine="480" w:firstLineChars="0"/>
        <w:jc w:val="right"/>
        <w:textAlignment w:val="auto"/>
        <w:rPr>
          <w:rFonts w:hint="eastAsia" w:ascii="宋体" w:hAnsi="宋体" w:eastAsia="宋体" w:cs="宋体"/>
          <w:b/>
          <w:color w:val="auto"/>
          <w:sz w:val="24"/>
          <w:szCs w:val="24"/>
          <w:highlight w:val="none"/>
          <w:u w:val="single"/>
          <w:shd w:val="clear" w:color="auto" w:fill="FFFFFF"/>
          <w:lang w:val="en-US" w:eastAsia="zh-CN"/>
        </w:rPr>
      </w:pPr>
      <w:r>
        <w:rPr>
          <w:rFonts w:hint="eastAsia" w:ascii="宋体" w:hAnsi="宋体" w:eastAsia="宋体" w:cs="宋体"/>
          <w:color w:val="auto"/>
          <w:sz w:val="24"/>
          <w:szCs w:val="24"/>
          <w:highlight w:val="none"/>
        </w:rPr>
        <w:t>日    期：      年     月      日</w:t>
      </w:r>
    </w:p>
    <w:p w14:paraId="532F4E57">
      <w:pPr>
        <w:pStyle w:val="12"/>
        <w:jc w:val="left"/>
        <w:rPr>
          <w:rFonts w:hint="eastAsia" w:ascii="宋体" w:hAnsi="宋体" w:eastAsia="宋体" w:cs="宋体"/>
          <w:color w:val="auto"/>
          <w:sz w:val="24"/>
          <w:szCs w:val="24"/>
          <w:highlight w:val="none"/>
        </w:rPr>
      </w:pPr>
    </w:p>
    <w:p w14:paraId="577B9997">
      <w:pPr>
        <w:pStyle w:val="12"/>
        <w:ind w:firstLine="482"/>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u w:val="single"/>
        </w:rPr>
        <w:t>注：★本章“三、商务要求”中全部内容必须满足，均为不允许负偏离的实质性要求，投标人有任一项负偏离或未响应的，按无效投标处理。</w:t>
      </w:r>
    </w:p>
    <w:p w14:paraId="2A062D7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四、其他事项</w:t>
      </w:r>
    </w:p>
    <w:p w14:paraId="6DCCBDF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1、除招标文件另有规定外，若出现有关法律、法规和规章有强制性规定但招标文件未列明的情形，则投标人应按照有关法律、法规和规章强制性规定执行。</w:t>
      </w:r>
    </w:p>
    <w:p w14:paraId="189517E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420"/>
        <w:jc w:val="both"/>
        <w:rPr>
          <w:rFonts w:hint="eastAsia" w:ascii="宋体" w:hAnsi="宋体" w:eastAsia="宋体" w:cs="宋体"/>
          <w:i w:val="0"/>
          <w:iCs w:val="0"/>
          <w:caps w:val="0"/>
          <w:color w:val="auto"/>
          <w:spacing w:val="0"/>
          <w:sz w:val="24"/>
          <w:szCs w:val="24"/>
          <w:highlight w:val="none"/>
          <w:lang w:val="en-US" w:eastAsia="zh-CN"/>
        </w:rPr>
      </w:pPr>
      <w:r>
        <w:rPr>
          <w:rFonts w:hint="eastAsia" w:ascii="宋体" w:hAnsi="宋体" w:eastAsia="宋体" w:cs="宋体"/>
          <w:i w:val="0"/>
          <w:iCs w:val="0"/>
          <w:caps w:val="0"/>
          <w:color w:val="auto"/>
          <w:spacing w:val="0"/>
          <w:sz w:val="24"/>
          <w:szCs w:val="24"/>
          <w:highlight w:val="none"/>
          <w:shd w:val="clear" w:color="auto" w:fill="FFFFFF"/>
        </w:rPr>
        <w:t>2、其他：</w:t>
      </w:r>
      <w:r>
        <w:rPr>
          <w:rFonts w:hint="eastAsia" w:ascii="宋体" w:hAnsi="宋体" w:eastAsia="宋体" w:cs="宋体"/>
          <w:i w:val="0"/>
          <w:iCs w:val="0"/>
          <w:caps w:val="0"/>
          <w:color w:val="auto"/>
          <w:spacing w:val="0"/>
          <w:sz w:val="24"/>
          <w:szCs w:val="24"/>
          <w:highlight w:val="none"/>
          <w:shd w:val="clear" w:color="auto" w:fill="FFFFFF"/>
          <w:lang w:val="en-US" w:eastAsia="zh-CN"/>
        </w:rPr>
        <w:t>无</w:t>
      </w:r>
    </w:p>
    <w:p w14:paraId="6B16AE3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 </w:t>
      </w:r>
    </w:p>
    <w:p w14:paraId="2E2BE58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i w:val="0"/>
          <w:iCs w:val="0"/>
          <w:caps w:val="0"/>
          <w:color w:val="auto"/>
          <w:spacing w:val="0"/>
          <w:sz w:val="24"/>
          <w:szCs w:val="24"/>
          <w:highlight w:val="none"/>
          <w:shd w:val="clear" w:color="auto" w:fill="FFFFFF"/>
        </w:rPr>
      </w:pPr>
    </w:p>
    <w:p w14:paraId="385509A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i w:val="0"/>
          <w:iCs w:val="0"/>
          <w:caps w:val="0"/>
          <w:color w:val="auto"/>
          <w:spacing w:val="0"/>
          <w:sz w:val="24"/>
          <w:szCs w:val="24"/>
          <w:highlight w:val="none"/>
          <w:shd w:val="clear" w:color="auto" w:fill="FFFFFF"/>
        </w:rPr>
      </w:pPr>
    </w:p>
    <w:p w14:paraId="7EB3B77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i w:val="0"/>
          <w:iCs w:val="0"/>
          <w:caps w:val="0"/>
          <w:color w:val="auto"/>
          <w:spacing w:val="0"/>
          <w:sz w:val="24"/>
          <w:szCs w:val="24"/>
          <w:highlight w:val="none"/>
          <w:shd w:val="clear" w:color="auto" w:fill="FFFFFF"/>
        </w:rPr>
      </w:pPr>
    </w:p>
    <w:p w14:paraId="3DA03F19">
      <w:pPr>
        <w:rPr>
          <w:rFonts w:hint="eastAsia" w:ascii="宋体" w:hAnsi="宋体" w:eastAsia="宋体" w:cs="宋体"/>
          <w:i w:val="0"/>
          <w:iCs w:val="0"/>
          <w:caps w:val="0"/>
          <w:color w:val="auto"/>
          <w:spacing w:val="0"/>
          <w:sz w:val="24"/>
          <w:szCs w:val="24"/>
          <w:highlight w:val="none"/>
          <w:shd w:val="clear" w:color="auto" w:fill="FFFFFF"/>
        </w:rPr>
      </w:pPr>
    </w:p>
    <w:p w14:paraId="4747FFB3">
      <w:pPr>
        <w:rPr>
          <w:rFonts w:hint="eastAsia" w:ascii="宋体" w:hAnsi="宋体" w:eastAsia="宋体" w:cs="宋体"/>
          <w:i w:val="0"/>
          <w:iCs w:val="0"/>
          <w:caps w:val="0"/>
          <w:color w:val="auto"/>
          <w:spacing w:val="0"/>
          <w:sz w:val="24"/>
          <w:szCs w:val="24"/>
          <w:highlight w:val="none"/>
          <w:shd w:val="clear" w:color="auto" w:fill="FFFFFF"/>
        </w:rPr>
      </w:pPr>
    </w:p>
    <w:p w14:paraId="38289858">
      <w:pPr>
        <w:rPr>
          <w:rFonts w:hint="eastAsia" w:ascii="宋体" w:hAnsi="宋体" w:eastAsia="宋体" w:cs="宋体"/>
          <w:i w:val="0"/>
          <w:iCs w:val="0"/>
          <w:caps w:val="0"/>
          <w:color w:val="auto"/>
          <w:spacing w:val="0"/>
          <w:sz w:val="24"/>
          <w:szCs w:val="24"/>
          <w:highlight w:val="none"/>
          <w:shd w:val="clear" w:color="auto" w:fill="FFFFFF"/>
        </w:rPr>
      </w:pPr>
    </w:p>
    <w:p w14:paraId="13C13116">
      <w:pPr>
        <w:rPr>
          <w:rFonts w:hint="eastAsia" w:ascii="宋体" w:hAnsi="宋体" w:eastAsia="宋体" w:cs="宋体"/>
          <w:i w:val="0"/>
          <w:iCs w:val="0"/>
          <w:caps w:val="0"/>
          <w:color w:val="auto"/>
          <w:spacing w:val="0"/>
          <w:sz w:val="24"/>
          <w:szCs w:val="24"/>
          <w:highlight w:val="none"/>
          <w:shd w:val="clear" w:color="auto" w:fill="FFFFFF"/>
        </w:rPr>
      </w:pPr>
    </w:p>
    <w:p w14:paraId="45C17EA9">
      <w:pPr>
        <w:rPr>
          <w:rFonts w:hint="eastAsia" w:ascii="宋体" w:hAnsi="宋体" w:eastAsia="宋体" w:cs="宋体"/>
          <w:i w:val="0"/>
          <w:iCs w:val="0"/>
          <w:caps w:val="0"/>
          <w:color w:val="auto"/>
          <w:spacing w:val="0"/>
          <w:sz w:val="24"/>
          <w:szCs w:val="24"/>
          <w:highlight w:val="none"/>
          <w:shd w:val="clear" w:color="auto" w:fill="FFFFFF"/>
        </w:rPr>
      </w:pPr>
    </w:p>
    <w:p w14:paraId="2866EF5B">
      <w:pPr>
        <w:rPr>
          <w:rFonts w:hint="eastAsia" w:ascii="宋体" w:hAnsi="宋体" w:eastAsia="宋体" w:cs="宋体"/>
          <w:i w:val="0"/>
          <w:iCs w:val="0"/>
          <w:caps w:val="0"/>
          <w:color w:val="auto"/>
          <w:spacing w:val="0"/>
          <w:sz w:val="24"/>
          <w:szCs w:val="24"/>
          <w:highlight w:val="none"/>
          <w:shd w:val="clear" w:color="auto" w:fill="FFFFFF"/>
        </w:rPr>
      </w:pPr>
    </w:p>
    <w:p w14:paraId="312AFB1D">
      <w:pPr>
        <w:rPr>
          <w:rFonts w:hint="eastAsia" w:ascii="宋体" w:hAnsi="宋体" w:eastAsia="宋体" w:cs="宋体"/>
          <w:i w:val="0"/>
          <w:iCs w:val="0"/>
          <w:caps w:val="0"/>
          <w:color w:val="auto"/>
          <w:spacing w:val="0"/>
          <w:sz w:val="24"/>
          <w:szCs w:val="24"/>
          <w:highlight w:val="none"/>
          <w:shd w:val="clear" w:color="auto" w:fill="FFFFFF"/>
        </w:rPr>
      </w:pPr>
    </w:p>
    <w:p w14:paraId="2C432221">
      <w:pPr>
        <w:rPr>
          <w:rFonts w:hint="eastAsia" w:ascii="宋体" w:hAnsi="宋体" w:eastAsia="宋体" w:cs="宋体"/>
          <w:i w:val="0"/>
          <w:iCs w:val="0"/>
          <w:caps w:val="0"/>
          <w:color w:val="auto"/>
          <w:spacing w:val="0"/>
          <w:sz w:val="24"/>
          <w:szCs w:val="24"/>
          <w:highlight w:val="none"/>
          <w:shd w:val="clear" w:color="auto" w:fill="FFFFFF"/>
        </w:rPr>
      </w:pPr>
    </w:p>
    <w:p w14:paraId="292D30CD">
      <w:pPr>
        <w:rPr>
          <w:rFonts w:hint="eastAsia" w:ascii="宋体" w:hAnsi="宋体" w:eastAsia="宋体" w:cs="宋体"/>
          <w:i w:val="0"/>
          <w:iCs w:val="0"/>
          <w:caps w:val="0"/>
          <w:color w:val="auto"/>
          <w:spacing w:val="0"/>
          <w:sz w:val="24"/>
          <w:szCs w:val="24"/>
          <w:highlight w:val="none"/>
          <w:shd w:val="clear" w:color="auto" w:fill="FFFFFF"/>
        </w:rPr>
      </w:pPr>
    </w:p>
    <w:p w14:paraId="62A1D9C8">
      <w:pPr>
        <w:rPr>
          <w:rFonts w:hint="eastAsia" w:ascii="宋体" w:hAnsi="宋体" w:eastAsia="宋体" w:cs="宋体"/>
          <w:i w:val="0"/>
          <w:iCs w:val="0"/>
          <w:caps w:val="0"/>
          <w:color w:val="auto"/>
          <w:spacing w:val="0"/>
          <w:sz w:val="24"/>
          <w:szCs w:val="24"/>
          <w:highlight w:val="none"/>
          <w:shd w:val="clear" w:color="auto" w:fill="FFFFFF"/>
        </w:rPr>
      </w:pPr>
    </w:p>
    <w:p w14:paraId="54B031A4">
      <w:pPr>
        <w:rPr>
          <w:rFonts w:hint="eastAsia" w:ascii="宋体" w:hAnsi="宋体" w:eastAsia="宋体" w:cs="宋体"/>
          <w:i w:val="0"/>
          <w:iCs w:val="0"/>
          <w:caps w:val="0"/>
          <w:color w:val="auto"/>
          <w:spacing w:val="0"/>
          <w:sz w:val="24"/>
          <w:szCs w:val="24"/>
          <w:highlight w:val="none"/>
          <w:shd w:val="clear" w:color="auto" w:fill="FFFFFF"/>
        </w:rPr>
      </w:pPr>
    </w:p>
    <w:p w14:paraId="6753EE14">
      <w:pPr>
        <w:rPr>
          <w:rFonts w:hint="eastAsia" w:ascii="宋体" w:hAnsi="宋体" w:eastAsia="宋体" w:cs="宋体"/>
          <w:i w:val="0"/>
          <w:iCs w:val="0"/>
          <w:caps w:val="0"/>
          <w:color w:val="auto"/>
          <w:spacing w:val="0"/>
          <w:sz w:val="24"/>
          <w:szCs w:val="24"/>
          <w:highlight w:val="none"/>
          <w:shd w:val="clear" w:color="auto" w:fill="FFFFFF"/>
        </w:rPr>
      </w:pPr>
    </w:p>
    <w:p w14:paraId="0FE041D3">
      <w:pPr>
        <w:rPr>
          <w:rFonts w:hint="eastAsia" w:ascii="宋体" w:hAnsi="宋体" w:eastAsia="宋体" w:cs="宋体"/>
          <w:i w:val="0"/>
          <w:iCs w:val="0"/>
          <w:caps w:val="0"/>
          <w:color w:val="auto"/>
          <w:spacing w:val="0"/>
          <w:sz w:val="24"/>
          <w:szCs w:val="24"/>
          <w:highlight w:val="none"/>
          <w:shd w:val="clear" w:color="auto" w:fill="FFFFFF"/>
        </w:rPr>
      </w:pPr>
    </w:p>
    <w:p w14:paraId="43FF64FB">
      <w:pPr>
        <w:rPr>
          <w:rFonts w:hint="eastAsia" w:ascii="宋体" w:hAnsi="宋体" w:eastAsia="宋体" w:cs="宋体"/>
          <w:i w:val="0"/>
          <w:iCs w:val="0"/>
          <w:caps w:val="0"/>
          <w:color w:val="auto"/>
          <w:spacing w:val="0"/>
          <w:sz w:val="24"/>
          <w:szCs w:val="24"/>
          <w:highlight w:val="none"/>
          <w:shd w:val="clear" w:color="auto" w:fill="FFFFFF"/>
        </w:rPr>
      </w:pPr>
    </w:p>
    <w:p w14:paraId="092368D0">
      <w:pPr>
        <w:rPr>
          <w:rFonts w:hint="eastAsia" w:ascii="宋体" w:hAnsi="宋体" w:eastAsia="宋体" w:cs="宋体"/>
          <w:i w:val="0"/>
          <w:iCs w:val="0"/>
          <w:caps w:val="0"/>
          <w:color w:val="auto"/>
          <w:spacing w:val="0"/>
          <w:sz w:val="24"/>
          <w:szCs w:val="24"/>
          <w:highlight w:val="none"/>
          <w:shd w:val="clear" w:color="auto" w:fill="FFFFFF"/>
        </w:rPr>
      </w:pPr>
    </w:p>
    <w:p w14:paraId="66E1A4B5">
      <w:pPr>
        <w:rPr>
          <w:rFonts w:hint="eastAsia" w:ascii="宋体" w:hAnsi="宋体" w:eastAsia="宋体" w:cs="宋体"/>
          <w:i w:val="0"/>
          <w:iCs w:val="0"/>
          <w:caps w:val="0"/>
          <w:color w:val="auto"/>
          <w:spacing w:val="0"/>
          <w:sz w:val="24"/>
          <w:szCs w:val="24"/>
          <w:highlight w:val="none"/>
          <w:shd w:val="clear" w:color="auto" w:fill="FFFFFF"/>
        </w:rPr>
      </w:pPr>
    </w:p>
    <w:p w14:paraId="06BA951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i w:val="0"/>
          <w:iCs w:val="0"/>
          <w:caps w:val="0"/>
          <w:color w:val="auto"/>
          <w:spacing w:val="0"/>
          <w:sz w:val="24"/>
          <w:szCs w:val="24"/>
          <w:highlight w:val="none"/>
          <w:shd w:val="clear" w:color="auto" w:fill="FFFFFF"/>
        </w:rPr>
      </w:pPr>
    </w:p>
    <w:p w14:paraId="10CAA9F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i w:val="0"/>
          <w:iCs w:val="0"/>
          <w:caps w:val="0"/>
          <w:color w:val="auto"/>
          <w:spacing w:val="0"/>
          <w:sz w:val="30"/>
          <w:szCs w:val="30"/>
          <w:highlight w:val="none"/>
        </w:rPr>
      </w:pPr>
      <w:r>
        <w:rPr>
          <w:rFonts w:hint="eastAsia" w:ascii="宋体" w:hAnsi="宋体" w:eastAsia="宋体" w:cs="宋体"/>
          <w:i w:val="0"/>
          <w:iCs w:val="0"/>
          <w:caps w:val="0"/>
          <w:color w:val="auto"/>
          <w:spacing w:val="0"/>
          <w:sz w:val="30"/>
          <w:szCs w:val="30"/>
          <w:highlight w:val="none"/>
          <w:shd w:val="clear" w:color="auto" w:fill="FFFFFF"/>
        </w:rPr>
        <w:t>第六章 政府采购合同</w:t>
      </w:r>
    </w:p>
    <w:p w14:paraId="2D6020C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参考文本</w:t>
      </w:r>
    </w:p>
    <w:p w14:paraId="0770E41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right"/>
        <w:rPr>
          <w:rFonts w:hint="eastAsia" w:ascii="宋体" w:hAnsi="宋体" w:eastAsia="宋体" w:cs="宋体"/>
          <w:b/>
          <w:bCs/>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合同编号：</w:t>
      </w:r>
    </w:p>
    <w:p w14:paraId="0C2EDCC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30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福建省政府采购合同（服务类）</w:t>
      </w:r>
    </w:p>
    <w:p w14:paraId="0E4CC1F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编制说明</w:t>
      </w:r>
    </w:p>
    <w:p w14:paraId="4EF4550D">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40" w:lineRule="auto"/>
        <w:ind w:left="0" w:right="0" w:firstLine="0"/>
        <w:jc w:val="both"/>
        <w:rPr>
          <w:rFonts w:hint="eastAsia" w:ascii="宋体" w:hAnsi="宋体" w:eastAsia="宋体" w:cs="宋体"/>
          <w:i w:val="0"/>
          <w:iCs w:val="0"/>
          <w:caps w:val="0"/>
          <w:color w:val="auto"/>
          <w:spacing w:val="0"/>
          <w:sz w:val="24"/>
          <w:szCs w:val="24"/>
          <w:highlight w:val="none"/>
        </w:rPr>
      </w:pPr>
    </w:p>
    <w:p w14:paraId="288D0EE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1.签订合同应遵守《中华人民共和国政府采购法》及其实施条例、《中华人民共和国民法典》等法律法规及其他有关规定。</w:t>
      </w:r>
    </w:p>
    <w:p w14:paraId="415EADB9">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2.签订合同时，采购人与中标(成交)人应结合采购文件规定填列相应内容。采购文件已有约定的，双方均不得对约定进行变更或调整；采购文件未作规定的，双方可通过友好协商进行约定。</w:t>
      </w:r>
    </w:p>
    <w:p w14:paraId="37FE84A9">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3.政府有关主管部门对若干合同有规范文本的，可使用相应合同文本。</w:t>
      </w:r>
    </w:p>
    <w:p w14:paraId="5F05E78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4.本合同范本仅供参考，采购人应当根据采购项目的实际需求对合同条款进行修改、补充。</w:t>
      </w:r>
    </w:p>
    <w:p w14:paraId="1C48284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甲方：</w:t>
      </w:r>
    </w:p>
    <w:p w14:paraId="361B645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住所地：________________</w:t>
      </w:r>
    </w:p>
    <w:p w14:paraId="5C22128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联系人：________________</w:t>
      </w:r>
    </w:p>
    <w:p w14:paraId="0904829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联系电话：______________</w:t>
      </w:r>
    </w:p>
    <w:p w14:paraId="01882FA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传真：________________</w:t>
      </w:r>
    </w:p>
    <w:p w14:paraId="6237A8D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电子邮箱：________________</w:t>
      </w:r>
    </w:p>
    <w:p w14:paraId="401F3D3B">
      <w:pPr>
        <w:keepNext w:val="0"/>
        <w:keepLines w:val="0"/>
        <w:widowControl/>
        <w:suppressLineNumbers w:val="0"/>
        <w:spacing w:before="0" w:beforeAutospacing="0" w:after="0" w:afterAutospacing="0" w:line="240" w:lineRule="auto"/>
        <w:ind w:left="0" w:right="0"/>
        <w:jc w:val="left"/>
        <w:rPr>
          <w:rFonts w:hint="eastAsia" w:ascii="宋体" w:hAnsi="宋体" w:eastAsia="宋体" w:cs="宋体"/>
          <w:color w:val="auto"/>
          <w:sz w:val="24"/>
          <w:szCs w:val="24"/>
          <w:highlight w:val="none"/>
        </w:rPr>
      </w:pPr>
    </w:p>
    <w:p w14:paraId="2F5D540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乙方： </w:t>
      </w:r>
      <w:r>
        <w:rPr>
          <w:rFonts w:hint="eastAsia" w:ascii="宋体" w:hAnsi="宋体" w:eastAsia="宋体" w:cs="宋体"/>
          <w:i w:val="0"/>
          <w:iCs w:val="0"/>
          <w:caps w:val="0"/>
          <w:color w:val="auto"/>
          <w:spacing w:val="0"/>
          <w:sz w:val="24"/>
          <w:szCs w:val="24"/>
          <w:highlight w:val="none"/>
          <w:u w:val="single"/>
          <w:shd w:val="clear" w:color="auto" w:fill="FFFFFF"/>
        </w:rPr>
        <w:t>________________</w:t>
      </w:r>
    </w:p>
    <w:p w14:paraId="20DC872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住所地： </w:t>
      </w:r>
      <w:r>
        <w:rPr>
          <w:rFonts w:hint="eastAsia" w:ascii="宋体" w:hAnsi="宋体" w:eastAsia="宋体" w:cs="宋体"/>
          <w:i w:val="0"/>
          <w:iCs w:val="0"/>
          <w:caps w:val="0"/>
          <w:color w:val="auto"/>
          <w:spacing w:val="0"/>
          <w:sz w:val="24"/>
          <w:szCs w:val="24"/>
          <w:highlight w:val="none"/>
          <w:u w:val="single"/>
          <w:shd w:val="clear" w:color="auto" w:fill="FFFFFF"/>
        </w:rPr>
        <w:t>________________</w:t>
      </w:r>
    </w:p>
    <w:p w14:paraId="03E74C6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联系人：</w:t>
      </w:r>
      <w:r>
        <w:rPr>
          <w:rFonts w:hint="eastAsia" w:ascii="宋体" w:hAnsi="宋体" w:eastAsia="宋体" w:cs="宋体"/>
          <w:i w:val="0"/>
          <w:iCs w:val="0"/>
          <w:caps w:val="0"/>
          <w:color w:val="auto"/>
          <w:spacing w:val="0"/>
          <w:sz w:val="24"/>
          <w:szCs w:val="24"/>
          <w:highlight w:val="none"/>
          <w:u w:val="single"/>
          <w:shd w:val="clear" w:color="auto" w:fill="FFFFFF"/>
        </w:rPr>
        <w:t>______________</w:t>
      </w:r>
    </w:p>
    <w:p w14:paraId="4B5EEB0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联系电话：</w:t>
      </w:r>
      <w:r>
        <w:rPr>
          <w:rFonts w:hint="eastAsia" w:ascii="宋体" w:hAnsi="宋体" w:eastAsia="宋体" w:cs="宋体"/>
          <w:i w:val="0"/>
          <w:iCs w:val="0"/>
          <w:caps w:val="0"/>
          <w:color w:val="auto"/>
          <w:spacing w:val="0"/>
          <w:sz w:val="24"/>
          <w:szCs w:val="24"/>
          <w:highlight w:val="none"/>
          <w:u w:val="single"/>
          <w:shd w:val="clear" w:color="auto" w:fill="FFFFFF"/>
        </w:rPr>
        <w:t>______________</w:t>
      </w:r>
    </w:p>
    <w:p w14:paraId="449A65D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传真：</w:t>
      </w:r>
      <w:r>
        <w:rPr>
          <w:rFonts w:hint="eastAsia" w:ascii="宋体" w:hAnsi="宋体" w:eastAsia="宋体" w:cs="宋体"/>
          <w:i w:val="0"/>
          <w:iCs w:val="0"/>
          <w:caps w:val="0"/>
          <w:color w:val="auto"/>
          <w:spacing w:val="0"/>
          <w:sz w:val="24"/>
          <w:szCs w:val="24"/>
          <w:highlight w:val="none"/>
          <w:u w:val="single"/>
          <w:shd w:val="clear" w:color="auto" w:fill="FFFFFF"/>
        </w:rPr>
        <w:t>________________</w:t>
      </w:r>
    </w:p>
    <w:p w14:paraId="28EA969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电子邮箱：</w:t>
      </w:r>
      <w:r>
        <w:rPr>
          <w:rFonts w:hint="eastAsia" w:ascii="宋体" w:hAnsi="宋体" w:eastAsia="宋体" w:cs="宋体"/>
          <w:i w:val="0"/>
          <w:iCs w:val="0"/>
          <w:caps w:val="0"/>
          <w:color w:val="auto"/>
          <w:spacing w:val="0"/>
          <w:sz w:val="24"/>
          <w:szCs w:val="24"/>
          <w:highlight w:val="none"/>
          <w:u w:val="single"/>
          <w:shd w:val="clear" w:color="auto" w:fill="FFFFFF"/>
        </w:rPr>
        <w:t>________________</w:t>
      </w:r>
    </w:p>
    <w:p w14:paraId="532B9D1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根据项目编号为</w:t>
      </w:r>
      <w:r>
        <w:rPr>
          <w:rFonts w:hint="eastAsia" w:ascii="宋体" w:hAnsi="宋体" w:eastAsia="宋体" w:cs="宋体"/>
          <w:i w:val="0"/>
          <w:iCs w:val="0"/>
          <w:caps w:val="0"/>
          <w:color w:val="auto"/>
          <w:spacing w:val="0"/>
          <w:sz w:val="24"/>
          <w:szCs w:val="24"/>
          <w:highlight w:val="none"/>
          <w:u w:val="single"/>
          <w:shd w:val="clear" w:color="auto" w:fill="FFFFFF"/>
        </w:rPr>
        <w:t>___________</w:t>
      </w:r>
      <w:r>
        <w:rPr>
          <w:rFonts w:hint="eastAsia" w:ascii="宋体" w:hAnsi="宋体" w:eastAsia="宋体" w:cs="宋体"/>
          <w:i w:val="0"/>
          <w:iCs w:val="0"/>
          <w:caps w:val="0"/>
          <w:color w:val="auto"/>
          <w:spacing w:val="0"/>
          <w:sz w:val="24"/>
          <w:szCs w:val="24"/>
          <w:highlight w:val="none"/>
          <w:shd w:val="clear" w:color="auto" w:fill="FFFFFF"/>
        </w:rPr>
        <w:t> 的 </w:t>
      </w:r>
      <w:r>
        <w:rPr>
          <w:rFonts w:hint="eastAsia" w:ascii="宋体" w:hAnsi="宋体" w:eastAsia="宋体" w:cs="宋体"/>
          <w:i w:val="0"/>
          <w:iCs w:val="0"/>
          <w:caps w:val="0"/>
          <w:color w:val="auto"/>
          <w:spacing w:val="0"/>
          <w:sz w:val="24"/>
          <w:szCs w:val="24"/>
          <w:highlight w:val="none"/>
          <w:u w:val="single"/>
          <w:shd w:val="clear" w:color="auto" w:fill="FFFFFF"/>
        </w:rPr>
        <w:t>__________</w:t>
      </w:r>
      <w:r>
        <w:rPr>
          <w:rFonts w:hint="eastAsia" w:ascii="宋体" w:hAnsi="宋体" w:eastAsia="宋体" w:cs="宋体"/>
          <w:i w:val="0"/>
          <w:iCs w:val="0"/>
          <w:caps w:val="0"/>
          <w:color w:val="auto"/>
          <w:spacing w:val="0"/>
          <w:sz w:val="24"/>
          <w:szCs w:val="24"/>
          <w:highlight w:val="none"/>
          <w:shd w:val="clear" w:color="auto" w:fill="FFFFFF"/>
        </w:rPr>
        <w:t>项目（以下简称：“本项目”）的采购结果，遵循平等、自愿、公平和诚实信用的原则，双方签署本合同，具体内容如下：</w:t>
      </w:r>
    </w:p>
    <w:p w14:paraId="05E0A831">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一、合同组成部分</w:t>
      </w:r>
    </w:p>
    <w:p w14:paraId="0A300A1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1.1本合同条款及附件；</w:t>
      </w:r>
    </w:p>
    <w:p w14:paraId="45C79C9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1.2采购文件及其附件、补充文件；</w:t>
      </w:r>
    </w:p>
    <w:p w14:paraId="212F7C0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1.3乙方的响应文件及其附件、补充文件；</w:t>
      </w:r>
    </w:p>
    <w:p w14:paraId="240571C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1.4其他文件或材料：</w:t>
      </w:r>
    </w:p>
    <w:p w14:paraId="4DD9E6F6">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二、合同标的</w:t>
      </w:r>
    </w:p>
    <w:p w14:paraId="3859DC2E">
      <w:pPr>
        <w:keepNext w:val="0"/>
        <w:keepLines w:val="0"/>
        <w:widowControl/>
        <w:suppressLineNumbers w:val="0"/>
        <w:spacing w:before="0" w:beforeAutospacing="0" w:after="0" w:afterAutospacing="0" w:line="240" w:lineRule="auto"/>
        <w:ind w:left="0" w:right="0"/>
        <w:jc w:val="left"/>
        <w:rPr>
          <w:rFonts w:hint="eastAsia" w:ascii="宋体" w:hAnsi="宋体" w:eastAsia="宋体" w:cs="宋体"/>
          <w:color w:val="auto"/>
          <w:sz w:val="24"/>
          <w:szCs w:val="24"/>
          <w:highlight w:val="none"/>
        </w:rPr>
      </w:pPr>
    </w:p>
    <w:p w14:paraId="6F644900">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三、价格形式及合同价款</w:t>
      </w:r>
    </w:p>
    <w:p w14:paraId="7F003CBC">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center"/>
        <w:rPr>
          <w:rFonts w:hint="eastAsia" w:ascii="宋体" w:hAnsi="宋体" w:eastAsia="宋体" w:cs="宋体"/>
          <w:b/>
          <w:bCs/>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3.1价格形式</w:t>
      </w:r>
    </w:p>
    <w:p w14:paraId="3838629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 固定单价合同。完成约定服务事项的含税合同单价为：人民币（大写）元（￥ _____________元）。</w:t>
      </w:r>
    </w:p>
    <w:p w14:paraId="788B002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 固定总价合同。完成约定服务事项的含税服务费用为：人民币（大写）元（￥_____________ 元）。</w:t>
      </w:r>
    </w:p>
    <w:p w14:paraId="0230BF9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 其他方式。</w:t>
      </w:r>
    </w:p>
    <w:p w14:paraId="16285DD1">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center"/>
        <w:rPr>
          <w:rFonts w:hint="eastAsia" w:ascii="宋体" w:hAnsi="宋体" w:eastAsia="宋体" w:cs="宋体"/>
          <w:b/>
          <w:bCs/>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3.2合同价款包含范围</w:t>
      </w:r>
    </w:p>
    <w:p w14:paraId="459D4392">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3.3其他需说明的事项：</w:t>
      </w:r>
    </w:p>
    <w:p w14:paraId="6AB83032">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四、合同标的及服务范围、地点和时间</w:t>
      </w:r>
    </w:p>
    <w:p w14:paraId="7B4A533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4.1项目名称： </w:t>
      </w:r>
      <w:r>
        <w:rPr>
          <w:rFonts w:hint="eastAsia" w:ascii="宋体" w:hAnsi="宋体" w:eastAsia="宋体" w:cs="宋体"/>
          <w:i w:val="0"/>
          <w:iCs w:val="0"/>
          <w:caps w:val="0"/>
          <w:color w:val="auto"/>
          <w:spacing w:val="0"/>
          <w:sz w:val="24"/>
          <w:szCs w:val="24"/>
          <w:highlight w:val="none"/>
          <w:u w:val="single"/>
          <w:shd w:val="clear" w:color="auto" w:fill="FFFFFF"/>
        </w:rPr>
        <w:t>_____________</w:t>
      </w:r>
    </w:p>
    <w:p w14:paraId="115C334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4.2服务范围：_____________</w:t>
      </w:r>
    </w:p>
    <w:p w14:paraId="2299E9A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4.3服务地点：_____________</w:t>
      </w:r>
    </w:p>
    <w:p w14:paraId="36E107C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4.4服务完成时间：_____________</w:t>
      </w:r>
    </w:p>
    <w:p w14:paraId="50829746">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五、服务内容、质量标准和要求</w:t>
      </w:r>
    </w:p>
    <w:p w14:paraId="152F671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5.1服务工作量的计量方式：_____________</w:t>
      </w:r>
    </w:p>
    <w:p w14:paraId="0273D9C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5.2服务内容：_____________</w:t>
      </w:r>
    </w:p>
    <w:p w14:paraId="71D8387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5.3技术保障、服务人员组成、所涉及的货物的质量标准：</w:t>
      </w:r>
    </w:p>
    <w:p w14:paraId="472EDDF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（1）服务技术保障：_____________</w:t>
      </w:r>
    </w:p>
    <w:p w14:paraId="78E85E3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（2）服务人员组成：_____________</w:t>
      </w:r>
    </w:p>
    <w:p w14:paraId="4A5AD04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（3）服务设备及物资投入及质量标准：_____________</w:t>
      </w:r>
    </w:p>
    <w:p w14:paraId="3F6D5C9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5.4服务质量标准及要求：</w:t>
      </w:r>
    </w:p>
    <w:p w14:paraId="238CB99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5.4.1乙方提供的服务或使用的产品、软件等应符合国家知识产权法律、法规的规定；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14:paraId="7AA8829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5.4.2若乙方提供的服务或使用的产品、软件等不符合国家知识产权法律、法规的规定或被有关主管机关认定为侵权或假冒伪劣品，则乙方中标或成交资格将被取消；甲方还将按照有关法律、法规和规章的规定进行处理，具体如下：</w:t>
      </w:r>
    </w:p>
    <w:p w14:paraId="190A3FE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5.4.3其他要求：</w:t>
      </w:r>
    </w:p>
    <w:p w14:paraId="08114B8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六、服务履约验收或考核</w:t>
      </w:r>
    </w:p>
    <w:p w14:paraId="78A6BE6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甲方按照采购文件、乙方的投标或响应文件和本协议约定的服务内容及质量要求按次组织对乙方所提供服务进行验收，或定期进行服务考核，并根据验收或考核结果支付服务费用。具体如下：</w:t>
      </w:r>
    </w:p>
    <w:p w14:paraId="4E6AC72B">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七、甲方的权利与义务</w:t>
      </w:r>
    </w:p>
    <w:p w14:paraId="019FCAC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7.1甲方委派___________为联系人，联系方式 ___________，负责与乙方联系。如甲方联系人发生变更，甲方应书面告知乙方。</w:t>
      </w:r>
    </w:p>
    <w:p w14:paraId="62A48C4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7.2甲方应为乙方开展服务工作提供必要的工作条件，以及对内对外沟通和配合协助。</w:t>
      </w:r>
    </w:p>
    <w:p w14:paraId="784A802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7.3甲方应于___________之前提供服务所需的全部资料，并对所提供材料真实性、完整性、合法性负责。</w:t>
      </w:r>
    </w:p>
    <w:p w14:paraId="5A4B72A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7.4甲方应对委托服务事项提出明确、合理的要求，并对乙方开展服务过程中需采购人确认事项及时予以确认。甲方根据乙方服务成果提出的建议、方案所做出的决定而导致的损失，非乙方及其委派人员的过错造成由甲方自行承担。</w:t>
      </w:r>
    </w:p>
    <w:p w14:paraId="1E259D2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7.5甲方应按本合同约定及时足额支付服务费用及相关费用。</w:t>
      </w:r>
    </w:p>
    <w:p w14:paraId="36A0A99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7.6其他</w:t>
      </w:r>
    </w:p>
    <w:p w14:paraId="039F484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八、乙方的权利与义务</w:t>
      </w:r>
    </w:p>
    <w:p w14:paraId="74A3003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8.1乙方委派___________为联系人，联系方式 ___________，负责与甲方联系。如乙方联系人发生变更，乙方应书面告知甲方</w:t>
      </w:r>
    </w:p>
    <w:p w14:paraId="3A8293D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8.2乙方应国家法律法规和{{乙方的权利与义务-响应要求-福建}}等要求开展{{乙方的权利与义务-开展服务-福建}}服务；</w:t>
      </w:r>
    </w:p>
    <w:p w14:paraId="54F2B11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8.3乙方及其所委派服务人员应按标准或协议约定方式出具服务成果，并对其真实性和合法性负法律责任；</w:t>
      </w:r>
    </w:p>
    <w:p w14:paraId="551EB64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8.4乙方对执行业务过程中知悉的国家秘密或甲方的商业秘密保密。除非国家法律法规及行业规范另有规定,或经甲方同意,乙方不得将其知悉的商业秘密和甲方提供的资料对外泄露。</w:t>
      </w:r>
    </w:p>
    <w:p w14:paraId="5E97C35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8.5乙方对服务业务应当单独建档，保存完整的工作记录，并对服务过程使用和暂存甲方的文件、材料和财物应当妥善保管。</w:t>
      </w:r>
    </w:p>
    <w:p w14:paraId="1DE92ED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8.6服务工作结束后,乙方将根据情况对甲方服务相关的管理制度及其他事项等提出改进意见。</w:t>
      </w:r>
    </w:p>
    <w:p w14:paraId="72BD019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8.7乙方完全遵守《中华人民共和国劳动合同法》有关规定和《中华人民共和国妇女权益保障法》中关于“劳动和社会保障权益”的有关要求。</w:t>
      </w:r>
    </w:p>
    <w:p w14:paraId="038E887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8.8其他</w:t>
      </w:r>
    </w:p>
    <w:p w14:paraId="5D50DA93">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九、资金支付方式、时间和条件</w:t>
      </w:r>
    </w:p>
    <w:p w14:paraId="31DAC7FE">
      <w:pPr>
        <w:keepNext w:val="0"/>
        <w:keepLines w:val="0"/>
        <w:widowControl/>
        <w:suppressLineNumbers w:val="0"/>
        <w:spacing w:before="0" w:beforeAutospacing="0" w:after="0" w:afterAutospacing="0" w:line="240" w:lineRule="auto"/>
        <w:ind w:left="0" w:right="0"/>
        <w:jc w:val="left"/>
        <w:rPr>
          <w:rFonts w:hint="eastAsia" w:ascii="宋体" w:hAnsi="宋体" w:eastAsia="宋体" w:cs="宋体"/>
          <w:color w:val="auto"/>
          <w:sz w:val="24"/>
          <w:szCs w:val="24"/>
          <w:highlight w:val="none"/>
        </w:rPr>
      </w:pPr>
    </w:p>
    <w:p w14:paraId="170D07AA">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十、履约保证金</w:t>
      </w:r>
    </w:p>
    <w:p w14:paraId="6EEDB2E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□有，□无。具体如下：（按照采购文件规定填写）。</w:t>
      </w:r>
    </w:p>
    <w:p w14:paraId="0B727CE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10.1乙方向甲方缴纳人民币 / 元作为本合同的履约保证金。</w:t>
      </w:r>
    </w:p>
    <w:p w14:paraId="6E922E4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10.2履约保证金缴纳形式：支票/汇票/电汇/保函等非现金形式。</w:t>
      </w:r>
    </w:p>
    <w:p w14:paraId="07534C0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10.3履约保证金合同履行完毕前有效，合同履行完毕后一次性结清退还。</w:t>
      </w:r>
    </w:p>
    <w:p w14:paraId="4C096578">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十一、合同期限</w:t>
      </w:r>
    </w:p>
    <w:p w14:paraId="6158D9CE">
      <w:pPr>
        <w:keepNext w:val="0"/>
        <w:keepLines w:val="0"/>
        <w:widowControl/>
        <w:suppressLineNumbers w:val="0"/>
        <w:spacing w:before="0" w:beforeAutospacing="0" w:after="0" w:afterAutospacing="0" w:line="240" w:lineRule="auto"/>
        <w:ind w:left="0" w:right="0"/>
        <w:jc w:val="left"/>
        <w:rPr>
          <w:rFonts w:hint="eastAsia" w:ascii="宋体" w:hAnsi="宋体" w:eastAsia="宋体" w:cs="宋体"/>
          <w:color w:val="auto"/>
          <w:sz w:val="24"/>
          <w:szCs w:val="24"/>
          <w:highlight w:val="none"/>
        </w:rPr>
      </w:pPr>
    </w:p>
    <w:p w14:paraId="0A9931E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十二、保密条款</w:t>
      </w:r>
    </w:p>
    <w:p w14:paraId="1EF207B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12.1对于在采购和合同履行过程中所获悉的属于保密的内容，甲、乙双方均负有保密义务。</w:t>
      </w:r>
    </w:p>
    <w:p w14:paraId="5B95D9E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12.2其他</w:t>
      </w:r>
    </w:p>
    <w:p w14:paraId="61951D09">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十三、违约责任</w:t>
      </w:r>
    </w:p>
    <w:p w14:paraId="2DD03A4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13.1甲方违约责任</w:t>
      </w:r>
    </w:p>
    <w:p w14:paraId="2736E54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（1）甲方无正当理由拒绝乙方提供合格服务的，甲方应向乙方偿付所拒收合同总价________的违约金</w:t>
      </w:r>
    </w:p>
    <w:p w14:paraId="07C80F6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（2）甲方无故逾期验收和办理合同款项支付手续的,甲方应按逾期付款总额每日________向乙方支付违约金。</w:t>
      </w:r>
    </w:p>
    <w:p w14:paraId="559E6FB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（3）其他违约情形</w:t>
      </w:r>
    </w:p>
    <w:p w14:paraId="72F649F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13.2乙方违约责任</w:t>
      </w:r>
    </w:p>
    <w:p w14:paraId="79348A9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（1）乙方逾期履行服务的，乙方应按逾期交付总额每日________向甲方支付违约金，由甲方从待付货款中扣除。乙方无正当理由逾期超过约定日期________仍不能交付的，视为“乙方不按合同约定履约”；</w:t>
      </w:r>
    </w:p>
    <w:p w14:paraId="5AE135F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（2）乙方所履行的服务不符合合同规定及《采购文件》规定标准的，甲方有权拒绝，乙方愿意整改但逾期履行的，按乙方逾期履行处理。乙方拒绝整改的，视为“乙方不按合同约定履约”</w:t>
      </w:r>
    </w:p>
    <w:p w14:paraId="735BA48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（3）乙方不按合同约定履约的，甲方可以解除采购合同，并对乙方已缴纳的履约保证金作“不予退还”处理。同时，乙方须按以下约定向甲方支付违约金：</w:t>
      </w:r>
    </w:p>
    <w:p w14:paraId="536E759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（4）其他违约情形</w:t>
      </w:r>
    </w:p>
    <w:p w14:paraId="0C60ED57">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十四、不可抗力事件处理</w:t>
      </w:r>
    </w:p>
    <w:p w14:paraId="5E0855B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14:paraId="1B129E5B">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十五、解决争议的方法</w:t>
      </w:r>
    </w:p>
    <w:p w14:paraId="354DEC4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15.1甲、乙双方协商解决。</w:t>
      </w:r>
    </w:p>
    <w:p w14:paraId="04D45BC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15.2若协商解决不成，双方明确按以下第_种方式解决：</w:t>
      </w:r>
    </w:p>
    <w:p w14:paraId="4FEB081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1、提交仲裁委员会仲裁，具体如下：</w:t>
      </w:r>
    </w:p>
    <w:p w14:paraId="35F2E93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2、向人民法院提起诉讼。</w:t>
      </w:r>
    </w:p>
    <w:p w14:paraId="527C618C">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十六、合同其他条款</w:t>
      </w:r>
    </w:p>
    <w:p w14:paraId="3CD8B0AC">
      <w:pPr>
        <w:keepNext w:val="0"/>
        <w:keepLines w:val="0"/>
        <w:widowControl/>
        <w:suppressLineNumbers w:val="0"/>
        <w:spacing w:before="0" w:beforeAutospacing="0" w:after="0" w:afterAutospacing="0" w:line="240" w:lineRule="auto"/>
        <w:ind w:left="0" w:right="0"/>
        <w:jc w:val="left"/>
        <w:rPr>
          <w:rFonts w:hint="eastAsia" w:ascii="宋体" w:hAnsi="宋体" w:eastAsia="宋体" w:cs="宋体"/>
          <w:color w:val="auto"/>
          <w:sz w:val="24"/>
          <w:szCs w:val="24"/>
          <w:highlight w:val="none"/>
        </w:rPr>
      </w:pPr>
    </w:p>
    <w:p w14:paraId="5BE67DB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十七、其他约定</w:t>
      </w:r>
    </w:p>
    <w:p w14:paraId="0E3155B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17.1合同文件与本合同具有同等法律效力。</w:t>
      </w:r>
    </w:p>
    <w:p w14:paraId="12CFE3E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17.2合同生效：合同经双方法定代表人或委托代理人签字并加盖单位公章后生效；通过福建省政府采购网上公开信息系统采用电子形式签订合同的，签订之日以系统记载的双方使用各自CA证书在合同上加盖单位公章或合同章的日期中的最晚时间为准。</w:t>
      </w:r>
    </w:p>
    <w:p w14:paraId="68261E6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17.3本合同未尽事宜，遵照《中华人民共和国民法典》有关条文执行。</w:t>
      </w:r>
    </w:p>
    <w:p w14:paraId="62544DD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17.4本合同正本一式_______份，具有同等法律效力，甲方、乙方各执_______份；副本_______份，_______</w:t>
      </w:r>
    </w:p>
    <w:p w14:paraId="39D9B2E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17.5其他</w:t>
      </w:r>
    </w:p>
    <w:p w14:paraId="576FD312">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十八、合同附件</w:t>
      </w:r>
    </w:p>
    <w:p w14:paraId="3642A06C">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十九、合同融资支付约定</w:t>
      </w:r>
    </w:p>
    <w:p w14:paraId="7E4C906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19.1本合同已用于政府采购合同融资，为本项目提供合同融资的金融机构为：_______，本合同项下所有款项，甲方须支付至本合同约定的乙方账号，未经_______书面同意，不得变更账号。</w:t>
      </w:r>
    </w:p>
    <w:p w14:paraId="10004AA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中标（成交）供应商应于采购合同签订之日起_______内，向发放政采贷的金融机构提交政府采购中标（成交）通知书和政府采购合同，贷款金额以政府采购合同金额为限。</w:t>
      </w:r>
    </w:p>
    <w:p w14:paraId="4FA1B1BE">
      <w:pPr>
        <w:keepNext w:val="0"/>
        <w:keepLines w:val="0"/>
        <w:widowControl/>
        <w:suppressLineNumbers w:val="0"/>
        <w:spacing w:before="0" w:beforeAutospacing="0" w:after="240" w:afterAutospacing="0" w:line="240" w:lineRule="auto"/>
        <w:ind w:left="0" w:right="0"/>
        <w:jc w:val="left"/>
        <w:rPr>
          <w:rFonts w:hint="eastAsia" w:ascii="宋体" w:hAnsi="宋体" w:eastAsia="宋体" w:cs="宋体"/>
          <w:color w:val="auto"/>
          <w:sz w:val="24"/>
          <w:szCs w:val="24"/>
          <w:highlight w:val="none"/>
        </w:rPr>
      </w:pPr>
    </w:p>
    <w:p w14:paraId="337FDA5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甲方（采购人）：</w:t>
      </w:r>
    </w:p>
    <w:p w14:paraId="5D59288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法定（授权）代表人：</w:t>
      </w:r>
    </w:p>
    <w:p w14:paraId="4AD60D4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纳税人识别号：</w:t>
      </w:r>
    </w:p>
    <w:p w14:paraId="77A1D8A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开户银行：</w:t>
      </w:r>
    </w:p>
    <w:p w14:paraId="4B562FF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账号：</w:t>
      </w:r>
    </w:p>
    <w:p w14:paraId="287C492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376"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乙方（中标或成交人）：</w:t>
      </w:r>
    </w:p>
    <w:p w14:paraId="4C2D570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376"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法定（授权）代表人：</w:t>
      </w:r>
    </w:p>
    <w:p w14:paraId="660F80C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376"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纳税人识别号：</w:t>
      </w:r>
    </w:p>
    <w:p w14:paraId="50C1DA6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376"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开户银行：</w:t>
      </w:r>
    </w:p>
    <w:p w14:paraId="417385A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376"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账号：</w:t>
      </w:r>
    </w:p>
    <w:p w14:paraId="660C5EE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签订地点：_____________</w:t>
      </w:r>
    </w:p>
    <w:p w14:paraId="7EE124D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both"/>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签订日期：____年___月___日</w:t>
      </w:r>
    </w:p>
    <w:p w14:paraId="014B3AC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 </w:t>
      </w:r>
    </w:p>
    <w:p w14:paraId="475E2AB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第七章 电子投标文件格式</w:t>
      </w:r>
    </w:p>
    <w:p w14:paraId="7E3AE53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编制说明</w:t>
      </w:r>
    </w:p>
    <w:p w14:paraId="5D3C343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1、除招标文件另有规定外，本章中：</w:t>
      </w:r>
    </w:p>
    <w:p w14:paraId="7DF71FD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1.1涉及投标人的“全称”：</w:t>
      </w:r>
    </w:p>
    <w:p w14:paraId="7D0F27F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（1）不接受联合体投标的，指投标人的全称。</w:t>
      </w:r>
    </w:p>
    <w:p w14:paraId="7EC8A49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（2）接受联合体投标且投标人为联合体的，指牵头方的全称并加注（联合体牵头方），即应表述为：“牵头方的全称（联合体牵头方）”。</w:t>
      </w:r>
    </w:p>
    <w:p w14:paraId="4E6CCF8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1.2涉及投标人“加盖单位公章”：</w:t>
      </w:r>
    </w:p>
    <w:p w14:paraId="5128950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（1）不接受联合体投标的，指加盖投标人的单位公章。</w:t>
      </w:r>
    </w:p>
    <w:p w14:paraId="71F75A0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（2）接受联合体投标且投标人为联合体的，指加盖联合体牵头方的单位公章。</w:t>
      </w:r>
    </w:p>
    <w:p w14:paraId="2AE4743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1.3涉及“投标人代表签字”：</w:t>
      </w:r>
    </w:p>
    <w:p w14:paraId="78AE88D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（1）不接受联合体投标的，指由投标人的单位负责人或其授权的委托代理人签字，由委托代理人签字的，应提供“单位授权书”。</w:t>
      </w:r>
    </w:p>
    <w:p w14:paraId="34FE6C8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（2）接受联合体投标且投标人为联合体的，指由联合体牵头方的单位负责人或其授权的委托代理人签字，由委托代理人签字的，应提供“单位授权书”。</w:t>
      </w:r>
    </w:p>
    <w:p w14:paraId="5141C37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1.4“其他组织”指合伙企业、非企业专业服务机构、个体工商户、农村承包经营户等。</w:t>
      </w:r>
    </w:p>
    <w:p w14:paraId="3AC9945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1.5“自然人”指具有完全民事行为能力、能够承担民事责任和义务的中国公民。</w:t>
      </w:r>
    </w:p>
    <w:p w14:paraId="544299B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2、除招标文件另有规定外，本章中“投标人的资格及资信证明文件”：</w:t>
      </w:r>
    </w:p>
    <w:p w14:paraId="1306853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2.1投标人应按照招标文件第四章第1.3条第（2）款规定及本章规定进行编制，如有必要，可增加附页，附页作为资格及资信文件的组成部分。</w:t>
      </w:r>
    </w:p>
    <w:p w14:paraId="33DE17A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2.2接受联合体投标且投标人为联合体的，联合体中的各方均应按照本章第2.1条规定提交相应的全部资料。</w:t>
      </w:r>
    </w:p>
    <w:p w14:paraId="75CBA62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3、投标人对电子投标文件的索引应编制页码。</w:t>
      </w:r>
    </w:p>
    <w:p w14:paraId="0979504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4、本章提供格式仅供参考，投标人应根据自身实际情况制作电子投标文件。</w:t>
      </w:r>
    </w:p>
    <w:p w14:paraId="5687BB0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 </w:t>
      </w:r>
    </w:p>
    <w:p w14:paraId="5155DF0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70D3F88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543AFCC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179CF17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6494B12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18839F8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12098932">
      <w:pPr>
        <w:rPr>
          <w:rFonts w:hint="eastAsia" w:ascii="宋体" w:hAnsi="宋体" w:eastAsia="宋体" w:cs="宋体"/>
          <w:b/>
          <w:bCs/>
          <w:i w:val="0"/>
          <w:iCs w:val="0"/>
          <w:caps w:val="0"/>
          <w:color w:val="auto"/>
          <w:spacing w:val="0"/>
          <w:sz w:val="24"/>
          <w:szCs w:val="24"/>
          <w:highlight w:val="none"/>
          <w:shd w:val="clear" w:color="auto" w:fill="FFFFFF"/>
        </w:rPr>
      </w:pPr>
    </w:p>
    <w:p w14:paraId="4D2C311B">
      <w:pPr>
        <w:rPr>
          <w:rFonts w:hint="eastAsia" w:ascii="宋体" w:hAnsi="宋体" w:eastAsia="宋体" w:cs="宋体"/>
          <w:b/>
          <w:bCs/>
          <w:i w:val="0"/>
          <w:iCs w:val="0"/>
          <w:caps w:val="0"/>
          <w:color w:val="auto"/>
          <w:spacing w:val="0"/>
          <w:sz w:val="24"/>
          <w:szCs w:val="24"/>
          <w:highlight w:val="none"/>
          <w:shd w:val="clear" w:color="auto" w:fill="FFFFFF"/>
        </w:rPr>
      </w:pPr>
    </w:p>
    <w:p w14:paraId="2EC4FC27">
      <w:pPr>
        <w:rPr>
          <w:rFonts w:hint="eastAsia" w:ascii="宋体" w:hAnsi="宋体" w:eastAsia="宋体" w:cs="宋体"/>
          <w:b/>
          <w:bCs/>
          <w:i w:val="0"/>
          <w:iCs w:val="0"/>
          <w:caps w:val="0"/>
          <w:color w:val="auto"/>
          <w:spacing w:val="0"/>
          <w:sz w:val="24"/>
          <w:szCs w:val="24"/>
          <w:highlight w:val="none"/>
          <w:shd w:val="clear" w:color="auto" w:fill="FFFFFF"/>
        </w:rPr>
      </w:pPr>
    </w:p>
    <w:p w14:paraId="22EF60C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0146EB4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7F86F69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封面格式(资格及资信证明部分)</w:t>
      </w:r>
    </w:p>
    <w:p w14:paraId="40B03E4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福建省政府采购投标文件</w:t>
      </w:r>
    </w:p>
    <w:p w14:paraId="4B35EF7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（资格及资信证明部分）</w:t>
      </w:r>
    </w:p>
    <w:p w14:paraId="12D168C4">
      <w:pPr>
        <w:keepNext w:val="0"/>
        <w:keepLines w:val="0"/>
        <w:widowControl/>
        <w:suppressLineNumbers w:val="0"/>
        <w:spacing w:after="240" w:afterAutospacing="0" w:line="240"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br w:type="textWrapping"/>
      </w:r>
    </w:p>
    <w:p w14:paraId="3308CA8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（填写正本或副本）</w:t>
      </w:r>
    </w:p>
    <w:p w14:paraId="5331F8BE">
      <w:pPr>
        <w:keepNext w:val="0"/>
        <w:keepLines w:val="0"/>
        <w:widowControl/>
        <w:suppressLineNumbers w:val="0"/>
        <w:spacing w:after="240" w:afterAutospacing="0" w:line="240"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br w:type="textWrapping"/>
      </w:r>
      <w:r>
        <w:rPr>
          <w:rFonts w:hint="eastAsia" w:ascii="宋体" w:hAnsi="宋体" w:eastAsia="宋体" w:cs="宋体"/>
          <w:color w:val="auto"/>
          <w:kern w:val="0"/>
          <w:sz w:val="24"/>
          <w:szCs w:val="24"/>
          <w:highlight w:val="none"/>
          <w:lang w:val="en-US" w:eastAsia="zh-CN" w:bidi="ar"/>
        </w:rPr>
        <w:br w:type="textWrapping"/>
      </w:r>
      <w:r>
        <w:rPr>
          <w:rFonts w:hint="eastAsia" w:ascii="宋体" w:hAnsi="宋体" w:eastAsia="宋体" w:cs="宋体"/>
          <w:color w:val="auto"/>
          <w:kern w:val="0"/>
          <w:sz w:val="24"/>
          <w:szCs w:val="24"/>
          <w:highlight w:val="none"/>
          <w:lang w:val="en-US" w:eastAsia="zh-CN" w:bidi="ar"/>
        </w:rPr>
        <w:br w:type="textWrapping"/>
      </w:r>
    </w:p>
    <w:p w14:paraId="76BC929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（项目名称：（由投标人填写）</w:t>
      </w:r>
    </w:p>
    <w:p w14:paraId="39E1DCB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（备案编号：（由投标人填写）</w:t>
      </w:r>
    </w:p>
    <w:p w14:paraId="7EE8A32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（项目编号：（由投标人填写）</w:t>
      </w:r>
    </w:p>
    <w:p w14:paraId="2DC03F6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（所投采购包：（由投标人填写）</w:t>
      </w:r>
    </w:p>
    <w:p w14:paraId="00840DB0">
      <w:pPr>
        <w:keepNext w:val="0"/>
        <w:keepLines w:val="0"/>
        <w:widowControl/>
        <w:suppressLineNumbers w:val="0"/>
        <w:spacing w:after="240" w:afterAutospacing="0" w:line="240" w:lineRule="auto"/>
        <w:jc w:val="left"/>
        <w:rPr>
          <w:rFonts w:hint="eastAsia" w:ascii="宋体" w:hAnsi="宋体" w:eastAsia="宋体" w:cs="宋体"/>
          <w:color w:val="auto"/>
          <w:sz w:val="24"/>
          <w:szCs w:val="24"/>
          <w:highlight w:val="none"/>
        </w:rPr>
      </w:pPr>
    </w:p>
    <w:p w14:paraId="4CF37B7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投标人：（填写“全称”）</w:t>
      </w:r>
    </w:p>
    <w:p w14:paraId="6B66A43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（由投标人填写）年（由投标人填写）月</w:t>
      </w:r>
    </w:p>
    <w:p w14:paraId="2A354A3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r>
        <w:rPr>
          <w:rFonts w:hint="eastAsia" w:ascii="宋体" w:hAnsi="宋体" w:eastAsia="宋体" w:cs="宋体"/>
          <w:i w:val="0"/>
          <w:iCs w:val="0"/>
          <w:caps w:val="0"/>
          <w:color w:val="auto"/>
          <w:spacing w:val="0"/>
          <w:sz w:val="24"/>
          <w:szCs w:val="24"/>
          <w:highlight w:val="none"/>
          <w:shd w:val="clear" w:color="auto" w:fill="FFFFFF"/>
        </w:rPr>
        <w:t> </w:t>
      </w:r>
    </w:p>
    <w:p w14:paraId="30E6095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p>
    <w:p w14:paraId="22B1BF3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p>
    <w:p w14:paraId="1137E84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p>
    <w:p w14:paraId="3422C60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p>
    <w:p w14:paraId="5BA0A45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p>
    <w:p w14:paraId="34377C1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p>
    <w:p w14:paraId="4D05D50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p>
    <w:p w14:paraId="5824B16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p>
    <w:p w14:paraId="41770DB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p>
    <w:p w14:paraId="596A83A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p>
    <w:p w14:paraId="02AD540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p>
    <w:p w14:paraId="3504E88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p>
    <w:p w14:paraId="7AC0F6E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p>
    <w:p w14:paraId="43FB4BD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p>
    <w:p w14:paraId="3F0B3A1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p>
    <w:p w14:paraId="3A95399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p>
    <w:p w14:paraId="7758114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p>
    <w:p w14:paraId="23D0EF9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索引</w:t>
      </w:r>
    </w:p>
    <w:p w14:paraId="18A72F9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一、投标函</w:t>
      </w:r>
    </w:p>
    <w:p w14:paraId="227160D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二、投标人的资格及资信证明文件</w:t>
      </w:r>
    </w:p>
    <w:p w14:paraId="393EC59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三、投标保证金</w:t>
      </w:r>
    </w:p>
    <w:p w14:paraId="5FEE3C6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1582677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资格及资信证明部分中不得出现报价部分的全部或部分的投标报价信息（或组成资料），否则资格审查不合格。（联合体协议及分包意向协议中的比例规定，不适用本条款）</w:t>
      </w:r>
    </w:p>
    <w:p w14:paraId="1BDE110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i w:val="0"/>
          <w:iCs w:val="0"/>
          <w:caps w:val="0"/>
          <w:color w:val="auto"/>
          <w:spacing w:val="0"/>
          <w:sz w:val="24"/>
          <w:szCs w:val="24"/>
          <w:highlight w:val="none"/>
          <w:shd w:val="clear" w:color="auto" w:fill="FFFFFF"/>
        </w:rPr>
      </w:pPr>
      <w:r>
        <w:rPr>
          <w:rFonts w:hint="eastAsia" w:ascii="宋体" w:hAnsi="宋体" w:eastAsia="宋体" w:cs="宋体"/>
          <w:i w:val="0"/>
          <w:iCs w:val="0"/>
          <w:caps w:val="0"/>
          <w:color w:val="auto"/>
          <w:spacing w:val="0"/>
          <w:sz w:val="24"/>
          <w:szCs w:val="24"/>
          <w:highlight w:val="none"/>
          <w:shd w:val="clear" w:color="auto" w:fill="FFFFFF"/>
        </w:rPr>
        <w:t> </w:t>
      </w:r>
    </w:p>
    <w:p w14:paraId="721B643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br w:type="page"/>
      </w:r>
    </w:p>
    <w:p w14:paraId="0B211BE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一、投标函</w:t>
      </w:r>
    </w:p>
    <w:p w14:paraId="59E6268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（采购人或采购代理机构）</w:t>
      </w:r>
    </w:p>
    <w:p w14:paraId="6C1BC08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兹收到贵单位关于</w:t>
      </w:r>
      <w:r>
        <w:rPr>
          <w:rFonts w:hint="eastAsia" w:ascii="宋体" w:hAnsi="宋体" w:eastAsia="宋体" w:cs="宋体"/>
          <w:color w:val="auto"/>
          <w:sz w:val="24"/>
          <w:szCs w:val="24"/>
          <w:highlight w:val="none"/>
          <w:u w:val="single"/>
        </w:rPr>
        <w:t>（填写“项目名称”） </w:t>
      </w:r>
      <w:r>
        <w:rPr>
          <w:rFonts w:hint="eastAsia" w:ascii="宋体" w:hAnsi="宋体" w:eastAsia="宋体" w:cs="宋体"/>
          <w:color w:val="auto"/>
          <w:sz w:val="24"/>
          <w:szCs w:val="24"/>
          <w:highlight w:val="none"/>
        </w:rPr>
        <w:t>项目</w:t>
      </w:r>
      <w:r>
        <w:rPr>
          <w:rFonts w:hint="eastAsia" w:ascii="宋体" w:hAnsi="宋体" w:eastAsia="宋体" w:cs="宋体"/>
          <w:color w:val="auto"/>
          <w:sz w:val="24"/>
          <w:szCs w:val="24"/>
          <w:highlight w:val="none"/>
          <w:u w:val="single"/>
        </w:rPr>
        <w:t>（项目编号：　　　　　） </w:t>
      </w:r>
      <w:r>
        <w:rPr>
          <w:rFonts w:hint="eastAsia" w:ascii="宋体" w:hAnsi="宋体" w:eastAsia="宋体" w:cs="宋体"/>
          <w:color w:val="auto"/>
          <w:sz w:val="24"/>
          <w:szCs w:val="24"/>
          <w:highlight w:val="none"/>
        </w:rPr>
        <w:t>的投标邀请，本投标人代表</w:t>
      </w:r>
      <w:r>
        <w:rPr>
          <w:rFonts w:hint="eastAsia" w:ascii="宋体" w:hAnsi="宋体" w:eastAsia="宋体" w:cs="宋体"/>
          <w:color w:val="auto"/>
          <w:sz w:val="24"/>
          <w:szCs w:val="24"/>
          <w:highlight w:val="none"/>
          <w:u w:val="single"/>
        </w:rPr>
        <w:t>（填写“全名”） </w:t>
      </w:r>
      <w:r>
        <w:rPr>
          <w:rFonts w:hint="eastAsia" w:ascii="宋体" w:hAnsi="宋体" w:eastAsia="宋体" w:cs="宋体"/>
          <w:color w:val="auto"/>
          <w:sz w:val="24"/>
          <w:szCs w:val="24"/>
          <w:highlight w:val="none"/>
        </w:rPr>
        <w:t>已获得我方正式授权并代表投标人（填写“全称”）参加投标，并提交电子投标文件。我方提交的全部电子投标文件由下述部分组成：</w:t>
      </w:r>
    </w:p>
    <w:p w14:paraId="62E5D48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（1）资格及资信证明部分</w:t>
      </w:r>
    </w:p>
    <w:p w14:paraId="786D42D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①投标函</w:t>
      </w:r>
    </w:p>
    <w:p w14:paraId="33C85D3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②投标人的资格及资信证明文件</w:t>
      </w:r>
    </w:p>
    <w:p w14:paraId="5D131ED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③投标保证金</w:t>
      </w:r>
    </w:p>
    <w:p w14:paraId="5868F65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（2）报价部分</w:t>
      </w:r>
    </w:p>
    <w:p w14:paraId="7107604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①开标一览表</w:t>
      </w:r>
    </w:p>
    <w:p w14:paraId="6303674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②投标分项报价表</w:t>
      </w:r>
    </w:p>
    <w:p w14:paraId="28CFB84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③招标文件规定的价格扣除证明材料（若有）</w:t>
      </w:r>
    </w:p>
    <w:p w14:paraId="3D39175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④招标文件规定的加分证明材料（若有）</w:t>
      </w:r>
    </w:p>
    <w:p w14:paraId="4C73FE3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（3）技术商务部分</w:t>
      </w:r>
    </w:p>
    <w:p w14:paraId="070A6F4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①标的说明一览表</w:t>
      </w:r>
    </w:p>
    <w:p w14:paraId="4FD3476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②技术和服务要求响应表</w:t>
      </w:r>
    </w:p>
    <w:p w14:paraId="59B7D3A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③商务条件响应表</w:t>
      </w:r>
    </w:p>
    <w:p w14:paraId="2F75A36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④投标人提交的其他资料（若有）</w:t>
      </w:r>
    </w:p>
    <w:p w14:paraId="54B2DA1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根据本函，本投标人代表宣布我方保证遵守招标文件的全部规定，同时：</w:t>
      </w:r>
    </w:p>
    <w:p w14:paraId="18F9858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1、确认：</w:t>
      </w:r>
    </w:p>
    <w:p w14:paraId="4C664F4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1.1所投采购包的投标报价详见“开标一览表”及“投标分项报价表”。</w:t>
      </w:r>
    </w:p>
    <w:p w14:paraId="7D0A892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1.2我方已详细审查全部招标文件[包括但不限于：有关附件（若有）、澄清或修改（若有）等]，并自行承担因对全部招标文件理解不正确或误解而产生的相应后果和责任。</w:t>
      </w:r>
    </w:p>
    <w:p w14:paraId="295CFEC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2、承诺及声明：</w:t>
      </w:r>
    </w:p>
    <w:p w14:paraId="23C466D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2.1我方具备招标文件第一章载明的“投标人的资格要求”且符合招标文件第三章载明的“二、投标人”之规定，否则投标无效。</w:t>
      </w:r>
    </w:p>
    <w:p w14:paraId="394E714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2.2我方提交的电子投标文件各组成部分的全部内容及资料是不可割离且真实、有效、准确、完整和不具有任何误导性的，否则产生不利后果由我方承担责任。</w:t>
      </w:r>
    </w:p>
    <w:p w14:paraId="6435C2B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2.3我方提供的标的价格不高于同期市场价格，否则产生不利后果由我方承担责任。</w:t>
      </w:r>
    </w:p>
    <w:p w14:paraId="41BC5C7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2.4投标保证金：若出现招标文件第三章规定的不予退还情形，同意贵单位不予退还。</w:t>
      </w:r>
    </w:p>
    <w:p w14:paraId="1373143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2.5投标有效期：按照招标文件第三章规定执行，并在招标文件第二章载明的期限内保持有效。</w:t>
      </w:r>
    </w:p>
    <w:p w14:paraId="48D7D12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2.6若中标，将按照招标文件、我方电子投标文件及政府采购合同履行责任和义务。</w:t>
      </w:r>
    </w:p>
    <w:p w14:paraId="12CC242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2.7若贵单位要求，我方同意提供与本项目投标有关的一切资料、数据或文件，并完全理解贵单位不一定要接受最低的投标报价或收到的任何投标。</w:t>
      </w:r>
    </w:p>
    <w:p w14:paraId="0DF4E1E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 我方承诺遵守《中华人民共和国劳动合同法》有关规定和《中华人民共和国妇女权益保障法 》中关于“劳动和社会保障权益”的有关要求。</w:t>
      </w:r>
    </w:p>
    <w:p w14:paraId="4FA9836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2.9我方承诺电子投标文件所提供的全部资料真实可靠，并接受评标委员会、采购人、采购代理机构、监管部门进一步审查其中任何资料真实性的要求。</w:t>
      </w:r>
    </w:p>
    <w:p w14:paraId="13B832B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2.10除招标文件另有规定外，对于贵单位按照下述联络方式发出的任何信息或通知，均视为我方已收悉前述信息或通知的全部内容：</w:t>
      </w:r>
    </w:p>
    <w:p w14:paraId="762B20A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通信地址：                                        </w:t>
      </w:r>
    </w:p>
    <w:p w14:paraId="7769252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邮编：                                           </w:t>
      </w:r>
    </w:p>
    <w:p w14:paraId="785F87B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联系方法：（包括但不限于：联系人、联系电话、手机、传真、电子邮箱等）</w:t>
      </w:r>
    </w:p>
    <w:p w14:paraId="510BCCC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投标人：（全称并加盖单位公章）</w:t>
      </w:r>
    </w:p>
    <w:p w14:paraId="6D86B81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6F6DC31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 </w:t>
      </w:r>
    </w:p>
    <w:p w14:paraId="77B2083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br w:type="page"/>
      </w:r>
      <w:r>
        <w:rPr>
          <w:rFonts w:hint="eastAsia" w:ascii="宋体" w:hAnsi="宋体" w:eastAsia="宋体" w:cs="宋体"/>
          <w:b/>
          <w:bCs/>
          <w:i w:val="0"/>
          <w:iCs w:val="0"/>
          <w:caps w:val="0"/>
          <w:color w:val="auto"/>
          <w:spacing w:val="0"/>
          <w:sz w:val="24"/>
          <w:szCs w:val="24"/>
          <w:highlight w:val="none"/>
          <w:shd w:val="clear" w:color="auto" w:fill="FFFFFF"/>
        </w:rPr>
        <w:t>二、投标人的资格及资信证明文件</w:t>
      </w:r>
    </w:p>
    <w:p w14:paraId="3A6E1CD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二-1单位授权书（若有）</w:t>
      </w:r>
    </w:p>
    <w:p w14:paraId="0012947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（采购人或采购代理机构）</w:t>
      </w:r>
    </w:p>
    <w:p w14:paraId="2253CCE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我方的单位负责人</w:t>
      </w:r>
      <w:r>
        <w:rPr>
          <w:rFonts w:hint="eastAsia" w:ascii="宋体" w:hAnsi="宋体" w:eastAsia="宋体" w:cs="宋体"/>
          <w:color w:val="auto"/>
          <w:sz w:val="24"/>
          <w:szCs w:val="24"/>
          <w:highlight w:val="none"/>
          <w:u w:val="single"/>
        </w:rPr>
        <w:t>（填写“单位负责人全名”）</w:t>
      </w:r>
      <w:r>
        <w:rPr>
          <w:rFonts w:hint="eastAsia" w:ascii="宋体" w:hAnsi="宋体" w:eastAsia="宋体" w:cs="宋体"/>
          <w:color w:val="auto"/>
          <w:sz w:val="24"/>
          <w:szCs w:val="24"/>
          <w:highlight w:val="none"/>
        </w:rPr>
        <w:t>授权</w:t>
      </w:r>
      <w:r>
        <w:rPr>
          <w:rFonts w:hint="eastAsia" w:ascii="宋体" w:hAnsi="宋体" w:eastAsia="宋体" w:cs="宋体"/>
          <w:color w:val="auto"/>
          <w:sz w:val="24"/>
          <w:szCs w:val="24"/>
          <w:highlight w:val="none"/>
          <w:u w:val="single"/>
        </w:rPr>
        <w:t>（填写“投标人代表全名”）</w:t>
      </w:r>
      <w:r>
        <w:rPr>
          <w:rFonts w:hint="eastAsia" w:ascii="宋体" w:hAnsi="宋体" w:eastAsia="宋体" w:cs="宋体"/>
          <w:color w:val="auto"/>
          <w:sz w:val="24"/>
          <w:szCs w:val="24"/>
          <w:highlight w:val="none"/>
        </w:rPr>
        <w:t>为投标人代表，代表我方参加</w:t>
      </w:r>
      <w:r>
        <w:rPr>
          <w:rFonts w:hint="eastAsia" w:ascii="宋体" w:hAnsi="宋体" w:eastAsia="宋体" w:cs="宋体"/>
          <w:color w:val="auto"/>
          <w:sz w:val="24"/>
          <w:szCs w:val="24"/>
          <w:highlight w:val="none"/>
          <w:u w:val="single"/>
        </w:rPr>
        <w:t>（填写“项目名称”）</w:t>
      </w:r>
      <w:r>
        <w:rPr>
          <w:rFonts w:hint="eastAsia" w:ascii="宋体" w:hAnsi="宋体" w:eastAsia="宋体" w:cs="宋体"/>
          <w:color w:val="auto"/>
          <w:sz w:val="24"/>
          <w:szCs w:val="24"/>
          <w:highlight w:val="none"/>
        </w:rPr>
        <w:t>项目（项目编号：</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27EAED6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投标人代表无转委权。特此授权。</w:t>
      </w:r>
    </w:p>
    <w:p w14:paraId="196BAEB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（以下无正文）</w:t>
      </w:r>
    </w:p>
    <w:p w14:paraId="42A0D31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单位负责人：</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身份证号：</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手机：</w:t>
      </w:r>
      <w:r>
        <w:rPr>
          <w:rFonts w:hint="eastAsia" w:ascii="宋体" w:hAnsi="宋体" w:eastAsia="宋体" w:cs="宋体"/>
          <w:color w:val="auto"/>
          <w:sz w:val="24"/>
          <w:szCs w:val="24"/>
          <w:highlight w:val="none"/>
          <w:u w:val="single"/>
        </w:rPr>
        <w:t>　　　　　</w:t>
      </w:r>
    </w:p>
    <w:p w14:paraId="3B8CB7A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投标人代表：</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身份证号：</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手机：</w:t>
      </w:r>
      <w:r>
        <w:rPr>
          <w:rFonts w:hint="eastAsia" w:ascii="宋体" w:hAnsi="宋体" w:eastAsia="宋体" w:cs="宋体"/>
          <w:color w:val="auto"/>
          <w:sz w:val="24"/>
          <w:szCs w:val="24"/>
          <w:highlight w:val="none"/>
          <w:u w:val="single"/>
        </w:rPr>
        <w:t>　　　　　</w:t>
      </w:r>
    </w:p>
    <w:p w14:paraId="5B10BE1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授权方</w:t>
      </w:r>
    </w:p>
    <w:p w14:paraId="6CA427A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（全称并加盖单位公章）</w:t>
      </w:r>
    </w:p>
    <w:p w14:paraId="5FE57B8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签署日期： 年 月 日</w:t>
      </w:r>
    </w:p>
    <w:p w14:paraId="57D5D67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附：单位负责人、投标人代表的身份证正反面复印件</w:t>
      </w:r>
    </w:p>
    <w:p w14:paraId="6CDCB4E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要求：真实有效且内容完整、清晰、整洁。</w:t>
      </w:r>
    </w:p>
    <w:p w14:paraId="26856BB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09F9D02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1、企业（银行、保险、石油石化、电力、电信等行业除外）、事业单位和社会团体法人的“单位负责人”指法定代表人，即与实际提交的“营业执照等证明文件”载明的一致。</w:t>
      </w:r>
    </w:p>
    <w:p w14:paraId="5E63854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17C159D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3、投标人（自然人除外）：若投标人代表为单位授权的委托代理人，应提供本授权书；若投标人代表为单位负责人，应在此项下提交其身份证正反面复印件，可不提供本授权书。</w:t>
      </w:r>
    </w:p>
    <w:p w14:paraId="46F591A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4、投标人为自然人的，可不填写本授权书。</w:t>
      </w:r>
    </w:p>
    <w:p w14:paraId="4067610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60FBADE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r>
        <w:rPr>
          <w:rFonts w:hint="eastAsia" w:ascii="宋体" w:hAnsi="宋体" w:eastAsia="宋体" w:cs="宋体"/>
          <w:color w:val="auto"/>
          <w:sz w:val="24"/>
          <w:szCs w:val="24"/>
          <w:highlight w:val="none"/>
        </w:rPr>
        <w:t>二-2 证明材料</w:t>
      </w:r>
    </w:p>
    <w:p w14:paraId="449E846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47FFAF9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二-2-1 福建省政府采购供应商资格承诺函</w:t>
      </w:r>
    </w:p>
    <w:p w14:paraId="3049B04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（采购人或采购代理机构）</w:t>
      </w:r>
    </w:p>
    <w:p w14:paraId="55FDC99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8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单位名称(自然人姓名):</w:t>
      </w:r>
    </w:p>
    <w:p w14:paraId="4E46429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8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统一社会信用代码(自然人身份证号码):</w:t>
      </w:r>
    </w:p>
    <w:p w14:paraId="6D461A1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8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法定代表人(负责人):</w:t>
      </w:r>
    </w:p>
    <w:p w14:paraId="0979969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8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联系地址和电话:</w:t>
      </w:r>
    </w:p>
    <w:p w14:paraId="3345075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我单位(本人)自愿参加本次政府采购活动，严格遵守《中华人民共和国政府采购法》及相关法律法规，坚守公开、公平公正和诚实信用等原则，依法诚信经营，并郑重承诺:</w:t>
      </w:r>
    </w:p>
    <w:p w14:paraId="4904556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一、我单位(本人)具备采购文件要求以及《中华人民共和国政府采购法》第二十二条规定的条件:</w:t>
      </w:r>
    </w:p>
    <w:p w14:paraId="68B1AFD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8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1.具有独立承担民事责任的能力;</w:t>
      </w:r>
    </w:p>
    <w:p w14:paraId="3DA3C29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8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2.具有良好的商业信誉和健全的财务会计制度;</w:t>
      </w:r>
    </w:p>
    <w:p w14:paraId="15D1B03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8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3.具有履行合同所必需的设备和专业技术能力;</w:t>
      </w:r>
    </w:p>
    <w:p w14:paraId="57CDF04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8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4.有依法缴纳税收和社会保障资金的良好记录;</w:t>
      </w:r>
    </w:p>
    <w:p w14:paraId="71701F4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8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5.参加政府采购活动前三年内，在经营活动中没有重大违法记录；</w:t>
      </w:r>
    </w:p>
    <w:p w14:paraId="331E26B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8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6.法律、行政法规规定的其他条件。</w:t>
      </w:r>
    </w:p>
    <w:p w14:paraId="053DF1A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25C2ACF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748F839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u w:val="single"/>
        </w:rPr>
        <w:t>名称(单位公章):</w:t>
      </w:r>
    </w:p>
    <w:p w14:paraId="1990297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年　　月　　日</w:t>
      </w:r>
    </w:p>
    <w:p w14:paraId="1E47D49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094E590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8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1.我单位(本人)专指参加政府采购活动的供应商(含自然人)；</w:t>
      </w:r>
    </w:p>
    <w:p w14:paraId="4E7F8FD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8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2.资格承诺的供应商应在投标(响应)文件中按此模板提供承诺函，否则，视为未按照招标文件规定提交投标人的资格及资信文件，按资格审查不通过处理。</w:t>
      </w:r>
    </w:p>
    <w:p w14:paraId="20908ED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23D8635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p>
    <w:p w14:paraId="42CACE1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二-2-2 资格证明材料</w:t>
      </w:r>
    </w:p>
    <w:p w14:paraId="3D711CA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营业执照等证明文件</w:t>
      </w:r>
    </w:p>
    <w:p w14:paraId="50CB6F8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（采购人或采购代理机构）</w:t>
      </w:r>
    </w:p>
    <w:p w14:paraId="4C16737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）投标人为法人（包括企业、事业单位和社会团体）的</w:t>
      </w:r>
    </w:p>
    <w:p w14:paraId="72BBF5C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现附上由</w:t>
      </w:r>
      <w:r>
        <w:rPr>
          <w:rFonts w:hint="eastAsia" w:ascii="宋体" w:hAnsi="宋体" w:eastAsia="宋体" w:cs="宋体"/>
          <w:color w:val="auto"/>
          <w:sz w:val="24"/>
          <w:szCs w:val="24"/>
          <w:highlight w:val="none"/>
          <w:u w:val="single"/>
        </w:rPr>
        <w:t>（（填写“签发机关全称”）</w:t>
      </w:r>
      <w:r>
        <w:rPr>
          <w:rFonts w:hint="eastAsia" w:ascii="宋体" w:hAnsi="宋体" w:eastAsia="宋体" w:cs="宋体"/>
          <w:color w:val="auto"/>
          <w:sz w:val="24"/>
          <w:szCs w:val="24"/>
          <w:highlight w:val="none"/>
        </w:rPr>
        <w:t>签发的我方统一社会信用代码（请填写法人的具体证照名称）复印件，该证明材料真实有效，否则我方负全部责任。</w:t>
      </w:r>
    </w:p>
    <w:p w14:paraId="522F340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）投标人为非法人（包括其他组织、自然人）的</w:t>
      </w:r>
    </w:p>
    <w:p w14:paraId="6578350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□现附上由</w:t>
      </w:r>
      <w:r>
        <w:rPr>
          <w:rFonts w:hint="eastAsia" w:ascii="宋体" w:hAnsi="宋体" w:eastAsia="宋体" w:cs="宋体"/>
          <w:color w:val="auto"/>
          <w:sz w:val="24"/>
          <w:szCs w:val="24"/>
          <w:highlight w:val="none"/>
          <w:u w:val="single"/>
        </w:rPr>
        <w:t>（（填写“签发机关全称”）</w:t>
      </w:r>
      <w:r>
        <w:rPr>
          <w:rFonts w:hint="eastAsia" w:ascii="宋体" w:hAnsi="宋体" w:eastAsia="宋体" w:cs="宋体"/>
          <w:color w:val="auto"/>
          <w:sz w:val="24"/>
          <w:szCs w:val="24"/>
          <w:highlight w:val="none"/>
        </w:rPr>
        <w:t>签发的我方（请填写非自然人的非法人的具体证照名称）复印件，该证明材料真实有效，否则我方负全部责任。</w:t>
      </w:r>
    </w:p>
    <w:p w14:paraId="2B1DE62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□现附上由</w:t>
      </w:r>
      <w:r>
        <w:rPr>
          <w:rFonts w:hint="eastAsia" w:ascii="宋体" w:hAnsi="宋体" w:eastAsia="宋体" w:cs="宋体"/>
          <w:color w:val="auto"/>
          <w:sz w:val="24"/>
          <w:szCs w:val="24"/>
          <w:highlight w:val="none"/>
          <w:u w:val="single"/>
        </w:rPr>
        <w:t>（（填写“签发机关全称”）</w:t>
      </w:r>
      <w:r>
        <w:rPr>
          <w:rFonts w:hint="eastAsia" w:ascii="宋体" w:hAnsi="宋体" w:eastAsia="宋体" w:cs="宋体"/>
          <w:color w:val="auto"/>
          <w:sz w:val="24"/>
          <w:szCs w:val="24"/>
          <w:highlight w:val="none"/>
        </w:rPr>
        <w:t>签发的我方（请填写自然人的身份证件名称）复印件，该证明材料真实有效，否则我方负全部责任。</w:t>
      </w:r>
    </w:p>
    <w:p w14:paraId="17B70A6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77AB05A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1、请投标人按照实际情况编制填写，在相应的（）中打“√”并选择相应的“□”（若有）后，再按照本格式的要求提供相应证明材料的复印件。</w:t>
      </w:r>
    </w:p>
    <w:p w14:paraId="773D319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74CA961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（全称并加盖单位公章）</w:t>
      </w:r>
    </w:p>
    <w:p w14:paraId="0E3E266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年　　月　　日</w:t>
      </w:r>
    </w:p>
    <w:p w14:paraId="6369D4D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63B8C98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财务状况报告（财务报告、或资信证明）</w:t>
      </w:r>
    </w:p>
    <w:p w14:paraId="2B4E0DA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（采购人或采购代理机构）</w:t>
      </w:r>
    </w:p>
    <w:p w14:paraId="258055B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）投标人提供财务报告的</w:t>
      </w:r>
    </w:p>
    <w:p w14:paraId="6C1999B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□企业适用：现附上我方</w:t>
      </w:r>
      <w:r>
        <w:rPr>
          <w:rFonts w:hint="eastAsia" w:ascii="宋体" w:hAnsi="宋体" w:eastAsia="宋体" w:cs="宋体"/>
          <w:color w:val="auto"/>
          <w:sz w:val="24"/>
          <w:szCs w:val="24"/>
          <w:highlight w:val="none"/>
          <w:u w:val="single"/>
        </w:rPr>
        <w:t>（填写“具体的年度、或半年度、季度”）</w:t>
      </w:r>
      <w:r>
        <w:rPr>
          <w:rFonts w:hint="eastAsia" w:ascii="宋体" w:hAnsi="宋体" w:eastAsia="宋体" w:cs="宋体"/>
          <w:color w:val="auto"/>
          <w:sz w:val="24"/>
          <w:szCs w:val="24"/>
          <w:highlight w:val="none"/>
        </w:rPr>
        <w:t>财务报告复印件，包括资产负债表、利润表、现金流量表、所有者权益变动表（若有）及其附注（若有）、会计师事务所营业执照和注册会计师资格证书，上述证明材料真实有效，否则我方负全部责任。</w:t>
      </w:r>
    </w:p>
    <w:p w14:paraId="7BB6F22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□事业单位适用：现附上我方</w:t>
      </w:r>
      <w:r>
        <w:rPr>
          <w:rFonts w:hint="eastAsia" w:ascii="宋体" w:hAnsi="宋体" w:eastAsia="宋体" w:cs="宋体"/>
          <w:color w:val="auto"/>
          <w:sz w:val="24"/>
          <w:szCs w:val="24"/>
          <w:highlight w:val="none"/>
          <w:u w:val="single"/>
        </w:rPr>
        <w:t>（填写“具体的年度、或半年度、或季度”）</w:t>
      </w:r>
      <w:r>
        <w:rPr>
          <w:rFonts w:hint="eastAsia" w:ascii="宋体" w:hAnsi="宋体" w:eastAsia="宋体" w:cs="宋体"/>
          <w:color w:val="auto"/>
          <w:sz w:val="24"/>
          <w:szCs w:val="24"/>
          <w:highlight w:val="none"/>
        </w:rPr>
        <w:t>财务报告复印件，包括资产负债表、收入支出表（或收入费用表）、财政补助收入支出表（若有）、会计师事务所营业执照和注册会计师资格证书，上述证明材料真实有效，否则我方负全部责任。</w:t>
      </w:r>
    </w:p>
    <w:p w14:paraId="5CAD914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□社会团体、民办非企适用：现附上我方</w:t>
      </w:r>
      <w:r>
        <w:rPr>
          <w:rFonts w:hint="eastAsia" w:ascii="宋体" w:hAnsi="宋体" w:eastAsia="宋体" w:cs="宋体"/>
          <w:color w:val="auto"/>
          <w:sz w:val="24"/>
          <w:szCs w:val="24"/>
          <w:highlight w:val="none"/>
          <w:u w:val="single"/>
        </w:rPr>
        <w:t>（填写“具体的年度、或半年度、或季度”）</w:t>
      </w:r>
      <w:r>
        <w:rPr>
          <w:rFonts w:hint="eastAsia" w:ascii="宋体" w:hAnsi="宋体" w:eastAsia="宋体" w:cs="宋体"/>
          <w:color w:val="auto"/>
          <w:sz w:val="24"/>
          <w:szCs w:val="24"/>
          <w:highlight w:val="none"/>
        </w:rPr>
        <w:t>财务报告复印件，包括资产负债表、业务活动表、现金流量表、会计师事务所营业执照和注册会计师资格证书，上述证明材料真实有效，否则我方负全部责任。</w:t>
      </w:r>
    </w:p>
    <w:p w14:paraId="66B8A37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）投标人提供资信证明的</w:t>
      </w:r>
    </w:p>
    <w:p w14:paraId="2BC7F67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□非自然人适用（包括企业、事业单位、社会团体和其他组织）：现附上我方银行：</w:t>
      </w:r>
      <w:r>
        <w:rPr>
          <w:rFonts w:hint="eastAsia" w:ascii="宋体" w:hAnsi="宋体" w:eastAsia="宋体" w:cs="宋体"/>
          <w:color w:val="auto"/>
          <w:sz w:val="24"/>
          <w:szCs w:val="24"/>
          <w:highlight w:val="none"/>
          <w:u w:val="single"/>
        </w:rPr>
        <w:t>（填写“开户银行全称”）</w:t>
      </w:r>
      <w:r>
        <w:rPr>
          <w:rFonts w:hint="eastAsia" w:ascii="宋体" w:hAnsi="宋体" w:eastAsia="宋体" w:cs="宋体"/>
          <w:color w:val="auto"/>
          <w:sz w:val="24"/>
          <w:szCs w:val="24"/>
          <w:highlight w:val="none"/>
        </w:rPr>
        <w:t>出具的资信证明复印件，上述证明材料真实有效，否则我方负全部责任。</w:t>
      </w:r>
    </w:p>
    <w:p w14:paraId="77FA0CB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□自然人适用：现附上我方银行</w:t>
      </w:r>
      <w:r>
        <w:rPr>
          <w:rFonts w:hint="eastAsia" w:ascii="宋体" w:hAnsi="宋体" w:eastAsia="宋体" w:cs="宋体"/>
          <w:color w:val="auto"/>
          <w:sz w:val="24"/>
          <w:szCs w:val="24"/>
          <w:highlight w:val="none"/>
          <w:u w:val="single"/>
        </w:rPr>
        <w:t>：（填写自然人的“个人账户的开户银行全称”）</w:t>
      </w:r>
      <w:r>
        <w:rPr>
          <w:rFonts w:hint="eastAsia" w:ascii="宋体" w:hAnsi="宋体" w:eastAsia="宋体" w:cs="宋体"/>
          <w:color w:val="auto"/>
          <w:sz w:val="24"/>
          <w:szCs w:val="24"/>
          <w:highlight w:val="none"/>
        </w:rPr>
        <w:t>出具的资信证明复印件，上述证明材料真实有效，否则我方负全部责任。</w:t>
      </w:r>
    </w:p>
    <w:p w14:paraId="27D2924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359540A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1、请投标人按照实际情况编制填写，在相应的（）中打“√”并选择相应的“□”（若有）后，再按照本格式的要求提供相应证明材料的复印件。</w:t>
      </w:r>
    </w:p>
    <w:p w14:paraId="0070D88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2、投标人提供的财务报告复印件（成立年限按照投标截止时间推算）应符合下列规定：</w:t>
      </w:r>
    </w:p>
    <w:p w14:paraId="27A2470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2.1成立年限满1年及以上的投标人，提供经审计的招标文件规定的年度财务报告。</w:t>
      </w:r>
    </w:p>
    <w:p w14:paraId="65E4B17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2.2成立年限满半年但不足1年的投标人，提供该半年度中任一季度的季度财务报告或该半年度的半年度财务报告。</w:t>
      </w:r>
    </w:p>
    <w:p w14:paraId="4936347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279A935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（全称并加盖单位公章）</w:t>
      </w:r>
    </w:p>
    <w:p w14:paraId="3B1B98E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年　　月　　日</w:t>
      </w:r>
    </w:p>
    <w:p w14:paraId="1FF6465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0A8381E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依法缴纳税收证明材料</w:t>
      </w:r>
    </w:p>
    <w:p w14:paraId="3DA542E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（采购人或采购代理机构）</w:t>
      </w:r>
    </w:p>
    <w:p w14:paraId="0908E0E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1、依法缴纳税收的投标人</w:t>
      </w:r>
    </w:p>
    <w:p w14:paraId="281C239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）法人（包括企业、事业单位和社会团体）的</w:t>
      </w:r>
    </w:p>
    <w:p w14:paraId="509AF52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现附上自</w:t>
      </w:r>
      <w:r>
        <w:rPr>
          <w:rFonts w:hint="eastAsia" w:ascii="宋体" w:hAnsi="宋体" w:eastAsia="宋体" w:cs="宋体"/>
          <w:color w:val="auto"/>
          <w:sz w:val="24"/>
          <w:szCs w:val="24"/>
          <w:highlight w:val="none"/>
          <w:u w:val="single"/>
        </w:rPr>
        <w:t>　　年　　月　　日</w:t>
      </w:r>
      <w:r>
        <w:rPr>
          <w:rFonts w:hint="eastAsia" w:ascii="宋体" w:hAnsi="宋体" w:eastAsia="宋体" w:cs="宋体"/>
          <w:color w:val="auto"/>
          <w:sz w:val="24"/>
          <w:szCs w:val="24"/>
          <w:highlight w:val="none"/>
        </w:rPr>
        <w:t>至</w:t>
      </w:r>
      <w:r>
        <w:rPr>
          <w:rFonts w:hint="eastAsia" w:ascii="宋体" w:hAnsi="宋体" w:eastAsia="宋体" w:cs="宋体"/>
          <w:color w:val="auto"/>
          <w:sz w:val="24"/>
          <w:szCs w:val="24"/>
          <w:highlight w:val="none"/>
          <w:u w:val="single"/>
        </w:rPr>
        <w:t>　　年　　月　　日</w:t>
      </w:r>
      <w:r>
        <w:rPr>
          <w:rFonts w:hint="eastAsia" w:ascii="宋体" w:hAnsi="宋体" w:eastAsia="宋体" w:cs="宋体"/>
          <w:color w:val="auto"/>
          <w:sz w:val="24"/>
          <w:szCs w:val="24"/>
          <w:highlight w:val="none"/>
        </w:rPr>
        <w:t>期间我方缴纳（包括但不限于税务机关出具的专用收据、税收缴纳证明或税收代缴银行的缴款收讫凭证）等税收凭据复印件，上述证明材料真实有效，否则我方负全部责任。</w:t>
      </w:r>
    </w:p>
    <w:p w14:paraId="7F1E3AE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）非法人（包括其他组织、自然人）的</w:t>
      </w:r>
    </w:p>
    <w:p w14:paraId="4283343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现附上自</w:t>
      </w:r>
      <w:r>
        <w:rPr>
          <w:rFonts w:hint="eastAsia" w:ascii="宋体" w:hAnsi="宋体" w:eastAsia="宋体" w:cs="宋体"/>
          <w:color w:val="auto"/>
          <w:sz w:val="24"/>
          <w:szCs w:val="24"/>
          <w:highlight w:val="none"/>
          <w:u w:val="single"/>
        </w:rPr>
        <w:t>　　年　　月　　日</w:t>
      </w:r>
      <w:r>
        <w:rPr>
          <w:rFonts w:hint="eastAsia" w:ascii="宋体" w:hAnsi="宋体" w:eastAsia="宋体" w:cs="宋体"/>
          <w:color w:val="auto"/>
          <w:sz w:val="24"/>
          <w:szCs w:val="24"/>
          <w:highlight w:val="none"/>
        </w:rPr>
        <w:t>至</w:t>
      </w:r>
      <w:r>
        <w:rPr>
          <w:rFonts w:hint="eastAsia" w:ascii="宋体" w:hAnsi="宋体" w:eastAsia="宋体" w:cs="宋体"/>
          <w:color w:val="auto"/>
          <w:sz w:val="24"/>
          <w:szCs w:val="24"/>
          <w:highlight w:val="none"/>
          <w:u w:val="single"/>
        </w:rPr>
        <w:t>　　年　　月　　日</w:t>
      </w:r>
      <w:r>
        <w:rPr>
          <w:rFonts w:hint="eastAsia" w:ascii="宋体" w:hAnsi="宋体" w:eastAsia="宋体" w:cs="宋体"/>
          <w:color w:val="auto"/>
          <w:sz w:val="24"/>
          <w:szCs w:val="24"/>
          <w:highlight w:val="none"/>
        </w:rPr>
        <w:t>期间我方缴纳（包括但不限于税务机关出具的专用收据、税收缴纳证明或税收代缴银行的缴款收讫凭证）等税收凭据复印件，上述证明材料真实有效，否则我方负全部责任。</w:t>
      </w:r>
    </w:p>
    <w:p w14:paraId="531F78A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2、依法免税的投标人</w:t>
      </w:r>
    </w:p>
    <w:p w14:paraId="42AB022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）现附上我方依法免税的证明材料复印件，上述证明材料真实有效，否则我方负全部责任。</w:t>
      </w:r>
    </w:p>
    <w:p w14:paraId="324D370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358C682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1、请投标人按照实际情况编制填写，在相应的（）中打“√”，并按照本格式的要求提供相应证明材料的复印件。</w:t>
      </w:r>
    </w:p>
    <w:p w14:paraId="7B17C23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2、投标人提供的税收缴纳凭据复印件应符合下列规定：</w:t>
      </w:r>
    </w:p>
    <w:p w14:paraId="688D2BD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2.1投标截止时间前（不含投标截止时间的当月）已依法缴纳税收的投标人，提供投标截止时间前六个月（不含投标截止时间的当月）中任一月份的税收缴纳凭据复印件。</w:t>
      </w:r>
    </w:p>
    <w:p w14:paraId="72CB4DA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2.2投标截止时间的当月成立的投标人，视同满足本项资格条件要求。</w:t>
      </w:r>
    </w:p>
    <w:p w14:paraId="65117A4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3、若为依法免税范围的投标人，提供依法免税证明材料的，视同满足本项资格条件要求。</w:t>
      </w:r>
    </w:p>
    <w:p w14:paraId="521C4F6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（全称并加盖单位公章）</w:t>
      </w:r>
    </w:p>
    <w:p w14:paraId="7F29839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年　　月　　日</w:t>
      </w:r>
    </w:p>
    <w:p w14:paraId="6177738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18D4FE3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p>
    <w:p w14:paraId="70BCFFC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依法缴纳社会保障资金证明材料</w:t>
      </w:r>
    </w:p>
    <w:p w14:paraId="0697ABE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（采购人或采购代理机构）</w:t>
      </w:r>
    </w:p>
    <w:p w14:paraId="5194702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1、依法缴纳社会保障资金的投标人</w:t>
      </w:r>
    </w:p>
    <w:p w14:paraId="0CF70E5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）法人（包括企业、事业单位和社会团体）的</w:t>
      </w:r>
    </w:p>
    <w:p w14:paraId="3C81AEA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现附上自</w:t>
      </w:r>
      <w:r>
        <w:rPr>
          <w:rFonts w:hint="eastAsia" w:ascii="宋体" w:hAnsi="宋体" w:eastAsia="宋体" w:cs="宋体"/>
          <w:color w:val="auto"/>
          <w:sz w:val="24"/>
          <w:szCs w:val="24"/>
          <w:highlight w:val="none"/>
          <w:u w:val="single"/>
        </w:rPr>
        <w:t>　　年　　月　　日</w:t>
      </w:r>
      <w:r>
        <w:rPr>
          <w:rFonts w:hint="eastAsia" w:ascii="宋体" w:hAnsi="宋体" w:eastAsia="宋体" w:cs="宋体"/>
          <w:color w:val="auto"/>
          <w:sz w:val="24"/>
          <w:szCs w:val="24"/>
          <w:highlight w:val="none"/>
        </w:rPr>
        <w:t>至</w:t>
      </w:r>
      <w:r>
        <w:rPr>
          <w:rFonts w:hint="eastAsia" w:ascii="宋体" w:hAnsi="宋体" w:eastAsia="宋体" w:cs="宋体"/>
          <w:color w:val="auto"/>
          <w:sz w:val="24"/>
          <w:szCs w:val="24"/>
          <w:highlight w:val="none"/>
          <w:u w:val="single"/>
        </w:rPr>
        <w:t>　　年　　月　　日</w:t>
      </w:r>
      <w:r>
        <w:rPr>
          <w:rFonts w:hint="eastAsia" w:ascii="宋体" w:hAnsi="宋体" w:eastAsia="宋体" w:cs="宋体"/>
          <w:color w:val="auto"/>
          <w:sz w:val="24"/>
          <w:szCs w:val="24"/>
          <w:highlight w:val="none"/>
        </w:rPr>
        <w:t>我方缴纳的社会保险凭据（限：税务机关/社会保障资金管理机关的专用收据或社会保险缴纳清单，或社会保险的银行缴款收讫凭证）复印件，上述证明材料真实有效，否则我方负全部责任。</w:t>
      </w:r>
    </w:p>
    <w:p w14:paraId="08BC68A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）非法人（包括其他组织、自然人）的</w:t>
      </w:r>
    </w:p>
    <w:p w14:paraId="5697B71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自</w:t>
      </w:r>
      <w:r>
        <w:rPr>
          <w:rFonts w:hint="eastAsia" w:ascii="宋体" w:hAnsi="宋体" w:eastAsia="宋体" w:cs="宋体"/>
          <w:color w:val="auto"/>
          <w:sz w:val="24"/>
          <w:szCs w:val="24"/>
          <w:highlight w:val="none"/>
          <w:u w:val="single"/>
        </w:rPr>
        <w:t>　　年　　月　　日</w:t>
      </w:r>
      <w:r>
        <w:rPr>
          <w:rFonts w:hint="eastAsia" w:ascii="宋体" w:hAnsi="宋体" w:eastAsia="宋体" w:cs="宋体"/>
          <w:color w:val="auto"/>
          <w:sz w:val="24"/>
          <w:szCs w:val="24"/>
          <w:highlight w:val="none"/>
        </w:rPr>
        <w:t>至</w:t>
      </w:r>
      <w:r>
        <w:rPr>
          <w:rFonts w:hint="eastAsia" w:ascii="宋体" w:hAnsi="宋体" w:eastAsia="宋体" w:cs="宋体"/>
          <w:color w:val="auto"/>
          <w:sz w:val="24"/>
          <w:szCs w:val="24"/>
          <w:highlight w:val="none"/>
          <w:u w:val="single"/>
        </w:rPr>
        <w:t>　　年　　月　　日</w:t>
      </w:r>
      <w:r>
        <w:rPr>
          <w:rFonts w:hint="eastAsia" w:ascii="宋体" w:hAnsi="宋体" w:eastAsia="宋体" w:cs="宋体"/>
          <w:color w:val="auto"/>
          <w:sz w:val="24"/>
          <w:szCs w:val="24"/>
          <w:highlight w:val="none"/>
        </w:rPr>
        <w:t>我方缴纳的社会保险凭据（限：税务机关/社会保障资金管理机关的专用收据或社会保险缴纳清单，或社会保险的银行缴款收讫凭证）复印件，上述证明材料真实有效，否则我方负全部责任。</w:t>
      </w:r>
    </w:p>
    <w:p w14:paraId="0688C69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2、依法不需要缴纳或暂缓缴纳社会保障资金的投标人</w:t>
      </w:r>
    </w:p>
    <w:p w14:paraId="262E426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）现附上我方依法不需要缴纳或暂缓缴纳社会保障资金证明材料复印件，上述证明材料真实有效，否则我方负全部责任。</w:t>
      </w:r>
    </w:p>
    <w:p w14:paraId="2F51C92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17E2B80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1、请投标人按照实际情况编制填写，在相应的（）中打“√”，并按照本格式的要求提供相应证明材料的复印件。</w:t>
      </w:r>
    </w:p>
    <w:p w14:paraId="36A5D3F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2、投标人提供的社会保障资金缴纳凭据复印件应符合下列规定：</w:t>
      </w:r>
    </w:p>
    <w:p w14:paraId="40CA38E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2.1投标截止时间前（不含投标截止时间的当月）已依法缴纳社会保障资金的投标人，提供投标截止时间前六个月（不含投标截止时间的当月）中任一月份的社会保障资金缴纳凭据复印件。</w:t>
      </w:r>
    </w:p>
    <w:p w14:paraId="0919D0E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2.2投标截止时间的当月成立的投标人，视同满足本项资格条件要求。</w:t>
      </w:r>
    </w:p>
    <w:p w14:paraId="7B6C89A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3、若为依法不需要缴纳或暂缓缴纳社会保障资金的投标人，提供依法不需要缴纳或暂缓缴纳社会保障资金证明材料的，视同满足本项资格条件要求。</w:t>
      </w:r>
    </w:p>
    <w:p w14:paraId="0F3E906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（全称并加盖单位公章）</w:t>
      </w:r>
    </w:p>
    <w:p w14:paraId="7A766F7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年　　月　　日</w:t>
      </w:r>
    </w:p>
    <w:p w14:paraId="473717C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1B7E56F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具备履行合同所必需设备和专业技术能力的声明函（若有）</w:t>
      </w:r>
    </w:p>
    <w:p w14:paraId="0C89AFC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（采购人或采购代理机构）</w:t>
      </w:r>
    </w:p>
    <w:p w14:paraId="1F7969B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我方具备履行合同所必需的设备和专业技术能力，否则产生不利后果由我方承担责任。</w:t>
      </w:r>
    </w:p>
    <w:p w14:paraId="3724D83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8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特此声明。</w:t>
      </w:r>
    </w:p>
    <w:p w14:paraId="732C63C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3CFE4F2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1、招标文件未要求投标人提供“具备履行合同所必需的设备和专业技术能力专项证明材料”的，投标人应提供本声明函。</w:t>
      </w:r>
    </w:p>
    <w:p w14:paraId="1B128D5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2、招标文件要求投标人提供“具备履行合同所必需的设备和专业技术能力专项证明材料”的，投标人可不提供本声明函。</w:t>
      </w:r>
    </w:p>
    <w:p w14:paraId="36E8AB4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3、请投标人根据实际情况如实声明，否则视为提供虚假材料。</w:t>
      </w:r>
    </w:p>
    <w:p w14:paraId="41FD98D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（全称并加盖单位公章）</w:t>
      </w:r>
    </w:p>
    <w:p w14:paraId="46ECC4D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年　　月　　日</w:t>
      </w:r>
    </w:p>
    <w:p w14:paraId="2ACC542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1648CF7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p>
    <w:p w14:paraId="41994A0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参加采购活动前三年内在经营活动中没有重大违法记录书面声明</w:t>
      </w:r>
    </w:p>
    <w:p w14:paraId="46485EE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（采购人或采购代理机构）</w:t>
      </w:r>
    </w:p>
    <w:p w14:paraId="5742BA4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参加采购活动前三年内，我方在经营活动中没有重大违法记录，即没有因违法经营受到刑事处罚或责令停产停业、吊销许可证或执照、较大数额罚款等行政处罚。否则产生不利后果由我方承担责任。</w:t>
      </w:r>
    </w:p>
    <w:p w14:paraId="0624DC2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8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特此声明。</w:t>
      </w:r>
    </w:p>
    <w:p w14:paraId="13184CC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4625FD9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7DF5E1D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请投标人根据实际情况如实声明，否则视为提供虚假材料。</w:t>
      </w:r>
    </w:p>
    <w:p w14:paraId="0993831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（全称并加盖单位公章）</w:t>
      </w:r>
    </w:p>
    <w:p w14:paraId="53EDA0E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年　　月　　日</w:t>
      </w:r>
    </w:p>
    <w:p w14:paraId="3B052CF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1389F1C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二-3信用记录查询提示</w:t>
      </w:r>
    </w:p>
    <w:p w14:paraId="2FB053C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1、由资格审查小组通过网站查询并打印投标人的信用记录。</w:t>
      </w:r>
    </w:p>
    <w:p w14:paraId="2660EF6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54E674C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5D86C69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696C952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二-4中小企业声明函</w:t>
      </w:r>
    </w:p>
    <w:p w14:paraId="72D85B7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（以资格条件落实中小企业扶持政策时适用，若有）</w:t>
      </w:r>
    </w:p>
    <w:p w14:paraId="414E4EB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中小企业声明函（货物）</w:t>
      </w:r>
    </w:p>
    <w:p w14:paraId="323F1DA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本公司（联合体）郑重声明，根据《政府采购促进中小企业发展管理办法》（财库﹝2020﹞46 号）的规定，本公司（联合体）参加</w:t>
      </w:r>
      <w:r>
        <w:rPr>
          <w:rFonts w:hint="eastAsia" w:ascii="宋体" w:hAnsi="宋体" w:eastAsia="宋体" w:cs="宋体"/>
          <w:color w:val="auto"/>
          <w:sz w:val="24"/>
          <w:szCs w:val="24"/>
          <w:highlight w:val="none"/>
          <w:u w:val="single"/>
        </w:rPr>
        <w:t>（单位名称）</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u w:val="single"/>
        </w:rPr>
        <w:t>（项目名称）</w:t>
      </w:r>
      <w:r>
        <w:rPr>
          <w:rFonts w:hint="eastAsia" w:ascii="宋体" w:hAnsi="宋体" w:eastAsia="宋体" w:cs="宋体"/>
          <w:color w:val="auto"/>
          <w:sz w:val="24"/>
          <w:szCs w:val="24"/>
          <w:highlight w:val="none"/>
        </w:rPr>
        <w:t>采购活动，提供的货物全部由符合政策要求的中小企业制造。相关企业（含联合体中的中小企业、签订分包意向协议的中小企业）的具体情况如下：</w:t>
      </w:r>
    </w:p>
    <w:p w14:paraId="5EF4A3B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u w:val="single"/>
        </w:rPr>
        <w:t> （标的名称） </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（采购文件中明确的所属行业）</w:t>
      </w:r>
      <w:r>
        <w:rPr>
          <w:rFonts w:hint="eastAsia" w:ascii="宋体" w:hAnsi="宋体" w:eastAsia="宋体" w:cs="宋体"/>
          <w:color w:val="auto"/>
          <w:sz w:val="24"/>
          <w:szCs w:val="24"/>
          <w:highlight w:val="none"/>
        </w:rPr>
        <w:t>行业；制造商为</w:t>
      </w:r>
      <w:r>
        <w:rPr>
          <w:rFonts w:hint="eastAsia"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万元¹，属于</w:t>
      </w:r>
      <w:r>
        <w:rPr>
          <w:rFonts w:hint="eastAsia" w:ascii="宋体" w:hAnsi="宋体" w:eastAsia="宋体" w:cs="宋体"/>
          <w:color w:val="auto"/>
          <w:sz w:val="24"/>
          <w:szCs w:val="24"/>
          <w:highlight w:val="none"/>
          <w:u w:val="single"/>
        </w:rPr>
        <w:t>（中型企业、小型企业、微型企业）</w:t>
      </w:r>
      <w:r>
        <w:rPr>
          <w:rFonts w:hint="eastAsia" w:ascii="宋体" w:hAnsi="宋体" w:eastAsia="宋体" w:cs="宋体"/>
          <w:color w:val="auto"/>
          <w:sz w:val="24"/>
          <w:szCs w:val="24"/>
          <w:highlight w:val="none"/>
        </w:rPr>
        <w:t>；</w:t>
      </w:r>
    </w:p>
    <w:p w14:paraId="27D0915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u w:val="single"/>
        </w:rPr>
        <w:t> （标的名称） </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（采购文件中明确的所属行业）</w:t>
      </w:r>
      <w:r>
        <w:rPr>
          <w:rFonts w:hint="eastAsia" w:ascii="宋体" w:hAnsi="宋体" w:eastAsia="宋体" w:cs="宋体"/>
          <w:color w:val="auto"/>
          <w:sz w:val="24"/>
          <w:szCs w:val="24"/>
          <w:highlight w:val="none"/>
        </w:rPr>
        <w:t>行业；制造商为</w:t>
      </w:r>
      <w:r>
        <w:rPr>
          <w:rFonts w:hint="eastAsia"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万元，属于</w:t>
      </w:r>
      <w:r>
        <w:rPr>
          <w:rFonts w:hint="eastAsia" w:ascii="宋体" w:hAnsi="宋体" w:eastAsia="宋体" w:cs="宋体"/>
          <w:color w:val="auto"/>
          <w:sz w:val="24"/>
          <w:szCs w:val="24"/>
          <w:highlight w:val="none"/>
          <w:u w:val="single"/>
        </w:rPr>
        <w:t>（中型企业、小型企业、微型企业）</w:t>
      </w:r>
      <w:r>
        <w:rPr>
          <w:rFonts w:hint="eastAsia" w:ascii="宋体" w:hAnsi="宋体" w:eastAsia="宋体" w:cs="宋体"/>
          <w:color w:val="auto"/>
          <w:sz w:val="24"/>
          <w:szCs w:val="24"/>
          <w:highlight w:val="none"/>
        </w:rPr>
        <w:t>；</w:t>
      </w:r>
    </w:p>
    <w:p w14:paraId="63C8AAF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783F3F1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以上企业，不属于大企业的分支机构，不存在控股股东为大企业的情形，也不存在与大企业的负责人为同一人的情形。</w:t>
      </w:r>
    </w:p>
    <w:p w14:paraId="43D8267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本企业对上述声明内容的真实性负责。如有虚假，将依法承担相应责任。</w:t>
      </w:r>
    </w:p>
    <w:p w14:paraId="7DBB539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（全称并加盖单位公章）</w:t>
      </w:r>
    </w:p>
    <w:p w14:paraId="10A5C16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年　　月　　日</w:t>
      </w:r>
    </w:p>
    <w:p w14:paraId="6AAFBB0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637C375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1、从业人员、营业收入、资产总额填报上一年度数据，无上一年度数据的新成立企业可不填报。</w:t>
      </w:r>
    </w:p>
    <w:p w14:paraId="394EDF5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01D790D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6569846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0E6B036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中小企业声明函（工程、服务）</w:t>
      </w:r>
    </w:p>
    <w:p w14:paraId="1EBD269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本公司（联合体）郑重声明，根据《政府采购促进中小企业发展管理办法》（财库﹝2020﹞46 号）的规定，本公司（联合体）参加</w:t>
      </w:r>
      <w:r>
        <w:rPr>
          <w:rFonts w:hint="eastAsia" w:ascii="宋体" w:hAnsi="宋体" w:eastAsia="宋体" w:cs="宋体"/>
          <w:color w:val="auto"/>
          <w:sz w:val="24"/>
          <w:szCs w:val="24"/>
          <w:highlight w:val="none"/>
          <w:u w:val="single"/>
        </w:rPr>
        <w:t>（单位名称）</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u w:val="single"/>
        </w:rPr>
        <w:t>（项目名称）</w:t>
      </w:r>
      <w:r>
        <w:rPr>
          <w:rFonts w:hint="eastAsia" w:ascii="宋体" w:hAnsi="宋体" w:eastAsia="宋体" w:cs="宋体"/>
          <w:color w:val="auto"/>
          <w:sz w:val="24"/>
          <w:szCs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3F5891F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u w:val="single"/>
        </w:rPr>
        <w:t>（标的名称）</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（采购文件中明确的所属行业）</w:t>
      </w:r>
      <w:r>
        <w:rPr>
          <w:rFonts w:hint="eastAsia" w:ascii="宋体" w:hAnsi="宋体" w:eastAsia="宋体" w:cs="宋体"/>
          <w:color w:val="auto"/>
          <w:sz w:val="24"/>
          <w:szCs w:val="24"/>
          <w:highlight w:val="none"/>
        </w:rPr>
        <w:t>；承建（承接）企业为</w:t>
      </w:r>
      <w:r>
        <w:rPr>
          <w:rFonts w:hint="eastAsia"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万元¹，属于</w:t>
      </w:r>
      <w:r>
        <w:rPr>
          <w:rFonts w:hint="eastAsia" w:ascii="宋体" w:hAnsi="宋体" w:eastAsia="宋体" w:cs="宋体"/>
          <w:color w:val="auto"/>
          <w:sz w:val="24"/>
          <w:szCs w:val="24"/>
          <w:highlight w:val="none"/>
          <w:u w:val="single"/>
        </w:rPr>
        <w:t>（中型企业、小型企业、微型企业）</w:t>
      </w:r>
      <w:r>
        <w:rPr>
          <w:rFonts w:hint="eastAsia" w:ascii="宋体" w:hAnsi="宋体" w:eastAsia="宋体" w:cs="宋体"/>
          <w:color w:val="auto"/>
          <w:sz w:val="24"/>
          <w:szCs w:val="24"/>
          <w:highlight w:val="none"/>
        </w:rPr>
        <w:t>；</w:t>
      </w:r>
    </w:p>
    <w:p w14:paraId="010B45B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u w:val="single"/>
        </w:rPr>
        <w:t>（标的名称）</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（采购文件中明确的所属行业）</w:t>
      </w:r>
      <w:r>
        <w:rPr>
          <w:rFonts w:hint="eastAsia" w:ascii="宋体" w:hAnsi="宋体" w:eastAsia="宋体" w:cs="宋体"/>
          <w:color w:val="auto"/>
          <w:sz w:val="24"/>
          <w:szCs w:val="24"/>
          <w:highlight w:val="none"/>
        </w:rPr>
        <w:t>；承建（承接）企业为</w:t>
      </w:r>
      <w:r>
        <w:rPr>
          <w:rFonts w:hint="eastAsia"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万元，属于</w:t>
      </w:r>
      <w:r>
        <w:rPr>
          <w:rFonts w:hint="eastAsia" w:ascii="宋体" w:hAnsi="宋体" w:eastAsia="宋体" w:cs="宋体"/>
          <w:color w:val="auto"/>
          <w:sz w:val="24"/>
          <w:szCs w:val="24"/>
          <w:highlight w:val="none"/>
          <w:u w:val="single"/>
        </w:rPr>
        <w:t>（中型企业、小型企业、微型企业）</w:t>
      </w:r>
      <w:r>
        <w:rPr>
          <w:rFonts w:hint="eastAsia" w:ascii="宋体" w:hAnsi="宋体" w:eastAsia="宋体" w:cs="宋体"/>
          <w:color w:val="auto"/>
          <w:sz w:val="24"/>
          <w:szCs w:val="24"/>
          <w:highlight w:val="none"/>
        </w:rPr>
        <w:t>；</w:t>
      </w:r>
    </w:p>
    <w:p w14:paraId="6A874A8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796BE72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以上企业，不属于大企业的分支机构，不存在控股股东为大企业的情形，也不存在与大企业的负责人为同一人的情形。</w:t>
      </w:r>
    </w:p>
    <w:p w14:paraId="5A022E4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本企业对上述声明内容的真实性负责。如有虚假，将依法承担相应责任。</w:t>
      </w:r>
    </w:p>
    <w:p w14:paraId="00A7CC6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（全称并加盖单位公章）</w:t>
      </w:r>
    </w:p>
    <w:p w14:paraId="24423FF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年　　月　　日</w:t>
      </w:r>
    </w:p>
    <w:p w14:paraId="79AEE86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640F39E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1、从业人员、营业收入、资产总额填报上一年度数据，无上一年度数据的新成立企业可不填报。</w:t>
      </w:r>
    </w:p>
    <w:p w14:paraId="454C1F7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309EB57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0BE5C9F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3C00175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残疾人福利性单位声明函</w:t>
      </w:r>
    </w:p>
    <w:p w14:paraId="50BDC29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（以资格条件落实中小企业扶持政策时适用，若有）</w:t>
      </w:r>
    </w:p>
    <w:p w14:paraId="51A89D9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415EA78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12454DE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）由本投标人承建的（填写“所投采购包、品目号”）工程</w:t>
      </w:r>
    </w:p>
    <w:p w14:paraId="364C8C7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）由本投标人承接的（填写“所投采购包、品目号”）服务；</w:t>
      </w:r>
    </w:p>
    <w:p w14:paraId="19D3CF0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本投标人对上述声明的真实性负责。如有虚假，将依法承担相应责任。</w:t>
      </w:r>
    </w:p>
    <w:p w14:paraId="2AA26A9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p w14:paraId="7717465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1、请投标人按照实际情况编制填写本声明函，并在相应的（）中打“√”。</w:t>
      </w:r>
    </w:p>
    <w:p w14:paraId="48867F0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2、若《残疾人福利性单位声明函》内容不真实，视为提供虚假材料。</w:t>
      </w:r>
    </w:p>
    <w:p w14:paraId="7CAEB58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（全称并加盖单位公章）</w:t>
      </w:r>
    </w:p>
    <w:p w14:paraId="7FD1DFE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年　　月　　日</w:t>
      </w:r>
    </w:p>
    <w:p w14:paraId="013B1CC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w:t>
      </w:r>
    </w:p>
    <w:p w14:paraId="647A0E2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监狱企业证明材料</w:t>
      </w:r>
    </w:p>
    <w:p w14:paraId="262B246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投标人为监狱企业，提供本单位制造的货物（承接的服务），并在电子投标文件中提供省级以上监狱管理局、戒毒管理局（含新疆生产建设兵团）出具的属于监狱企业的证明文件。</w:t>
      </w:r>
    </w:p>
    <w:p w14:paraId="6727128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76E1F9A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二-5联合体协议（若有）</w:t>
      </w:r>
    </w:p>
    <w:p w14:paraId="16B3F87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（采购人或采购代理机构）</w:t>
      </w:r>
    </w:p>
    <w:p w14:paraId="06A6A73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兹有</w:t>
      </w:r>
      <w:r>
        <w:rPr>
          <w:rFonts w:hint="eastAsia" w:ascii="宋体" w:hAnsi="宋体" w:eastAsia="宋体" w:cs="宋体"/>
          <w:color w:val="auto"/>
          <w:sz w:val="24"/>
          <w:szCs w:val="24"/>
          <w:highlight w:val="none"/>
          <w:u w:val="single"/>
        </w:rPr>
        <w:t>（填写“联合体中各方的全称”，各方的全称之间请用“、”分割）</w:t>
      </w:r>
      <w:r>
        <w:rPr>
          <w:rFonts w:hint="eastAsia" w:ascii="宋体" w:hAnsi="宋体" w:eastAsia="宋体" w:cs="宋体"/>
          <w:color w:val="auto"/>
          <w:sz w:val="24"/>
          <w:szCs w:val="24"/>
          <w:highlight w:val="none"/>
        </w:rPr>
        <w:t>自愿组成联合体，共同参加</w:t>
      </w:r>
      <w:r>
        <w:rPr>
          <w:rFonts w:hint="eastAsia" w:ascii="宋体" w:hAnsi="宋体" w:eastAsia="宋体" w:cs="宋体"/>
          <w:color w:val="auto"/>
          <w:sz w:val="24"/>
          <w:szCs w:val="24"/>
          <w:highlight w:val="none"/>
          <w:u w:val="single"/>
        </w:rPr>
        <w:t>（填写“项目名称”）</w:t>
      </w:r>
      <w:r>
        <w:rPr>
          <w:rFonts w:hint="eastAsia" w:ascii="宋体" w:hAnsi="宋体" w:eastAsia="宋体" w:cs="宋体"/>
          <w:color w:val="auto"/>
          <w:sz w:val="24"/>
          <w:szCs w:val="24"/>
          <w:highlight w:val="none"/>
        </w:rPr>
        <w:t> 项目（项目编号：</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）的投标。现就联合体参加本项目投标的有关事宜达成下列协议：</w:t>
      </w:r>
    </w:p>
    <w:p w14:paraId="753E48C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一、联合体各方应承担的工作和义务具体如下：</w:t>
      </w:r>
    </w:p>
    <w:p w14:paraId="0EB1CFC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1、牵头方（全称）：</w:t>
      </w:r>
      <w:r>
        <w:rPr>
          <w:rFonts w:hint="eastAsia" w:ascii="宋体" w:hAnsi="宋体" w:eastAsia="宋体" w:cs="宋体"/>
          <w:color w:val="auto"/>
          <w:sz w:val="24"/>
          <w:szCs w:val="24"/>
          <w:highlight w:val="none"/>
          <w:u w:val="single"/>
        </w:rPr>
        <w:t>（填写“工作及义务的具体内容”） </w:t>
      </w:r>
      <w:r>
        <w:rPr>
          <w:rFonts w:hint="eastAsia" w:ascii="宋体" w:hAnsi="宋体" w:eastAsia="宋体" w:cs="宋体"/>
          <w:color w:val="auto"/>
          <w:sz w:val="24"/>
          <w:szCs w:val="24"/>
          <w:highlight w:val="none"/>
        </w:rPr>
        <w:t>；</w:t>
      </w:r>
    </w:p>
    <w:p w14:paraId="744F0B2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2、成员方：</w:t>
      </w:r>
    </w:p>
    <w:p w14:paraId="1E06063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2.1（成员一的全称）：</w:t>
      </w:r>
      <w:r>
        <w:rPr>
          <w:rFonts w:hint="eastAsia" w:ascii="宋体" w:hAnsi="宋体" w:eastAsia="宋体" w:cs="宋体"/>
          <w:color w:val="auto"/>
          <w:sz w:val="24"/>
          <w:szCs w:val="24"/>
          <w:highlight w:val="none"/>
          <w:u w:val="single"/>
        </w:rPr>
        <w:t>（填写“工作及义务的具体内容”）</w:t>
      </w:r>
      <w:r>
        <w:rPr>
          <w:rFonts w:hint="eastAsia" w:ascii="宋体" w:hAnsi="宋体" w:eastAsia="宋体" w:cs="宋体"/>
          <w:color w:val="auto"/>
          <w:sz w:val="24"/>
          <w:szCs w:val="24"/>
          <w:highlight w:val="none"/>
        </w:rPr>
        <w:t> ；</w:t>
      </w:r>
    </w:p>
    <w:p w14:paraId="7AEC218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692BF03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二、联合体各方的合同金额占比，具体如下：</w:t>
      </w:r>
    </w:p>
    <w:p w14:paraId="1E2A9DA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1.牵头方（</w:t>
      </w:r>
      <w:r>
        <w:rPr>
          <w:rFonts w:hint="eastAsia" w:ascii="宋体" w:hAnsi="宋体" w:eastAsia="宋体" w:cs="宋体"/>
          <w:color w:val="auto"/>
          <w:sz w:val="24"/>
          <w:szCs w:val="24"/>
          <w:highlight w:val="none"/>
          <w:u w:val="single"/>
        </w:rPr>
        <w:t> 全称</w:t>
      </w:r>
      <w:r>
        <w:rPr>
          <w:rFonts w:hint="eastAsia" w:ascii="宋体" w:hAnsi="宋体" w:eastAsia="宋体" w:cs="宋体"/>
          <w:color w:val="auto"/>
          <w:sz w:val="24"/>
          <w:szCs w:val="24"/>
          <w:highlight w:val="none"/>
        </w:rPr>
        <w:t> ）的合同金额占合同总额的</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w:t>
      </w:r>
    </w:p>
    <w:p w14:paraId="37C7F9D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2.成员方：</w:t>
      </w:r>
    </w:p>
    <w:p w14:paraId="1CCBA54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r>
        <w:rPr>
          <w:rFonts w:hint="eastAsia" w:ascii="宋体" w:hAnsi="宋体" w:eastAsia="宋体" w:cs="宋体"/>
          <w:color w:val="auto"/>
          <w:sz w:val="24"/>
          <w:szCs w:val="24"/>
          <w:highlight w:val="none"/>
          <w:u w:val="single"/>
        </w:rPr>
        <w:t> 成员1的全称 </w:t>
      </w:r>
      <w:r>
        <w:rPr>
          <w:rFonts w:hint="eastAsia" w:ascii="宋体" w:hAnsi="宋体" w:eastAsia="宋体" w:cs="宋体"/>
          <w:color w:val="auto"/>
          <w:sz w:val="24"/>
          <w:szCs w:val="24"/>
          <w:highlight w:val="none"/>
        </w:rPr>
        <w:t>）的合同金额占合同总额的</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w:t>
      </w:r>
    </w:p>
    <w:p w14:paraId="4C09B81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47D0CC4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三、联合体各方约定：</w:t>
      </w:r>
    </w:p>
    <w:p w14:paraId="7B0B75C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1、由</w:t>
      </w:r>
      <w:r>
        <w:rPr>
          <w:rFonts w:hint="eastAsia" w:ascii="宋体" w:hAnsi="宋体" w:eastAsia="宋体" w:cs="宋体"/>
          <w:color w:val="auto"/>
          <w:sz w:val="24"/>
          <w:szCs w:val="24"/>
          <w:highlight w:val="none"/>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6F044CF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2、联合体各方约定由</w:t>
      </w:r>
      <w:r>
        <w:rPr>
          <w:rFonts w:hint="eastAsia" w:ascii="宋体" w:hAnsi="宋体" w:eastAsia="宋体" w:cs="宋体"/>
          <w:color w:val="auto"/>
          <w:sz w:val="24"/>
          <w:szCs w:val="24"/>
          <w:highlight w:val="none"/>
          <w:u w:val="single"/>
        </w:rPr>
        <w:t>（填写“牵头方的全称”）代表联合体办理投标保证金事宜。</w:t>
      </w:r>
    </w:p>
    <w:p w14:paraId="1CC1256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11525D4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四、若中标，牵头方将代表联合体与采购人就合同签订事宜进行协商；若协商一致，则联合体各方将共同与采购人签订政府采购合同，并就政府采购合同约定的事项对采购人承担连带责任。</w:t>
      </w:r>
    </w:p>
    <w:p w14:paraId="0BED070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五、本协议自签署之日起生效，政府采购合同履行完毕后自动失效。</w:t>
      </w:r>
    </w:p>
    <w:p w14:paraId="0EDA9EA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六、本协议一式</w:t>
      </w:r>
      <w:r>
        <w:rPr>
          <w:rFonts w:hint="eastAsia" w:ascii="宋体" w:hAnsi="宋体" w:eastAsia="宋体" w:cs="宋体"/>
          <w:color w:val="auto"/>
          <w:sz w:val="24"/>
          <w:szCs w:val="24"/>
          <w:highlight w:val="none"/>
          <w:u w:val="single"/>
        </w:rPr>
        <w:t>（填写具体份数）</w:t>
      </w:r>
      <w:r>
        <w:rPr>
          <w:rFonts w:hint="eastAsia" w:ascii="宋体" w:hAnsi="宋体" w:eastAsia="宋体" w:cs="宋体"/>
          <w:color w:val="auto"/>
          <w:sz w:val="24"/>
          <w:szCs w:val="24"/>
          <w:highlight w:val="none"/>
        </w:rPr>
        <w:t>份，联合体各方各执一份，电子投标文件中提交一份。</w:t>
      </w:r>
    </w:p>
    <w:p w14:paraId="3BD3105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（以下无正文）</w:t>
      </w:r>
    </w:p>
    <w:p w14:paraId="7AF8472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牵头方：</w:t>
      </w:r>
      <w:r>
        <w:rPr>
          <w:rFonts w:hint="eastAsia" w:ascii="宋体" w:hAnsi="宋体" w:eastAsia="宋体" w:cs="宋体"/>
          <w:color w:val="auto"/>
          <w:sz w:val="24"/>
          <w:szCs w:val="24"/>
          <w:highlight w:val="none"/>
          <w:u w:val="single"/>
        </w:rPr>
        <w:t>（全称并加盖单位公章）</w:t>
      </w:r>
    </w:p>
    <w:p w14:paraId="03BD898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w:t>
      </w:r>
      <w:r>
        <w:rPr>
          <w:rFonts w:hint="eastAsia" w:ascii="宋体" w:hAnsi="宋体" w:eastAsia="宋体" w:cs="宋体"/>
          <w:color w:val="auto"/>
          <w:sz w:val="24"/>
          <w:szCs w:val="24"/>
          <w:highlight w:val="none"/>
          <w:u w:val="single"/>
        </w:rPr>
        <w:t> （签字或盖章）</w:t>
      </w:r>
    </w:p>
    <w:p w14:paraId="19A211E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成员一：</w:t>
      </w:r>
      <w:r>
        <w:rPr>
          <w:rFonts w:hint="eastAsia" w:ascii="宋体" w:hAnsi="宋体" w:eastAsia="宋体" w:cs="宋体"/>
          <w:color w:val="auto"/>
          <w:sz w:val="24"/>
          <w:szCs w:val="24"/>
          <w:highlight w:val="none"/>
          <w:u w:val="single"/>
        </w:rPr>
        <w:t>（全称并加盖成员一的单位公章）</w:t>
      </w:r>
    </w:p>
    <w:p w14:paraId="20AC82A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w:t>
      </w:r>
      <w:r>
        <w:rPr>
          <w:rFonts w:hint="eastAsia" w:ascii="宋体" w:hAnsi="宋体" w:eastAsia="宋体" w:cs="宋体"/>
          <w:color w:val="auto"/>
          <w:sz w:val="24"/>
          <w:szCs w:val="24"/>
          <w:highlight w:val="none"/>
          <w:u w:val="single"/>
        </w:rPr>
        <w:t> （签字或盖章）</w:t>
      </w:r>
    </w:p>
    <w:p w14:paraId="06317F7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6E0E0BA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成员**：</w:t>
      </w:r>
      <w:r>
        <w:rPr>
          <w:rFonts w:hint="eastAsia" w:ascii="宋体" w:hAnsi="宋体" w:eastAsia="宋体" w:cs="宋体"/>
          <w:color w:val="auto"/>
          <w:sz w:val="24"/>
          <w:szCs w:val="24"/>
          <w:highlight w:val="none"/>
          <w:u w:val="single"/>
        </w:rPr>
        <w:t>（全称并加盖成员**的单位公章）</w:t>
      </w:r>
    </w:p>
    <w:p w14:paraId="75DC401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w:t>
      </w:r>
      <w:r>
        <w:rPr>
          <w:rFonts w:hint="eastAsia" w:ascii="宋体" w:hAnsi="宋体" w:eastAsia="宋体" w:cs="宋体"/>
          <w:color w:val="auto"/>
          <w:sz w:val="24"/>
          <w:szCs w:val="24"/>
          <w:highlight w:val="none"/>
          <w:u w:val="single"/>
        </w:rPr>
        <w:t> （签字或盖章）</w:t>
      </w:r>
    </w:p>
    <w:p w14:paraId="3A211C6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签署日期：</w:t>
      </w:r>
      <w:r>
        <w:rPr>
          <w:rFonts w:hint="eastAsia" w:ascii="宋体" w:hAnsi="宋体" w:eastAsia="宋体" w:cs="宋体"/>
          <w:color w:val="auto"/>
          <w:sz w:val="24"/>
          <w:szCs w:val="24"/>
          <w:highlight w:val="none"/>
          <w:u w:val="single"/>
        </w:rPr>
        <w:t>　　年　　月　　日</w:t>
      </w:r>
    </w:p>
    <w:p w14:paraId="48AD095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221A9E0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1、招标文件接受联合体投标且投标人为联合体的，投标人应提供本协议；否则无须提供。</w:t>
      </w:r>
    </w:p>
    <w:p w14:paraId="7D2FFDD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2、本协议由委托代理人签字或盖章的，应按照本章载明的格式提供“单位授权书”。</w:t>
      </w:r>
    </w:p>
    <w:p w14:paraId="74CBA33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3、在以联合体形式落实中小企业预留份额项目中，投标人除了要提供《中小企业声明函》，还需提供本协议。</w:t>
      </w:r>
    </w:p>
    <w:p w14:paraId="6066BF3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5A9B094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二-6分包意向协议（若有）</w:t>
      </w:r>
    </w:p>
    <w:p w14:paraId="13E4AC6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甲方（总包方）：</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（即本项目的投标人）</w:t>
      </w:r>
    </w:p>
    <w:p w14:paraId="3FACE66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乙方（分包方）：</w:t>
      </w:r>
      <w:r>
        <w:rPr>
          <w:rFonts w:hint="eastAsia" w:ascii="宋体" w:hAnsi="宋体" w:eastAsia="宋体" w:cs="宋体"/>
          <w:color w:val="auto"/>
          <w:sz w:val="24"/>
          <w:szCs w:val="24"/>
          <w:highlight w:val="none"/>
          <w:u w:val="single"/>
        </w:rPr>
        <w:t>　　　　　　　</w:t>
      </w:r>
    </w:p>
    <w:p w14:paraId="7D8A2D6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兹有甲方参加</w:t>
      </w:r>
      <w:r>
        <w:rPr>
          <w:rFonts w:hint="eastAsia" w:ascii="宋体" w:hAnsi="宋体" w:eastAsia="宋体" w:cs="宋体"/>
          <w:color w:val="auto"/>
          <w:sz w:val="24"/>
          <w:szCs w:val="24"/>
          <w:highlight w:val="none"/>
          <w:u w:val="single"/>
        </w:rPr>
        <w:t>（填写“项目名称”）</w:t>
      </w:r>
      <w:r>
        <w:rPr>
          <w:rFonts w:hint="eastAsia" w:ascii="宋体" w:hAnsi="宋体" w:eastAsia="宋体" w:cs="宋体"/>
          <w:color w:val="auto"/>
          <w:sz w:val="24"/>
          <w:szCs w:val="24"/>
          <w:highlight w:val="none"/>
        </w:rPr>
        <w:t> 项目（项目编号：</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）的政府采购活动。甲方期望将采购项目的部分采购标的分包给乙方完成，而乙方保证能够向甲方提供本协议项下的采购标的，甲、乙双方就合同分包的有关事宜达成下列协议：</w:t>
      </w:r>
    </w:p>
    <w:p w14:paraId="0828B42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一、分包标的</w:t>
      </w:r>
    </w:p>
    <w:p w14:paraId="406C186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（根据双方的意向填写，可以是表格或文字描述）。</w:t>
      </w:r>
    </w:p>
    <w:p w14:paraId="2A62008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二、分包合同金额占比</w:t>
      </w:r>
    </w:p>
    <w:p w14:paraId="0346FBD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分包合同价占投标总价的比例：</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w:t>
      </w:r>
    </w:p>
    <w:p w14:paraId="69199C5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三、其他条款</w:t>
      </w:r>
    </w:p>
    <w:p w14:paraId="2341166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10"/>
        <w:tblW w:w="2112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0563"/>
        <w:gridCol w:w="10564"/>
      </w:tblGrid>
      <w:tr w14:paraId="1607D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BC9D2C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F6FD54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w:t>
            </w:r>
          </w:p>
        </w:tc>
      </w:tr>
      <w:tr w14:paraId="030F5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712598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住所：</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455930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住所：</w:t>
            </w:r>
          </w:p>
        </w:tc>
      </w:tr>
      <w:tr w14:paraId="06353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D5AA8E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单位负责人或委托代理人：</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06477E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单位负责人或委托代理人：</w:t>
            </w:r>
          </w:p>
        </w:tc>
      </w:tr>
      <w:tr w14:paraId="3CDFD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9B359C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联系方法：</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34937F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联系方法：</w:t>
            </w:r>
          </w:p>
        </w:tc>
      </w:tr>
      <w:tr w14:paraId="645FD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7FD193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1DB4E9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p>
        </w:tc>
      </w:tr>
      <w:tr w14:paraId="2C279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404867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账号：</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A095B1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账号：</w:t>
            </w:r>
          </w:p>
        </w:tc>
      </w:tr>
      <w:tr w14:paraId="09713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gridSpan w:val="2"/>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80CEA4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签订地点：</w:t>
            </w:r>
            <w:r>
              <w:rPr>
                <w:rFonts w:hint="eastAsia" w:ascii="宋体" w:hAnsi="宋体" w:eastAsia="宋体" w:cs="宋体"/>
                <w:color w:val="auto"/>
                <w:sz w:val="24"/>
                <w:szCs w:val="24"/>
                <w:highlight w:val="none"/>
                <w:u w:val="single"/>
              </w:rPr>
              <w:t>　　　　　　　　　　</w:t>
            </w:r>
          </w:p>
          <w:p w14:paraId="0278374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签约日期：</w:t>
            </w:r>
            <w:r>
              <w:rPr>
                <w:rFonts w:hint="eastAsia" w:ascii="宋体" w:hAnsi="宋体" w:eastAsia="宋体" w:cs="宋体"/>
                <w:color w:val="auto"/>
                <w:sz w:val="24"/>
                <w:szCs w:val="24"/>
                <w:highlight w:val="none"/>
                <w:u w:val="single"/>
              </w:rPr>
              <w:t>　　年　　月　　日</w:t>
            </w:r>
          </w:p>
        </w:tc>
      </w:tr>
    </w:tbl>
    <w:p w14:paraId="55A91C3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1CDC9DD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1.招标文件接受合同分包且投标人拟将合同分包的，应提供本协议；否则无须提供。</w:t>
      </w:r>
    </w:p>
    <w:p w14:paraId="535DDD2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2.本协议由委托代理人签字或盖章的，应按照本章载明的格式提供“单位授权书”。</w:t>
      </w:r>
    </w:p>
    <w:p w14:paraId="5503600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3.在以合同分包形式落实中小企业预留份额项目中，投标人除了要提供《中小企业声明函》，还需提供本协议。</w:t>
      </w:r>
    </w:p>
    <w:p w14:paraId="6EC373A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0B44D93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二-7其他资格证明文件（若有）</w:t>
      </w:r>
    </w:p>
    <w:p w14:paraId="2383C59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二-7-①招标文件规定的其他资格证明文件（若有）</w:t>
      </w:r>
    </w:p>
    <w:p w14:paraId="0B6E129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编制说明</w:t>
      </w:r>
    </w:p>
    <w:p w14:paraId="410EE5C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除招标文件另有规定外，招标文件要求提交的除前述资格证明文件外的其他资格证明文件（若有）加盖投标人的单位公章后应在此项下提交。</w:t>
      </w:r>
    </w:p>
    <w:p w14:paraId="0A5A3AB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 </w:t>
      </w:r>
    </w:p>
    <w:p w14:paraId="6F653F8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三、投标保证金</w:t>
      </w:r>
    </w:p>
    <w:p w14:paraId="65C43E5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编制说明</w:t>
      </w:r>
    </w:p>
    <w:p w14:paraId="6462086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1、在此项下提交的“投标保证金”材料可使用转账凭证复印件或从福建省政府采购网上公开信息系统中下载的有关原始页面的打印件。</w:t>
      </w:r>
    </w:p>
    <w:p w14:paraId="1C3063B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2、投标保证金是否已提交的认定按照招标文件第三章规定执行。</w:t>
      </w:r>
    </w:p>
    <w:p w14:paraId="529CB7F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 </w:t>
      </w:r>
    </w:p>
    <w:p w14:paraId="1FBCEAB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62B2193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3C75C0F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51FD0F3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3A03D50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40994C1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7809755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3ABABD3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4747EE8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40FFC6C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7D1F979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75147D6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5EFFBCA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01C348A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3E4C44A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4B28C66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434F40C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22A257D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1E76AF2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365C754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086704B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105DC1E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6A9E284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7B34120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7B5241A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封面格式(报价部分)</w:t>
      </w:r>
    </w:p>
    <w:p w14:paraId="0EE8C8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福建省政府采购投标文件</w:t>
      </w:r>
    </w:p>
    <w:p w14:paraId="4DFCDC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（报价部分）</w:t>
      </w:r>
    </w:p>
    <w:p w14:paraId="43BE722F">
      <w:pPr>
        <w:keepNext w:val="0"/>
        <w:keepLines w:val="0"/>
        <w:widowControl/>
        <w:suppressLineNumbers w:val="0"/>
        <w:spacing w:after="240" w:afterAutospacing="0" w:line="240"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br w:type="textWrapping"/>
      </w:r>
    </w:p>
    <w:p w14:paraId="22F4717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（填写正本或副本）</w:t>
      </w:r>
    </w:p>
    <w:p w14:paraId="7E31E231">
      <w:pPr>
        <w:keepNext w:val="0"/>
        <w:keepLines w:val="0"/>
        <w:widowControl/>
        <w:suppressLineNumbers w:val="0"/>
        <w:spacing w:after="240" w:afterAutospacing="0" w:line="240"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br w:type="textWrapping"/>
      </w:r>
      <w:r>
        <w:rPr>
          <w:rFonts w:hint="eastAsia" w:ascii="宋体" w:hAnsi="宋体" w:eastAsia="宋体" w:cs="宋体"/>
          <w:color w:val="auto"/>
          <w:kern w:val="0"/>
          <w:sz w:val="24"/>
          <w:szCs w:val="24"/>
          <w:highlight w:val="none"/>
          <w:lang w:val="en-US" w:eastAsia="zh-CN" w:bidi="ar"/>
        </w:rPr>
        <w:br w:type="textWrapping"/>
      </w:r>
      <w:r>
        <w:rPr>
          <w:rFonts w:hint="eastAsia" w:ascii="宋体" w:hAnsi="宋体" w:eastAsia="宋体" w:cs="宋体"/>
          <w:color w:val="auto"/>
          <w:kern w:val="0"/>
          <w:sz w:val="24"/>
          <w:szCs w:val="24"/>
          <w:highlight w:val="none"/>
          <w:lang w:val="en-US" w:eastAsia="zh-CN" w:bidi="ar"/>
        </w:rPr>
        <w:br w:type="textWrapping"/>
      </w:r>
    </w:p>
    <w:p w14:paraId="0AF70BE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（项目名称：（由投标人填写）</w:t>
      </w:r>
    </w:p>
    <w:p w14:paraId="3807C34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（备案编号：（由投标人填写）</w:t>
      </w:r>
    </w:p>
    <w:p w14:paraId="6D9E940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（项目编号：（由投标人填写）</w:t>
      </w:r>
    </w:p>
    <w:p w14:paraId="622BA69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（所投采购包：（由投标人填写）</w:t>
      </w:r>
    </w:p>
    <w:p w14:paraId="56D6CA04">
      <w:pPr>
        <w:keepNext w:val="0"/>
        <w:keepLines w:val="0"/>
        <w:widowControl/>
        <w:suppressLineNumbers w:val="0"/>
        <w:spacing w:after="240" w:afterAutospacing="0" w:line="240" w:lineRule="auto"/>
        <w:jc w:val="left"/>
        <w:rPr>
          <w:rFonts w:hint="eastAsia" w:ascii="宋体" w:hAnsi="宋体" w:eastAsia="宋体" w:cs="宋体"/>
          <w:color w:val="auto"/>
          <w:sz w:val="24"/>
          <w:szCs w:val="24"/>
          <w:highlight w:val="none"/>
        </w:rPr>
      </w:pPr>
    </w:p>
    <w:p w14:paraId="5548A93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投标人：（填写“全称”）</w:t>
      </w:r>
    </w:p>
    <w:p w14:paraId="19DF1D4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（由投标人填写）年（由投标人填写）月</w:t>
      </w:r>
    </w:p>
    <w:p w14:paraId="621697D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 </w:t>
      </w:r>
    </w:p>
    <w:p w14:paraId="735A717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br w:type="page"/>
      </w:r>
      <w:r>
        <w:rPr>
          <w:rFonts w:hint="eastAsia" w:ascii="宋体" w:hAnsi="宋体" w:eastAsia="宋体" w:cs="宋体"/>
          <w:b/>
          <w:bCs/>
          <w:i w:val="0"/>
          <w:iCs w:val="0"/>
          <w:caps w:val="0"/>
          <w:color w:val="auto"/>
          <w:spacing w:val="0"/>
          <w:sz w:val="24"/>
          <w:szCs w:val="24"/>
          <w:highlight w:val="none"/>
          <w:shd w:val="clear" w:color="auto" w:fill="FFFFFF"/>
        </w:rPr>
        <w:t>索引</w:t>
      </w:r>
    </w:p>
    <w:p w14:paraId="5CBC1E6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一、开标（报价）一览表</w:t>
      </w:r>
    </w:p>
    <w:p w14:paraId="1999D3A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二、投标（响应）报价明细表</w:t>
      </w:r>
    </w:p>
    <w:p w14:paraId="390D7EE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三、招标文件规定的价格扣除证明材料（若有）</w:t>
      </w:r>
    </w:p>
    <w:p w14:paraId="5F00774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 </w:t>
      </w:r>
    </w:p>
    <w:p w14:paraId="6F99052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br w:type="page"/>
      </w:r>
      <w:r>
        <w:rPr>
          <w:rFonts w:hint="eastAsia" w:ascii="宋体" w:hAnsi="宋体" w:eastAsia="宋体" w:cs="宋体"/>
          <w:b/>
          <w:bCs/>
          <w:i w:val="0"/>
          <w:iCs w:val="0"/>
          <w:caps w:val="0"/>
          <w:color w:val="auto"/>
          <w:spacing w:val="0"/>
          <w:sz w:val="24"/>
          <w:szCs w:val="24"/>
          <w:highlight w:val="none"/>
          <w:shd w:val="clear" w:color="auto" w:fill="FFFFFF"/>
        </w:rPr>
        <w:t>开标（报价）一览表</w:t>
      </w:r>
    </w:p>
    <w:p w14:paraId="65CC375C">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1650" w:firstLine="0"/>
        <w:jc w:val="left"/>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项目编号： [350001]CCZB[GK]2025036</w:t>
      </w:r>
    </w:p>
    <w:p w14:paraId="654E3EDB">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1650" w:firstLine="0"/>
        <w:jc w:val="left"/>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项目名称： 福建省儿童医院保安服务采购项目</w:t>
      </w:r>
    </w:p>
    <w:p w14:paraId="46AA922B">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1650" w:firstLine="0"/>
        <w:jc w:val="left"/>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采购包： 1(保安服务)</w:t>
      </w:r>
    </w:p>
    <w:p w14:paraId="4A856B5E">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1650" w:firstLine="0"/>
        <w:jc w:val="left"/>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投标人（供应商）名称：</w:t>
      </w: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901"/>
        <w:gridCol w:w="1502"/>
        <w:gridCol w:w="1946"/>
        <w:gridCol w:w="2695"/>
        <w:gridCol w:w="1502"/>
      </w:tblGrid>
      <w:tr w14:paraId="1FED9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0B8749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序号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B6F6E2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报价内容</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1699D9A">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最高限价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A6055A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响应报价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0229562">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价款形式</w:t>
            </w:r>
          </w:p>
        </w:tc>
      </w:tr>
      <w:tr w14:paraId="19688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C5075D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ACEF5E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保安服务</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44F10C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9000000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85F5AB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「汇总引用」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C2C6A5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总价</w:t>
            </w:r>
          </w:p>
        </w:tc>
      </w:tr>
    </w:tbl>
    <w:p w14:paraId="4C081ADA">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0"/>
        <w:jc w:val="left"/>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备注：无</w:t>
      </w:r>
    </w:p>
    <w:p w14:paraId="4DD0885B">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0"/>
        <w:jc w:val="right"/>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时间：      年     月     日</w:t>
      </w:r>
    </w:p>
    <w:p w14:paraId="6F294A38">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0"/>
        <w:jc w:val="right"/>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签章：                      </w:t>
      </w:r>
    </w:p>
    <w:p w14:paraId="0001208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投标（响应）报价明细表</w:t>
      </w:r>
    </w:p>
    <w:p w14:paraId="4B3D8D05">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0"/>
        <w:jc w:val="left"/>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项目编号： [350001]CCZB[GK]2025036</w:t>
      </w:r>
    </w:p>
    <w:p w14:paraId="631F862C">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0"/>
        <w:jc w:val="left"/>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项目名称： 福建省儿童医院保安服务采购项目</w:t>
      </w:r>
    </w:p>
    <w:p w14:paraId="085F00DD">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0"/>
        <w:jc w:val="left"/>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采购包： 保安服务</w:t>
      </w:r>
    </w:p>
    <w:p w14:paraId="0F767E46">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0"/>
        <w:jc w:val="left"/>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投标人名称：</w:t>
      </w:r>
    </w:p>
    <w:p w14:paraId="42905C5C">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0"/>
        <w:jc w:val="left"/>
        <w:rPr>
          <w:rFonts w:hint="eastAsia" w:ascii="宋体" w:hAnsi="宋体" w:eastAsia="宋体" w:cs="宋体"/>
          <w:b/>
          <w:bCs/>
          <w:i w:val="0"/>
          <w:iCs w:val="0"/>
          <w:caps w:val="0"/>
          <w:color w:val="auto"/>
          <w:spacing w:val="0"/>
          <w:sz w:val="24"/>
          <w:szCs w:val="24"/>
          <w:highlight w:val="none"/>
        </w:rPr>
      </w:pPr>
      <w:r>
        <w:rPr>
          <w:rFonts w:hint="eastAsia" w:ascii="宋体" w:hAnsi="宋体" w:eastAsia="宋体" w:cs="宋体"/>
          <w:b/>
          <w:bCs/>
          <w:i w:val="0"/>
          <w:iCs w:val="0"/>
          <w:caps w:val="0"/>
          <w:color w:val="auto"/>
          <w:spacing w:val="0"/>
          <w:kern w:val="0"/>
          <w:sz w:val="24"/>
          <w:szCs w:val="24"/>
          <w:highlight w:val="none"/>
          <w:shd w:val="clear" w:color="auto" w:fill="FFFFFF"/>
          <w:lang w:val="en-US" w:eastAsia="zh-CN" w:bidi="ar"/>
        </w:rPr>
        <w:t>保安服务</w:t>
      </w: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12"/>
        <w:gridCol w:w="575"/>
        <w:gridCol w:w="741"/>
        <w:gridCol w:w="741"/>
        <w:gridCol w:w="741"/>
        <w:gridCol w:w="741"/>
        <w:gridCol w:w="934"/>
        <w:gridCol w:w="1221"/>
        <w:gridCol w:w="543"/>
        <w:gridCol w:w="575"/>
        <w:gridCol w:w="1222"/>
      </w:tblGrid>
      <w:tr w14:paraId="161DB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Header/>
        </w:trPr>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537ECD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序号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C33C61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服务名称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0DA659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服务范围</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88F38E5">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服务要求</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92A41E2">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服务时间</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ED1862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服务标准</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9C4BF7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最高限价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88182E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单价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1C72E3E">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数量</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55CC31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计量单位</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733AB0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总价</w:t>
            </w:r>
          </w:p>
        </w:tc>
      </w:tr>
      <w:tr w14:paraId="0C89A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B3D12A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EC45F8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保安服务</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FAE3AD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70EF70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CFA49E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DB5A45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4582C5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9000000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677D6E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{=总价/数量}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39E7D0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3.0000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5655B9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年</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63D4D8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{供应商响应} 元</w:t>
            </w:r>
          </w:p>
        </w:tc>
      </w:tr>
    </w:tbl>
    <w:p w14:paraId="5857022E">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0"/>
        <w:jc w:val="right"/>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b/>
          <w:bCs/>
          <w:i w:val="0"/>
          <w:iCs w:val="0"/>
          <w:caps w:val="0"/>
          <w:color w:val="auto"/>
          <w:spacing w:val="0"/>
          <w:kern w:val="0"/>
          <w:sz w:val="24"/>
          <w:szCs w:val="24"/>
          <w:highlight w:val="none"/>
          <w:shd w:val="clear" w:color="auto" w:fill="FFFFFF"/>
          <w:lang w:val="en-US" w:eastAsia="zh-CN" w:bidi="ar"/>
        </w:rPr>
        <w:t>合计</w:t>
      </w: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w:t>
      </w:r>
    </w:p>
    <w:p w14:paraId="5BE3F5EB">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0"/>
        <w:jc w:val="left"/>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备注：无</w:t>
      </w:r>
    </w:p>
    <w:p w14:paraId="4496D35F">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0"/>
        <w:jc w:val="right"/>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时间：      年     月     日</w:t>
      </w:r>
    </w:p>
    <w:p w14:paraId="0ADB2331">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firstLine="0"/>
        <w:jc w:val="right"/>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0"/>
          <w:sz w:val="24"/>
          <w:szCs w:val="24"/>
          <w:highlight w:val="none"/>
          <w:shd w:val="clear" w:color="auto" w:fill="FFFFFF"/>
          <w:lang w:val="en-US" w:eastAsia="zh-CN" w:bidi="ar"/>
        </w:rPr>
        <w:t>签章：                      </w:t>
      </w:r>
    </w:p>
    <w:p w14:paraId="7BAE5A6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 </w:t>
      </w:r>
    </w:p>
    <w:p w14:paraId="5170AB1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三、招标文件规定的价格扣除证明材料（若有）</w:t>
      </w:r>
    </w:p>
    <w:p w14:paraId="15F5EC7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三-1优先类节能产品、环境标志产品价格扣除证明材料（若有）</w:t>
      </w:r>
    </w:p>
    <w:p w14:paraId="7A48570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三-1-①优先类节能产品、环境标志产品统计表（价格扣除适用，若有）</w:t>
      </w:r>
    </w:p>
    <w:p w14:paraId="0117D46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u w:val="single"/>
        </w:rPr>
        <w:t>　　　　　　　　</w:t>
      </w:r>
    </w:p>
    <w:tbl>
      <w:tblPr>
        <w:tblStyle w:val="10"/>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896"/>
        <w:gridCol w:w="899"/>
        <w:gridCol w:w="1119"/>
        <w:gridCol w:w="5208"/>
        <w:gridCol w:w="237"/>
        <w:gridCol w:w="89"/>
        <w:gridCol w:w="91"/>
      </w:tblGrid>
      <w:tr w14:paraId="7FFDC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gridAfter w:val="3"/>
          <w:wAfter w:w="244" w:type="pct"/>
        </w:trPr>
        <w:tc>
          <w:tcPr>
            <w:tcW w:w="525"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CFD8203">
            <w:pPr>
              <w:spacing w:line="240" w:lineRule="auto"/>
              <w:jc w:val="center"/>
              <w:rPr>
                <w:rFonts w:hint="eastAsia" w:ascii="宋体" w:hAnsi="宋体" w:eastAsia="宋体" w:cs="宋体"/>
                <w:color w:val="auto"/>
                <w:sz w:val="24"/>
                <w:szCs w:val="24"/>
                <w:highlight w:val="none"/>
              </w:rPr>
            </w:pPr>
          </w:p>
        </w:tc>
        <w:tc>
          <w:tcPr>
            <w:tcW w:w="4230" w:type="pct"/>
            <w:gridSpan w:val="3"/>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E443BD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本采购包内属于节能、环境标志产品情况</w:t>
            </w:r>
          </w:p>
        </w:tc>
      </w:tr>
      <w:tr w14:paraId="2EF57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25"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67E5E9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w:t>
            </w:r>
          </w:p>
        </w:tc>
        <w:tc>
          <w:tcPr>
            <w:tcW w:w="526"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707820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品目号</w:t>
            </w:r>
          </w:p>
        </w:tc>
        <w:tc>
          <w:tcPr>
            <w:tcW w:w="655"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315CAC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产品名称</w:t>
            </w:r>
          </w:p>
        </w:tc>
        <w:tc>
          <w:tcPr>
            <w:tcW w:w="3048"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6DBF17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认证种类</w:t>
            </w:r>
          </w:p>
        </w:tc>
        <w:tc>
          <w:tcPr>
            <w:tcW w:w="139" w:type="pct"/>
            <w:noWrap w:val="0"/>
            <w:vAlign w:val="center"/>
          </w:tcPr>
          <w:p w14:paraId="2C970D34">
            <w:pPr>
              <w:spacing w:line="240" w:lineRule="auto"/>
              <w:rPr>
                <w:rFonts w:hint="eastAsia" w:ascii="宋体" w:hAnsi="宋体" w:eastAsia="宋体" w:cs="宋体"/>
                <w:color w:val="auto"/>
                <w:sz w:val="24"/>
                <w:szCs w:val="24"/>
                <w:highlight w:val="none"/>
              </w:rPr>
            </w:pPr>
          </w:p>
        </w:tc>
        <w:tc>
          <w:tcPr>
            <w:tcW w:w="52" w:type="pct"/>
            <w:noWrap w:val="0"/>
            <w:vAlign w:val="center"/>
          </w:tcPr>
          <w:p w14:paraId="6A7744FF">
            <w:pPr>
              <w:spacing w:line="240" w:lineRule="auto"/>
              <w:rPr>
                <w:rFonts w:hint="eastAsia" w:ascii="宋体" w:hAnsi="宋体" w:eastAsia="宋体" w:cs="宋体"/>
                <w:color w:val="auto"/>
                <w:sz w:val="24"/>
                <w:szCs w:val="24"/>
                <w:highlight w:val="none"/>
              </w:rPr>
            </w:pPr>
          </w:p>
        </w:tc>
        <w:tc>
          <w:tcPr>
            <w:tcW w:w="52" w:type="pct"/>
            <w:noWrap w:val="0"/>
            <w:vAlign w:val="center"/>
          </w:tcPr>
          <w:p w14:paraId="3429F78E">
            <w:pPr>
              <w:spacing w:line="240" w:lineRule="auto"/>
              <w:rPr>
                <w:rFonts w:hint="eastAsia" w:ascii="宋体" w:hAnsi="宋体" w:eastAsia="宋体" w:cs="宋体"/>
                <w:color w:val="auto"/>
                <w:sz w:val="24"/>
                <w:szCs w:val="24"/>
                <w:highlight w:val="none"/>
              </w:rPr>
            </w:pPr>
          </w:p>
        </w:tc>
      </w:tr>
      <w:tr w14:paraId="02D26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25" w:type="pct"/>
            <w:vMerge w:val="restar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84BBC0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526"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B2F580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55"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1542400">
            <w:pPr>
              <w:spacing w:line="240" w:lineRule="auto"/>
              <w:jc w:val="center"/>
              <w:rPr>
                <w:rFonts w:hint="eastAsia" w:ascii="宋体" w:hAnsi="宋体" w:eastAsia="宋体" w:cs="宋体"/>
                <w:color w:val="auto"/>
                <w:sz w:val="24"/>
                <w:szCs w:val="24"/>
                <w:highlight w:val="none"/>
              </w:rPr>
            </w:pPr>
          </w:p>
        </w:tc>
        <w:tc>
          <w:tcPr>
            <w:tcW w:w="3048"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9E5716D">
            <w:pPr>
              <w:keepNext w:val="0"/>
              <w:keepLines w:val="0"/>
              <w:widowControl/>
              <w:suppressLineNumbers w:val="0"/>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供应商自行填写种类，并上传证明附件以便评审查看</w:t>
            </w:r>
          </w:p>
        </w:tc>
        <w:tc>
          <w:tcPr>
            <w:tcW w:w="139" w:type="pct"/>
            <w:noWrap w:val="0"/>
            <w:vAlign w:val="center"/>
          </w:tcPr>
          <w:p w14:paraId="15736177">
            <w:pPr>
              <w:spacing w:line="240" w:lineRule="auto"/>
              <w:rPr>
                <w:rFonts w:hint="eastAsia" w:ascii="宋体" w:hAnsi="宋体" w:eastAsia="宋体" w:cs="宋体"/>
                <w:color w:val="auto"/>
                <w:sz w:val="24"/>
                <w:szCs w:val="24"/>
                <w:highlight w:val="none"/>
              </w:rPr>
            </w:pPr>
          </w:p>
        </w:tc>
        <w:tc>
          <w:tcPr>
            <w:tcW w:w="52" w:type="pct"/>
            <w:noWrap w:val="0"/>
            <w:vAlign w:val="center"/>
          </w:tcPr>
          <w:p w14:paraId="75397FFB">
            <w:pPr>
              <w:spacing w:line="240" w:lineRule="auto"/>
              <w:rPr>
                <w:rFonts w:hint="eastAsia" w:ascii="宋体" w:hAnsi="宋体" w:eastAsia="宋体" w:cs="宋体"/>
                <w:color w:val="auto"/>
                <w:sz w:val="24"/>
                <w:szCs w:val="24"/>
                <w:highlight w:val="none"/>
              </w:rPr>
            </w:pPr>
          </w:p>
        </w:tc>
        <w:tc>
          <w:tcPr>
            <w:tcW w:w="52" w:type="pct"/>
            <w:noWrap w:val="0"/>
            <w:vAlign w:val="center"/>
          </w:tcPr>
          <w:p w14:paraId="310E5884">
            <w:pPr>
              <w:spacing w:line="240" w:lineRule="auto"/>
              <w:rPr>
                <w:rFonts w:hint="eastAsia" w:ascii="宋体" w:hAnsi="宋体" w:eastAsia="宋体" w:cs="宋体"/>
                <w:color w:val="auto"/>
                <w:sz w:val="24"/>
                <w:szCs w:val="24"/>
                <w:highlight w:val="none"/>
              </w:rPr>
            </w:pPr>
          </w:p>
        </w:tc>
      </w:tr>
      <w:tr w14:paraId="77CCD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25" w:type="pct"/>
            <w:vMerge w:val="continue"/>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84A7CEB">
            <w:pPr>
              <w:spacing w:line="240" w:lineRule="auto"/>
              <w:jc w:val="center"/>
              <w:rPr>
                <w:rFonts w:hint="eastAsia" w:ascii="宋体" w:hAnsi="宋体" w:eastAsia="宋体" w:cs="宋体"/>
                <w:color w:val="auto"/>
                <w:sz w:val="24"/>
                <w:szCs w:val="24"/>
                <w:highlight w:val="none"/>
              </w:rPr>
            </w:pPr>
          </w:p>
        </w:tc>
        <w:tc>
          <w:tcPr>
            <w:tcW w:w="526"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C674C0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655"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7D1D388">
            <w:pPr>
              <w:spacing w:line="240" w:lineRule="auto"/>
              <w:jc w:val="center"/>
              <w:rPr>
                <w:rFonts w:hint="eastAsia" w:ascii="宋体" w:hAnsi="宋体" w:eastAsia="宋体" w:cs="宋体"/>
                <w:color w:val="auto"/>
                <w:sz w:val="24"/>
                <w:szCs w:val="24"/>
                <w:highlight w:val="none"/>
              </w:rPr>
            </w:pPr>
          </w:p>
        </w:tc>
        <w:tc>
          <w:tcPr>
            <w:tcW w:w="3048"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F3054BC">
            <w:pPr>
              <w:spacing w:line="240" w:lineRule="auto"/>
              <w:jc w:val="center"/>
              <w:rPr>
                <w:rFonts w:hint="eastAsia" w:ascii="宋体" w:hAnsi="宋体" w:eastAsia="宋体" w:cs="宋体"/>
                <w:color w:val="auto"/>
                <w:sz w:val="24"/>
                <w:szCs w:val="24"/>
                <w:highlight w:val="none"/>
              </w:rPr>
            </w:pPr>
          </w:p>
        </w:tc>
        <w:tc>
          <w:tcPr>
            <w:tcW w:w="139" w:type="pct"/>
            <w:noWrap w:val="0"/>
            <w:vAlign w:val="center"/>
          </w:tcPr>
          <w:p w14:paraId="140FD7B7">
            <w:pPr>
              <w:spacing w:line="240" w:lineRule="auto"/>
              <w:rPr>
                <w:rFonts w:hint="eastAsia" w:ascii="宋体" w:hAnsi="宋体" w:eastAsia="宋体" w:cs="宋体"/>
                <w:color w:val="auto"/>
                <w:sz w:val="24"/>
                <w:szCs w:val="24"/>
                <w:highlight w:val="none"/>
              </w:rPr>
            </w:pPr>
          </w:p>
        </w:tc>
        <w:tc>
          <w:tcPr>
            <w:tcW w:w="52" w:type="pct"/>
            <w:noWrap w:val="0"/>
            <w:vAlign w:val="center"/>
          </w:tcPr>
          <w:p w14:paraId="2F5AAC86">
            <w:pPr>
              <w:spacing w:line="240" w:lineRule="auto"/>
              <w:rPr>
                <w:rFonts w:hint="eastAsia" w:ascii="宋体" w:hAnsi="宋体" w:eastAsia="宋体" w:cs="宋体"/>
                <w:color w:val="auto"/>
                <w:sz w:val="24"/>
                <w:szCs w:val="24"/>
                <w:highlight w:val="none"/>
              </w:rPr>
            </w:pPr>
          </w:p>
        </w:tc>
        <w:tc>
          <w:tcPr>
            <w:tcW w:w="52" w:type="pct"/>
            <w:noWrap w:val="0"/>
            <w:vAlign w:val="center"/>
          </w:tcPr>
          <w:p w14:paraId="36D559E6">
            <w:pPr>
              <w:spacing w:line="240" w:lineRule="auto"/>
              <w:rPr>
                <w:rFonts w:hint="eastAsia" w:ascii="宋体" w:hAnsi="宋体" w:eastAsia="宋体" w:cs="宋体"/>
                <w:color w:val="auto"/>
                <w:sz w:val="24"/>
                <w:szCs w:val="24"/>
                <w:highlight w:val="none"/>
              </w:rPr>
            </w:pPr>
          </w:p>
        </w:tc>
      </w:tr>
      <w:tr w14:paraId="20485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25"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440209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c>
          <w:tcPr>
            <w:tcW w:w="4230" w:type="pct"/>
            <w:gridSpan w:val="3"/>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1A1046C">
            <w:pPr>
              <w:spacing w:line="240" w:lineRule="auto"/>
              <w:jc w:val="center"/>
              <w:rPr>
                <w:rFonts w:hint="eastAsia" w:ascii="宋体" w:hAnsi="宋体" w:eastAsia="宋体" w:cs="宋体"/>
                <w:color w:val="auto"/>
                <w:sz w:val="24"/>
                <w:szCs w:val="24"/>
                <w:highlight w:val="none"/>
              </w:rPr>
            </w:pPr>
          </w:p>
        </w:tc>
        <w:tc>
          <w:tcPr>
            <w:tcW w:w="139" w:type="pct"/>
            <w:noWrap w:val="0"/>
            <w:vAlign w:val="center"/>
          </w:tcPr>
          <w:p w14:paraId="76CCE4D4">
            <w:pPr>
              <w:spacing w:line="240" w:lineRule="auto"/>
              <w:rPr>
                <w:rFonts w:hint="eastAsia" w:ascii="宋体" w:hAnsi="宋体" w:eastAsia="宋体" w:cs="宋体"/>
                <w:color w:val="auto"/>
                <w:sz w:val="24"/>
                <w:szCs w:val="24"/>
                <w:highlight w:val="none"/>
              </w:rPr>
            </w:pPr>
          </w:p>
        </w:tc>
        <w:tc>
          <w:tcPr>
            <w:tcW w:w="52" w:type="pct"/>
            <w:noWrap w:val="0"/>
            <w:vAlign w:val="center"/>
          </w:tcPr>
          <w:p w14:paraId="79774E8F">
            <w:pPr>
              <w:spacing w:line="240" w:lineRule="auto"/>
              <w:rPr>
                <w:rFonts w:hint="eastAsia" w:ascii="宋体" w:hAnsi="宋体" w:eastAsia="宋体" w:cs="宋体"/>
                <w:color w:val="auto"/>
                <w:sz w:val="24"/>
                <w:szCs w:val="24"/>
                <w:highlight w:val="none"/>
              </w:rPr>
            </w:pPr>
          </w:p>
        </w:tc>
        <w:tc>
          <w:tcPr>
            <w:tcW w:w="52" w:type="pct"/>
            <w:noWrap w:val="0"/>
            <w:vAlign w:val="center"/>
          </w:tcPr>
          <w:p w14:paraId="42395F35">
            <w:pPr>
              <w:spacing w:line="240" w:lineRule="auto"/>
              <w:rPr>
                <w:rFonts w:hint="eastAsia" w:ascii="宋体" w:hAnsi="宋体" w:eastAsia="宋体" w:cs="宋体"/>
                <w:color w:val="auto"/>
                <w:sz w:val="24"/>
                <w:szCs w:val="24"/>
                <w:highlight w:val="none"/>
              </w:rPr>
            </w:pPr>
          </w:p>
        </w:tc>
      </w:tr>
    </w:tbl>
    <w:p w14:paraId="0A70191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490582E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1、对节能、环境标志产品计算价格扣除时，只依据电子投标（响应）文件“投标（响应）报价明细表”以及“优先类节能产品、环境标志产品证明材料（价格扣除适用，若有）。</w:t>
      </w:r>
    </w:p>
    <w:p w14:paraId="26FAAF7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2、本表以采购包为单位，不同采购包请分别填写；同一采购包请按照其品目号顺序分别填写。</w:t>
      </w:r>
    </w:p>
    <w:p w14:paraId="75FC955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3、具体统计、计算：</w:t>
      </w:r>
    </w:p>
    <w:p w14:paraId="2BF1B18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3.1若同一采购包内的单个或多个货物取得或同时取得节能、环境标志产品等两项或多项认证的，均按照单个货物对应一项认证的原则统计、计算1次。</w:t>
      </w:r>
    </w:p>
    <w:p w14:paraId="2141FF7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3.2计算结果若除不尽，可四舍五入保留到小数点后两位。</w:t>
      </w:r>
    </w:p>
    <w:p w14:paraId="155AFA5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3.3投标人(供应商)按照采购文件要求认真统计、计算。</w:t>
      </w:r>
    </w:p>
    <w:p w14:paraId="4A0AE8D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3.4若无节能、环境标志产品，不填写本表。</w:t>
      </w:r>
    </w:p>
    <w:p w14:paraId="6C9A514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3.5强制类节能产品不享受价格扣除。</w:t>
      </w:r>
    </w:p>
    <w:p w14:paraId="2C6A5F0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（全称并加盖单位公章）</w:t>
      </w:r>
    </w:p>
    <w:p w14:paraId="602A222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年　　月　　日</w:t>
      </w:r>
    </w:p>
    <w:p w14:paraId="08B1581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1D1A219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三-1-②优先类节能产品、环境标志产品证明材料（价格扣除适用，若有）</w:t>
      </w:r>
    </w:p>
    <w:p w14:paraId="2261B35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三-2小型、微型企业产品等价格扣除证明材料（若有）</w:t>
      </w:r>
    </w:p>
    <w:p w14:paraId="2DB16F4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三-2-①中小企业声明函（价格扣除适用，若有）</w:t>
      </w:r>
    </w:p>
    <w:p w14:paraId="2AD8DEE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中小企业声明函（货物）</w:t>
      </w:r>
    </w:p>
    <w:p w14:paraId="0A62204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本公司（联合体）郑重声明，根据《政府采购促进中小企业发展管理办法》（财库﹝2020﹞46 号）的规定，本公司（联合体）参加</w:t>
      </w:r>
      <w:r>
        <w:rPr>
          <w:rFonts w:hint="eastAsia" w:ascii="宋体" w:hAnsi="宋体" w:eastAsia="宋体" w:cs="宋体"/>
          <w:color w:val="auto"/>
          <w:sz w:val="24"/>
          <w:szCs w:val="24"/>
          <w:highlight w:val="none"/>
          <w:u w:val="single"/>
        </w:rPr>
        <w:t>（单位名称）</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u w:val="single"/>
        </w:rPr>
        <w:t>（项目名称）</w:t>
      </w:r>
      <w:r>
        <w:rPr>
          <w:rFonts w:hint="eastAsia" w:ascii="宋体" w:hAnsi="宋体" w:eastAsia="宋体" w:cs="宋体"/>
          <w:color w:val="auto"/>
          <w:sz w:val="24"/>
          <w:szCs w:val="24"/>
          <w:highlight w:val="none"/>
        </w:rPr>
        <w:t>采购活动，提供的货物全部由符合政策要求的中小企业制造。相关企业（含联合体中的中小企业、签订分包意向协议的中小企业）的具体情况如下：</w:t>
      </w:r>
    </w:p>
    <w:p w14:paraId="6DAD1B7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u w:val="single"/>
        </w:rPr>
        <w:t> （标的名称） </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（采购文件中明确的所属行业）</w:t>
      </w:r>
      <w:r>
        <w:rPr>
          <w:rFonts w:hint="eastAsia" w:ascii="宋体" w:hAnsi="宋体" w:eastAsia="宋体" w:cs="宋体"/>
          <w:color w:val="auto"/>
          <w:sz w:val="24"/>
          <w:szCs w:val="24"/>
          <w:highlight w:val="none"/>
        </w:rPr>
        <w:t>行业；制造商为</w:t>
      </w:r>
      <w:r>
        <w:rPr>
          <w:rFonts w:hint="eastAsia"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万元</w:t>
      </w:r>
      <w:r>
        <w:rPr>
          <w:rFonts w:hint="eastAsia" w:ascii="宋体" w:hAnsi="宋体" w:eastAsia="宋体" w:cs="宋体"/>
          <w:color w:val="auto"/>
          <w:sz w:val="24"/>
          <w:szCs w:val="24"/>
          <w:highlight w:val="none"/>
          <w:vertAlign w:val="baseline"/>
        </w:rPr>
        <w:t>1</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（中型企业、小型企业、微型企业）</w:t>
      </w:r>
      <w:r>
        <w:rPr>
          <w:rFonts w:hint="eastAsia" w:ascii="宋体" w:hAnsi="宋体" w:eastAsia="宋体" w:cs="宋体"/>
          <w:color w:val="auto"/>
          <w:sz w:val="24"/>
          <w:szCs w:val="24"/>
          <w:highlight w:val="none"/>
        </w:rPr>
        <w:t>；</w:t>
      </w:r>
    </w:p>
    <w:p w14:paraId="55A3C2A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u w:val="single"/>
        </w:rPr>
        <w:t> （标的名称） </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（采购文件中明确的所属行业）</w:t>
      </w:r>
      <w:r>
        <w:rPr>
          <w:rFonts w:hint="eastAsia" w:ascii="宋体" w:hAnsi="宋体" w:eastAsia="宋体" w:cs="宋体"/>
          <w:color w:val="auto"/>
          <w:sz w:val="24"/>
          <w:szCs w:val="24"/>
          <w:highlight w:val="none"/>
        </w:rPr>
        <w:t>行业；制造商为</w:t>
      </w:r>
      <w:r>
        <w:rPr>
          <w:rFonts w:hint="eastAsia"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万元，属于</w:t>
      </w:r>
      <w:r>
        <w:rPr>
          <w:rFonts w:hint="eastAsia" w:ascii="宋体" w:hAnsi="宋体" w:eastAsia="宋体" w:cs="宋体"/>
          <w:color w:val="auto"/>
          <w:sz w:val="24"/>
          <w:szCs w:val="24"/>
          <w:highlight w:val="none"/>
          <w:u w:val="single"/>
        </w:rPr>
        <w:t>（中型企业、小型企业、微型企业）</w:t>
      </w:r>
      <w:r>
        <w:rPr>
          <w:rFonts w:hint="eastAsia" w:ascii="宋体" w:hAnsi="宋体" w:eastAsia="宋体" w:cs="宋体"/>
          <w:color w:val="auto"/>
          <w:sz w:val="24"/>
          <w:szCs w:val="24"/>
          <w:highlight w:val="none"/>
        </w:rPr>
        <w:t>；</w:t>
      </w:r>
    </w:p>
    <w:p w14:paraId="6AA2F9A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4739741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以上企业，不属于大企业的分支机构，不存在控股股东为大企业的情形，也不存在与大企业的负责人为同一人的情形。</w:t>
      </w:r>
    </w:p>
    <w:p w14:paraId="6FB942F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本企业对上述声明内容的真实性负责。如有虚假，将依法承担相应责任。</w:t>
      </w:r>
    </w:p>
    <w:p w14:paraId="51F5206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（全称并加盖单位公章）</w:t>
      </w:r>
    </w:p>
    <w:p w14:paraId="0652FCE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年　　月　　日</w:t>
      </w:r>
    </w:p>
    <w:p w14:paraId="62FF147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0CA5770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1、从业人员、营业收入、资产总额填报上一年度数据，无上一年度数据的新成立企业可不填报。</w:t>
      </w:r>
    </w:p>
    <w:p w14:paraId="26B2AA2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43F7E5B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2D7FA23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3007512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中小企业声明函（工程、服务）</w:t>
      </w:r>
    </w:p>
    <w:p w14:paraId="10F30E7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本公司（联合体）郑重声明，根据《政府采购促进中小企业发展管理办法》（财库﹝2020﹞46 号）的规定，本公司（联合体）参加</w:t>
      </w:r>
      <w:r>
        <w:rPr>
          <w:rFonts w:hint="eastAsia" w:ascii="宋体" w:hAnsi="宋体" w:eastAsia="宋体" w:cs="宋体"/>
          <w:color w:val="auto"/>
          <w:sz w:val="24"/>
          <w:szCs w:val="24"/>
          <w:highlight w:val="none"/>
          <w:u w:val="single"/>
        </w:rPr>
        <w:t>（单位名称）</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u w:val="single"/>
        </w:rPr>
        <w:t>（项目名称）</w:t>
      </w:r>
      <w:r>
        <w:rPr>
          <w:rFonts w:hint="eastAsia" w:ascii="宋体" w:hAnsi="宋体" w:eastAsia="宋体" w:cs="宋体"/>
          <w:color w:val="auto"/>
          <w:sz w:val="24"/>
          <w:szCs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74C814F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u w:val="single"/>
        </w:rPr>
        <w:t>（标的名称）</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（采购文件中明确的所属行业）</w:t>
      </w:r>
      <w:r>
        <w:rPr>
          <w:rFonts w:hint="eastAsia" w:ascii="宋体" w:hAnsi="宋体" w:eastAsia="宋体" w:cs="宋体"/>
          <w:color w:val="auto"/>
          <w:sz w:val="24"/>
          <w:szCs w:val="24"/>
          <w:highlight w:val="none"/>
        </w:rPr>
        <w:t>；承建（承接）企业为</w:t>
      </w:r>
      <w:r>
        <w:rPr>
          <w:rFonts w:hint="eastAsia"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万元</w:t>
      </w:r>
      <w:r>
        <w:rPr>
          <w:rFonts w:hint="eastAsia" w:ascii="宋体" w:hAnsi="宋体" w:eastAsia="宋体" w:cs="宋体"/>
          <w:color w:val="auto"/>
          <w:sz w:val="24"/>
          <w:szCs w:val="24"/>
          <w:highlight w:val="none"/>
          <w:vertAlign w:val="baseline"/>
        </w:rPr>
        <w:t>1</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（中型企业、小型企业、微型企业）</w:t>
      </w:r>
      <w:r>
        <w:rPr>
          <w:rFonts w:hint="eastAsia" w:ascii="宋体" w:hAnsi="宋体" w:eastAsia="宋体" w:cs="宋体"/>
          <w:color w:val="auto"/>
          <w:sz w:val="24"/>
          <w:szCs w:val="24"/>
          <w:highlight w:val="none"/>
        </w:rPr>
        <w:t>；</w:t>
      </w:r>
    </w:p>
    <w:p w14:paraId="0B13F50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u w:val="single"/>
        </w:rPr>
        <w:t>（标的名称）</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（采购文件中明确的所属行业）</w:t>
      </w:r>
      <w:r>
        <w:rPr>
          <w:rFonts w:hint="eastAsia" w:ascii="宋体" w:hAnsi="宋体" w:eastAsia="宋体" w:cs="宋体"/>
          <w:color w:val="auto"/>
          <w:sz w:val="24"/>
          <w:szCs w:val="24"/>
          <w:highlight w:val="none"/>
        </w:rPr>
        <w:t>；承建（承接）企业为</w:t>
      </w:r>
      <w:r>
        <w:rPr>
          <w:rFonts w:hint="eastAsia"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万元，属于</w:t>
      </w:r>
      <w:r>
        <w:rPr>
          <w:rFonts w:hint="eastAsia" w:ascii="宋体" w:hAnsi="宋体" w:eastAsia="宋体" w:cs="宋体"/>
          <w:color w:val="auto"/>
          <w:sz w:val="24"/>
          <w:szCs w:val="24"/>
          <w:highlight w:val="none"/>
          <w:u w:val="single"/>
        </w:rPr>
        <w:t>（中型企业、小型企业、微型企业）</w:t>
      </w:r>
      <w:r>
        <w:rPr>
          <w:rFonts w:hint="eastAsia" w:ascii="宋体" w:hAnsi="宋体" w:eastAsia="宋体" w:cs="宋体"/>
          <w:color w:val="auto"/>
          <w:sz w:val="24"/>
          <w:szCs w:val="24"/>
          <w:highlight w:val="none"/>
        </w:rPr>
        <w:t>；</w:t>
      </w:r>
    </w:p>
    <w:p w14:paraId="4F175C4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661D60F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以上企业，不属于大企业的分支机构，不存在控股股东为大企业的情形，也不存在与大企业的负责人为同一人的情形。</w:t>
      </w:r>
    </w:p>
    <w:p w14:paraId="51B2865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本企业对上述声明内容的真实性负责。如有虚假，将依法承担相应责任。</w:t>
      </w:r>
    </w:p>
    <w:p w14:paraId="5A22A1C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（全称并加盖单位公章）</w:t>
      </w:r>
    </w:p>
    <w:p w14:paraId="58BC57A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年　　月　　日</w:t>
      </w:r>
    </w:p>
    <w:p w14:paraId="3E3FABF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05BC31C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1、从业人员、营业收入、资产总额填报上一年度数据，无上一年度数据的新成立企业可不填报。</w:t>
      </w:r>
    </w:p>
    <w:p w14:paraId="4B100DB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33D931F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59DC927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45EE155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三-2-②小型、微型企业等证明材料（价格扣除适用，若有）</w:t>
      </w:r>
    </w:p>
    <w:p w14:paraId="02EA1B2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编制说明</w:t>
      </w:r>
    </w:p>
    <w:p w14:paraId="52668A4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1、投标人为监狱企业的，根据其提供的由省级以上监狱管理局、戒毒管理局（含新疆生产建设兵团）出具的属于监狱企业的证明文件进行认定，监狱企业视同小型、微型企业。</w:t>
      </w:r>
    </w:p>
    <w:p w14:paraId="43FC2E9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2、投标人为残疾人福利性单位的，根据其提供的《残疾人福利性单位声明函》（格式附后）进行认定，残疾人福利性单位视同小型、微型企业。残疾人福利性单位属于小型、微型企业的，不重复享受政策。</w:t>
      </w:r>
    </w:p>
    <w:p w14:paraId="0B2FFFE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w:t>
      </w:r>
    </w:p>
    <w:p w14:paraId="3F343B8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残疾人福利性单位声明函（价格扣除适用，若有）</w:t>
      </w:r>
    </w:p>
    <w:p w14:paraId="41CE9F1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006BA75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2477DE9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）由本投标人承建的（填写“所投采购包、品目号”）工程</w:t>
      </w:r>
    </w:p>
    <w:p w14:paraId="247C947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）由本投标人承接的（填写“所投采购包、品目号”）服务；</w:t>
      </w:r>
    </w:p>
    <w:p w14:paraId="44CE84D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本投标人对上述声明的真实性负责。如有虚假，将依法承担相应责任。</w:t>
      </w:r>
    </w:p>
    <w:p w14:paraId="635C4BF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p w14:paraId="57783CD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1、请投标人按照实际情况编制填写本声明函，并在相应的（）中打“√”。</w:t>
      </w:r>
    </w:p>
    <w:p w14:paraId="709155E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2、若《残疾人福利性单位声明函》内容不真实，视为提供虚假材料。</w:t>
      </w:r>
    </w:p>
    <w:p w14:paraId="412F5D9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（全称并加盖单位公章）</w:t>
      </w:r>
    </w:p>
    <w:p w14:paraId="769C98D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年　　月　　日</w:t>
      </w:r>
    </w:p>
    <w:p w14:paraId="0DA5D93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252E935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w:t>
      </w:r>
    </w:p>
    <w:p w14:paraId="2511ED1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监狱企业证明材料</w:t>
      </w:r>
    </w:p>
    <w:p w14:paraId="235619B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投标人为监狱企业，提供本单位制造的货物（承接的服务），并在电子投标文件中提供省级以上监狱管理局、戒毒管理局（含新疆生产建设兵团）出具的属于监狱企业的证明文件。</w:t>
      </w:r>
    </w:p>
    <w:p w14:paraId="285C937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6E551F9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三-3招标文件规定的其他价格扣除证明材料（若有）</w:t>
      </w:r>
    </w:p>
    <w:p w14:paraId="18DD1E0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编制说明</w:t>
      </w:r>
    </w:p>
    <w:p w14:paraId="0E20691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若投标人可享受招标文件规定的除“节能（非强制类）、环境标志产品价格扣除”及“小型、微型企业产品等价格扣除”外的其他价格扣除优惠，则投标人应按照招标文件要求提供相应证明材料。</w:t>
      </w:r>
    </w:p>
    <w:p w14:paraId="46AC576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 </w:t>
      </w:r>
    </w:p>
    <w:p w14:paraId="5EFBC7E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4E32140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79A64A1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59E6403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322B996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463C843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2F160D1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60005C2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4E87731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7A18755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32B18C4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4137657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475543C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4D7B6A8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6ABCBBB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64E2F71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2C96342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033ABF6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41BC1FD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6C28455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31177D7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3FD03AF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7D32564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78C6DA5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4C60A42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048712E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52AE79C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167EDC5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2959B0B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封面格式(技术商务部分)</w:t>
      </w:r>
    </w:p>
    <w:p w14:paraId="3CB2AC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福建省政府采购投标文件</w:t>
      </w:r>
    </w:p>
    <w:p w14:paraId="568148F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（技术商务部分）</w:t>
      </w:r>
    </w:p>
    <w:p w14:paraId="71C7E866">
      <w:pPr>
        <w:keepNext w:val="0"/>
        <w:keepLines w:val="0"/>
        <w:widowControl/>
        <w:suppressLineNumbers w:val="0"/>
        <w:spacing w:after="240" w:afterAutospacing="0" w:line="240"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br w:type="textWrapping"/>
      </w:r>
    </w:p>
    <w:p w14:paraId="5BC221D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（填写正本或副本）</w:t>
      </w:r>
    </w:p>
    <w:p w14:paraId="360997A2">
      <w:pPr>
        <w:keepNext w:val="0"/>
        <w:keepLines w:val="0"/>
        <w:widowControl/>
        <w:suppressLineNumbers w:val="0"/>
        <w:spacing w:after="240" w:afterAutospacing="0" w:line="240"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br w:type="textWrapping"/>
      </w:r>
      <w:r>
        <w:rPr>
          <w:rFonts w:hint="eastAsia" w:ascii="宋体" w:hAnsi="宋体" w:eastAsia="宋体" w:cs="宋体"/>
          <w:color w:val="auto"/>
          <w:kern w:val="0"/>
          <w:sz w:val="24"/>
          <w:szCs w:val="24"/>
          <w:highlight w:val="none"/>
          <w:lang w:val="en-US" w:eastAsia="zh-CN" w:bidi="ar"/>
        </w:rPr>
        <w:br w:type="textWrapping"/>
      </w:r>
      <w:r>
        <w:rPr>
          <w:rFonts w:hint="eastAsia" w:ascii="宋体" w:hAnsi="宋体" w:eastAsia="宋体" w:cs="宋体"/>
          <w:color w:val="auto"/>
          <w:kern w:val="0"/>
          <w:sz w:val="24"/>
          <w:szCs w:val="24"/>
          <w:highlight w:val="none"/>
          <w:lang w:val="en-US" w:eastAsia="zh-CN" w:bidi="ar"/>
        </w:rPr>
        <w:br w:type="textWrapping"/>
      </w:r>
    </w:p>
    <w:p w14:paraId="34177BF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（项目名称：（由投标人填写）</w:t>
      </w:r>
    </w:p>
    <w:p w14:paraId="767B9D3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（备案编号：（由投标人填写）</w:t>
      </w:r>
    </w:p>
    <w:p w14:paraId="1E41071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（项目编号：（由投标人填写）</w:t>
      </w:r>
    </w:p>
    <w:p w14:paraId="00BF8D0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（所投采购包：（由投标人填写）</w:t>
      </w:r>
    </w:p>
    <w:p w14:paraId="15E4C38B">
      <w:pPr>
        <w:keepNext w:val="0"/>
        <w:keepLines w:val="0"/>
        <w:widowControl/>
        <w:suppressLineNumbers w:val="0"/>
        <w:spacing w:after="240" w:afterAutospacing="0" w:line="240" w:lineRule="auto"/>
        <w:jc w:val="left"/>
        <w:rPr>
          <w:rFonts w:hint="eastAsia" w:ascii="宋体" w:hAnsi="宋体" w:eastAsia="宋体" w:cs="宋体"/>
          <w:color w:val="auto"/>
          <w:sz w:val="24"/>
          <w:szCs w:val="24"/>
          <w:highlight w:val="none"/>
        </w:rPr>
      </w:pPr>
    </w:p>
    <w:p w14:paraId="4352E79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投标人：（填写“全称”）</w:t>
      </w:r>
    </w:p>
    <w:p w14:paraId="5314C62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（由投标人填写）年（由投标人填写）月</w:t>
      </w:r>
    </w:p>
    <w:p w14:paraId="320492B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 </w:t>
      </w:r>
    </w:p>
    <w:p w14:paraId="3895B8F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1458CEE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4379254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09A06AE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19D918F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3295C79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31F3D60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70AC645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1D9FD38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19E5D74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5AB4BB3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539E18A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7D3EDCF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62019B3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索引</w:t>
      </w:r>
    </w:p>
    <w:p w14:paraId="0032190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一、标的说明一览表</w:t>
      </w:r>
    </w:p>
    <w:p w14:paraId="3FB50EA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二、技术和服务要求响应表</w:t>
      </w:r>
    </w:p>
    <w:p w14:paraId="592FFBE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三、商务条件响应表</w:t>
      </w:r>
    </w:p>
    <w:p w14:paraId="3CCFCD4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四、投标人提交的其他资料（若有）</w:t>
      </w:r>
    </w:p>
    <w:p w14:paraId="4A427D2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4CF6A66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技术商务部分中不得出现报价部分的全部或部分的投标报价信息（或组成资料），否则符合性审查不合格。</w:t>
      </w:r>
    </w:p>
    <w:p w14:paraId="5F6FC657">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 </w:t>
      </w:r>
    </w:p>
    <w:p w14:paraId="1B2F605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br w:type="page"/>
      </w:r>
      <w:r>
        <w:rPr>
          <w:rFonts w:hint="eastAsia" w:ascii="宋体" w:hAnsi="宋体" w:eastAsia="宋体" w:cs="宋体"/>
          <w:b/>
          <w:bCs/>
          <w:i w:val="0"/>
          <w:iCs w:val="0"/>
          <w:caps w:val="0"/>
          <w:color w:val="auto"/>
          <w:spacing w:val="0"/>
          <w:sz w:val="24"/>
          <w:szCs w:val="24"/>
          <w:highlight w:val="none"/>
          <w:shd w:val="clear" w:color="auto" w:fill="FFFFFF"/>
        </w:rPr>
        <w:t>一、标的说明一览表</w:t>
      </w:r>
    </w:p>
    <w:p w14:paraId="0DF7510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u w:val="single"/>
        </w:rPr>
        <w:t>　　　　　　　　</w:t>
      </w:r>
    </w:p>
    <w:tbl>
      <w:tblPr>
        <w:tblStyle w:val="10"/>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314"/>
        <w:gridCol w:w="1314"/>
        <w:gridCol w:w="1642"/>
        <w:gridCol w:w="986"/>
        <w:gridCol w:w="986"/>
        <w:gridCol w:w="1314"/>
        <w:gridCol w:w="987"/>
      </w:tblGrid>
      <w:tr w14:paraId="54640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76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EFD4CC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w:t>
            </w:r>
          </w:p>
        </w:tc>
        <w:tc>
          <w:tcPr>
            <w:tcW w:w="76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D00556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品目号</w:t>
            </w:r>
          </w:p>
        </w:tc>
        <w:tc>
          <w:tcPr>
            <w:tcW w:w="961"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3F0041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投标标的</w:t>
            </w:r>
          </w:p>
        </w:tc>
        <w:tc>
          <w:tcPr>
            <w:tcW w:w="57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2B19B7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57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249840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规格</w:t>
            </w:r>
          </w:p>
        </w:tc>
        <w:tc>
          <w:tcPr>
            <w:tcW w:w="76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8E5C54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来源地</w:t>
            </w:r>
          </w:p>
        </w:tc>
        <w:tc>
          <w:tcPr>
            <w:tcW w:w="57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F6E948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6AFFF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769" w:type="pct"/>
            <w:vMerge w:val="restar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8DD4E3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leftChars="0" w:right="0" w:righ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76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61E05B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leftChars="0" w:right="0" w:righ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961"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7B877E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p>
        </w:tc>
        <w:tc>
          <w:tcPr>
            <w:tcW w:w="57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9D9D79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p>
        </w:tc>
        <w:tc>
          <w:tcPr>
            <w:tcW w:w="57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9A0310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p>
        </w:tc>
        <w:tc>
          <w:tcPr>
            <w:tcW w:w="76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A21CDC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p>
        </w:tc>
        <w:tc>
          <w:tcPr>
            <w:tcW w:w="57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DF7CC1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p>
        </w:tc>
      </w:tr>
      <w:tr w14:paraId="1BA49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769" w:type="pct"/>
            <w:vMerge w:val="continue"/>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170A904">
            <w:pPr>
              <w:spacing w:line="240" w:lineRule="auto"/>
              <w:jc w:val="center"/>
              <w:rPr>
                <w:rFonts w:hint="eastAsia" w:ascii="宋体" w:hAnsi="宋体" w:eastAsia="宋体" w:cs="宋体"/>
                <w:color w:val="auto"/>
                <w:sz w:val="24"/>
                <w:szCs w:val="24"/>
                <w:highlight w:val="none"/>
              </w:rPr>
            </w:pPr>
          </w:p>
        </w:tc>
        <w:tc>
          <w:tcPr>
            <w:tcW w:w="76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82AD91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leftChars="0" w:right="0" w:righ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961"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A4501C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p>
        </w:tc>
        <w:tc>
          <w:tcPr>
            <w:tcW w:w="57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9544D0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p>
        </w:tc>
        <w:tc>
          <w:tcPr>
            <w:tcW w:w="57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400817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p>
        </w:tc>
        <w:tc>
          <w:tcPr>
            <w:tcW w:w="76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701267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p>
        </w:tc>
        <w:tc>
          <w:tcPr>
            <w:tcW w:w="57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5DDA15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p>
        </w:tc>
      </w:tr>
      <w:tr w14:paraId="795B1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76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93C9B4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leftChars="0" w:right="0" w:righ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76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007BCF1">
            <w:pPr>
              <w:spacing w:line="240" w:lineRule="auto"/>
              <w:jc w:val="center"/>
              <w:rPr>
                <w:rFonts w:hint="eastAsia" w:ascii="宋体" w:hAnsi="宋体" w:eastAsia="宋体" w:cs="宋体"/>
                <w:color w:val="auto"/>
                <w:sz w:val="24"/>
                <w:szCs w:val="24"/>
                <w:highlight w:val="none"/>
              </w:rPr>
            </w:pPr>
          </w:p>
        </w:tc>
        <w:tc>
          <w:tcPr>
            <w:tcW w:w="961"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36511B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p>
        </w:tc>
        <w:tc>
          <w:tcPr>
            <w:tcW w:w="57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6F4DDA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p>
        </w:tc>
        <w:tc>
          <w:tcPr>
            <w:tcW w:w="57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274419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p>
        </w:tc>
        <w:tc>
          <w:tcPr>
            <w:tcW w:w="76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E5A65D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p>
        </w:tc>
        <w:tc>
          <w:tcPr>
            <w:tcW w:w="57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1AA9C2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p>
        </w:tc>
      </w:tr>
    </w:tbl>
    <w:p w14:paraId="25BE1D8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34623746">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1、本表应按照下列规定填写：</w:t>
      </w:r>
    </w:p>
    <w:p w14:paraId="14478EB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1.1“采购包”、“品目号”、“投标标的”及“数量”应与招标文件《采购标的一览表》中的有关内容（“采购包”、“品目号”、“采购标的”及“数量”）保持一致。</w:t>
      </w:r>
    </w:p>
    <w:p w14:paraId="245AF11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522CC92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1.3“投标标的”为服务的：“规格”项下应填写服务提供者提供的服务标准及品牌（若有）。“来源地”应填写服务提供者的所在地。“备注”项下应填写关于服务标准所涵盖的具体项目或内容的说明等。</w:t>
      </w:r>
    </w:p>
    <w:p w14:paraId="0485156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2、投标人需要说明的内容若需特殊表达，应先在本表中进行相应说明，再另页应答，但应做好标注说明，方便评委查阅评审。未标注说明可能导致的不利的评审后果由投标人自行承担。</w:t>
      </w:r>
    </w:p>
    <w:p w14:paraId="07701F9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3、电子投标文件中涉及“投标标的”、“数量”、“规格”、“来源地”的内容若不一致，应以本表为准。</w:t>
      </w:r>
    </w:p>
    <w:p w14:paraId="3D7D284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（全称并加盖单位公章）</w:t>
      </w:r>
    </w:p>
    <w:p w14:paraId="389909D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年　　月　　日</w:t>
      </w:r>
    </w:p>
    <w:p w14:paraId="49383B5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 </w:t>
      </w:r>
    </w:p>
    <w:p w14:paraId="1BB07A8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br w:type="page"/>
      </w:r>
      <w:r>
        <w:rPr>
          <w:rFonts w:hint="eastAsia" w:ascii="宋体" w:hAnsi="宋体" w:eastAsia="宋体" w:cs="宋体"/>
          <w:b/>
          <w:bCs/>
          <w:i w:val="0"/>
          <w:iCs w:val="0"/>
          <w:caps w:val="0"/>
          <w:color w:val="auto"/>
          <w:spacing w:val="0"/>
          <w:sz w:val="24"/>
          <w:szCs w:val="24"/>
          <w:highlight w:val="none"/>
          <w:shd w:val="clear" w:color="auto" w:fill="FFFFFF"/>
        </w:rPr>
        <w:t>二、技术和服务要求响应表</w:t>
      </w:r>
    </w:p>
    <w:p w14:paraId="26B48B9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u w:val="single"/>
        </w:rPr>
        <w:t>　　　　　　　　</w:t>
      </w:r>
    </w:p>
    <w:tbl>
      <w:tblPr>
        <w:tblStyle w:val="10"/>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178"/>
        <w:gridCol w:w="1178"/>
        <w:gridCol w:w="2357"/>
        <w:gridCol w:w="1473"/>
        <w:gridCol w:w="2357"/>
      </w:tblGrid>
      <w:tr w14:paraId="2A49C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8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3548D5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w:t>
            </w:r>
          </w:p>
        </w:tc>
        <w:tc>
          <w:tcPr>
            <w:tcW w:w="68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A29763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品目号</w:t>
            </w:r>
          </w:p>
        </w:tc>
        <w:tc>
          <w:tcPr>
            <w:tcW w:w="137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BE2B203">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技术和服务要求</w:t>
            </w:r>
          </w:p>
        </w:tc>
        <w:tc>
          <w:tcPr>
            <w:tcW w:w="862"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7D1C4A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投标响应</w:t>
            </w:r>
          </w:p>
        </w:tc>
        <w:tc>
          <w:tcPr>
            <w:tcW w:w="137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CB9C5D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是否偏离及说明</w:t>
            </w:r>
          </w:p>
        </w:tc>
      </w:tr>
      <w:tr w14:paraId="070DC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89" w:type="pct"/>
            <w:vMerge w:val="restar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4594DE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68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D579A0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37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5BB1B65">
            <w:pPr>
              <w:spacing w:line="240" w:lineRule="auto"/>
              <w:jc w:val="center"/>
              <w:rPr>
                <w:rFonts w:hint="eastAsia" w:ascii="宋体" w:hAnsi="宋体" w:eastAsia="宋体" w:cs="宋体"/>
                <w:color w:val="auto"/>
                <w:sz w:val="24"/>
                <w:szCs w:val="24"/>
                <w:highlight w:val="none"/>
              </w:rPr>
            </w:pPr>
          </w:p>
        </w:tc>
        <w:tc>
          <w:tcPr>
            <w:tcW w:w="862"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45C4A21">
            <w:pPr>
              <w:spacing w:line="240" w:lineRule="auto"/>
              <w:jc w:val="center"/>
              <w:rPr>
                <w:rFonts w:hint="eastAsia" w:ascii="宋体" w:hAnsi="宋体" w:eastAsia="宋体" w:cs="宋体"/>
                <w:color w:val="auto"/>
                <w:sz w:val="24"/>
                <w:szCs w:val="24"/>
                <w:highlight w:val="none"/>
              </w:rPr>
            </w:pPr>
          </w:p>
        </w:tc>
        <w:tc>
          <w:tcPr>
            <w:tcW w:w="137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245F254">
            <w:pPr>
              <w:spacing w:line="240" w:lineRule="auto"/>
              <w:jc w:val="center"/>
              <w:rPr>
                <w:rFonts w:hint="eastAsia" w:ascii="宋体" w:hAnsi="宋体" w:eastAsia="宋体" w:cs="宋体"/>
                <w:color w:val="auto"/>
                <w:sz w:val="24"/>
                <w:szCs w:val="24"/>
                <w:highlight w:val="none"/>
              </w:rPr>
            </w:pPr>
          </w:p>
        </w:tc>
      </w:tr>
      <w:tr w14:paraId="1CF4B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89" w:type="pct"/>
            <w:vMerge w:val="continue"/>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2DEC33C">
            <w:pPr>
              <w:spacing w:line="240" w:lineRule="auto"/>
              <w:jc w:val="center"/>
              <w:rPr>
                <w:rFonts w:hint="eastAsia" w:ascii="宋体" w:hAnsi="宋体" w:eastAsia="宋体" w:cs="宋体"/>
                <w:color w:val="auto"/>
                <w:sz w:val="24"/>
                <w:szCs w:val="24"/>
                <w:highlight w:val="none"/>
              </w:rPr>
            </w:pPr>
          </w:p>
        </w:tc>
        <w:tc>
          <w:tcPr>
            <w:tcW w:w="68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1E63DF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37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4CC0973">
            <w:pPr>
              <w:spacing w:line="240" w:lineRule="auto"/>
              <w:jc w:val="center"/>
              <w:rPr>
                <w:rFonts w:hint="eastAsia" w:ascii="宋体" w:hAnsi="宋体" w:eastAsia="宋体" w:cs="宋体"/>
                <w:color w:val="auto"/>
                <w:sz w:val="24"/>
                <w:szCs w:val="24"/>
                <w:highlight w:val="none"/>
              </w:rPr>
            </w:pPr>
          </w:p>
        </w:tc>
        <w:tc>
          <w:tcPr>
            <w:tcW w:w="862"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75E3AB3">
            <w:pPr>
              <w:spacing w:line="240" w:lineRule="auto"/>
              <w:jc w:val="center"/>
              <w:rPr>
                <w:rFonts w:hint="eastAsia" w:ascii="宋体" w:hAnsi="宋体" w:eastAsia="宋体" w:cs="宋体"/>
                <w:color w:val="auto"/>
                <w:sz w:val="24"/>
                <w:szCs w:val="24"/>
                <w:highlight w:val="none"/>
              </w:rPr>
            </w:pPr>
          </w:p>
        </w:tc>
        <w:tc>
          <w:tcPr>
            <w:tcW w:w="137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638F62A">
            <w:pPr>
              <w:spacing w:line="240" w:lineRule="auto"/>
              <w:jc w:val="center"/>
              <w:rPr>
                <w:rFonts w:hint="eastAsia" w:ascii="宋体" w:hAnsi="宋体" w:eastAsia="宋体" w:cs="宋体"/>
                <w:color w:val="auto"/>
                <w:sz w:val="24"/>
                <w:szCs w:val="24"/>
                <w:highlight w:val="none"/>
              </w:rPr>
            </w:pPr>
          </w:p>
        </w:tc>
      </w:tr>
      <w:tr w14:paraId="49EAF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68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3F0AB4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68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9138DE8">
            <w:pPr>
              <w:spacing w:line="240" w:lineRule="auto"/>
              <w:jc w:val="center"/>
              <w:rPr>
                <w:rFonts w:hint="eastAsia" w:ascii="宋体" w:hAnsi="宋体" w:eastAsia="宋体" w:cs="宋体"/>
                <w:color w:val="auto"/>
                <w:sz w:val="24"/>
                <w:szCs w:val="24"/>
                <w:highlight w:val="none"/>
              </w:rPr>
            </w:pPr>
          </w:p>
        </w:tc>
        <w:tc>
          <w:tcPr>
            <w:tcW w:w="137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707096D">
            <w:pPr>
              <w:spacing w:line="240" w:lineRule="auto"/>
              <w:jc w:val="center"/>
              <w:rPr>
                <w:rFonts w:hint="eastAsia" w:ascii="宋体" w:hAnsi="宋体" w:eastAsia="宋体" w:cs="宋体"/>
                <w:color w:val="auto"/>
                <w:sz w:val="24"/>
                <w:szCs w:val="24"/>
                <w:highlight w:val="none"/>
              </w:rPr>
            </w:pPr>
          </w:p>
        </w:tc>
        <w:tc>
          <w:tcPr>
            <w:tcW w:w="862"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1861848">
            <w:pPr>
              <w:spacing w:line="240" w:lineRule="auto"/>
              <w:jc w:val="center"/>
              <w:rPr>
                <w:rFonts w:hint="eastAsia" w:ascii="宋体" w:hAnsi="宋体" w:eastAsia="宋体" w:cs="宋体"/>
                <w:color w:val="auto"/>
                <w:sz w:val="24"/>
                <w:szCs w:val="24"/>
                <w:highlight w:val="none"/>
              </w:rPr>
            </w:pPr>
          </w:p>
        </w:tc>
        <w:tc>
          <w:tcPr>
            <w:tcW w:w="137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425910E">
            <w:pPr>
              <w:spacing w:line="240" w:lineRule="auto"/>
              <w:jc w:val="center"/>
              <w:rPr>
                <w:rFonts w:hint="eastAsia" w:ascii="宋体" w:hAnsi="宋体" w:eastAsia="宋体" w:cs="宋体"/>
                <w:color w:val="auto"/>
                <w:sz w:val="24"/>
                <w:szCs w:val="24"/>
                <w:highlight w:val="none"/>
              </w:rPr>
            </w:pPr>
          </w:p>
        </w:tc>
      </w:tr>
    </w:tbl>
    <w:p w14:paraId="2A190F8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4776B55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1、本表应按照下列规定填写：</w:t>
      </w:r>
    </w:p>
    <w:p w14:paraId="2C001DC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1.1“技术和服务要求”项下填写的内容应与招标文件第五章“技术和服务要求”的内容保持一致。</w:t>
      </w:r>
    </w:p>
    <w:p w14:paraId="1377285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0B2AC2B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1.3“是否偏离及说明”项下应按下列规定填写：优于的，填写“正偏离”；符合的，填写“无偏离”；低于的，填写“负偏离”。</w:t>
      </w:r>
    </w:p>
    <w:p w14:paraId="321AEEF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2、投标人需要说明的内容若需特殊表达，应先在本表中进行相应说明，再另页应答，但应做好标注说明，方便评委查阅评审。未标注说明可能导致的不利的评审后果由投标人自行承担。</w:t>
      </w:r>
    </w:p>
    <w:p w14:paraId="3638FF9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（全称并加盖单位公章）</w:t>
      </w:r>
    </w:p>
    <w:p w14:paraId="2F06244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年　　月　　日</w:t>
      </w:r>
    </w:p>
    <w:p w14:paraId="7248CEA0">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 </w:t>
      </w:r>
    </w:p>
    <w:p w14:paraId="55A951D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三、商务条件响应表</w:t>
      </w:r>
    </w:p>
    <w:p w14:paraId="3BEDE2FA">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u w:val="single"/>
        </w:rPr>
        <w:t>　　　　　　　　</w:t>
      </w:r>
    </w:p>
    <w:tbl>
      <w:tblPr>
        <w:tblStyle w:val="10"/>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314"/>
        <w:gridCol w:w="1314"/>
        <w:gridCol w:w="1643"/>
        <w:gridCol w:w="1643"/>
        <w:gridCol w:w="2629"/>
      </w:tblGrid>
      <w:tr w14:paraId="1D895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76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F241D7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w:t>
            </w:r>
          </w:p>
        </w:tc>
        <w:tc>
          <w:tcPr>
            <w:tcW w:w="76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D556F2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品目号</w:t>
            </w:r>
          </w:p>
        </w:tc>
        <w:tc>
          <w:tcPr>
            <w:tcW w:w="961"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C8E286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商务条件</w:t>
            </w:r>
          </w:p>
        </w:tc>
        <w:tc>
          <w:tcPr>
            <w:tcW w:w="961"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78878D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投标响应</w:t>
            </w:r>
          </w:p>
        </w:tc>
        <w:tc>
          <w:tcPr>
            <w:tcW w:w="1538"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34B073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是否偏离及说明</w:t>
            </w:r>
          </w:p>
        </w:tc>
      </w:tr>
      <w:tr w14:paraId="43D2E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769" w:type="pct"/>
            <w:vMerge w:val="restar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E0E5E1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76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A7D545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961"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CEAECA7">
            <w:pPr>
              <w:spacing w:line="240" w:lineRule="auto"/>
              <w:jc w:val="center"/>
              <w:rPr>
                <w:rFonts w:hint="eastAsia" w:ascii="宋体" w:hAnsi="宋体" w:eastAsia="宋体" w:cs="宋体"/>
                <w:color w:val="auto"/>
                <w:sz w:val="24"/>
                <w:szCs w:val="24"/>
                <w:highlight w:val="none"/>
              </w:rPr>
            </w:pPr>
          </w:p>
        </w:tc>
        <w:tc>
          <w:tcPr>
            <w:tcW w:w="961"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CC700D4">
            <w:pPr>
              <w:spacing w:line="240" w:lineRule="auto"/>
              <w:jc w:val="center"/>
              <w:rPr>
                <w:rFonts w:hint="eastAsia" w:ascii="宋体" w:hAnsi="宋体" w:eastAsia="宋体" w:cs="宋体"/>
                <w:color w:val="auto"/>
                <w:sz w:val="24"/>
                <w:szCs w:val="24"/>
                <w:highlight w:val="none"/>
              </w:rPr>
            </w:pPr>
          </w:p>
        </w:tc>
        <w:tc>
          <w:tcPr>
            <w:tcW w:w="1538"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92BF6D9">
            <w:pPr>
              <w:spacing w:line="240" w:lineRule="auto"/>
              <w:jc w:val="center"/>
              <w:rPr>
                <w:rFonts w:hint="eastAsia" w:ascii="宋体" w:hAnsi="宋体" w:eastAsia="宋体" w:cs="宋体"/>
                <w:color w:val="auto"/>
                <w:sz w:val="24"/>
                <w:szCs w:val="24"/>
                <w:highlight w:val="none"/>
              </w:rPr>
            </w:pPr>
          </w:p>
        </w:tc>
      </w:tr>
      <w:tr w14:paraId="75A6D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769" w:type="pct"/>
            <w:vMerge w:val="continue"/>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8D29066">
            <w:pPr>
              <w:spacing w:line="240" w:lineRule="auto"/>
              <w:jc w:val="center"/>
              <w:rPr>
                <w:rFonts w:hint="eastAsia" w:ascii="宋体" w:hAnsi="宋体" w:eastAsia="宋体" w:cs="宋体"/>
                <w:color w:val="auto"/>
                <w:sz w:val="24"/>
                <w:szCs w:val="24"/>
                <w:highlight w:val="none"/>
              </w:rPr>
            </w:pPr>
          </w:p>
        </w:tc>
        <w:tc>
          <w:tcPr>
            <w:tcW w:w="76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B377B0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961"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F997E74">
            <w:pPr>
              <w:spacing w:line="240" w:lineRule="auto"/>
              <w:jc w:val="center"/>
              <w:rPr>
                <w:rFonts w:hint="eastAsia" w:ascii="宋体" w:hAnsi="宋体" w:eastAsia="宋体" w:cs="宋体"/>
                <w:color w:val="auto"/>
                <w:sz w:val="24"/>
                <w:szCs w:val="24"/>
                <w:highlight w:val="none"/>
              </w:rPr>
            </w:pPr>
          </w:p>
        </w:tc>
        <w:tc>
          <w:tcPr>
            <w:tcW w:w="961"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C532805">
            <w:pPr>
              <w:spacing w:line="240" w:lineRule="auto"/>
              <w:jc w:val="center"/>
              <w:rPr>
                <w:rFonts w:hint="eastAsia" w:ascii="宋体" w:hAnsi="宋体" w:eastAsia="宋体" w:cs="宋体"/>
                <w:color w:val="auto"/>
                <w:sz w:val="24"/>
                <w:szCs w:val="24"/>
                <w:highlight w:val="none"/>
              </w:rPr>
            </w:pPr>
          </w:p>
        </w:tc>
        <w:tc>
          <w:tcPr>
            <w:tcW w:w="1538"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71870BB">
            <w:pPr>
              <w:spacing w:line="240" w:lineRule="auto"/>
              <w:jc w:val="center"/>
              <w:rPr>
                <w:rFonts w:hint="eastAsia" w:ascii="宋体" w:hAnsi="宋体" w:eastAsia="宋体" w:cs="宋体"/>
                <w:color w:val="auto"/>
                <w:sz w:val="24"/>
                <w:szCs w:val="24"/>
                <w:highlight w:val="none"/>
              </w:rPr>
            </w:pPr>
          </w:p>
        </w:tc>
      </w:tr>
      <w:tr w14:paraId="4B97A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76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F3918C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76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2312023">
            <w:pPr>
              <w:spacing w:line="240" w:lineRule="auto"/>
              <w:jc w:val="center"/>
              <w:rPr>
                <w:rFonts w:hint="eastAsia" w:ascii="宋体" w:hAnsi="宋体" w:eastAsia="宋体" w:cs="宋体"/>
                <w:color w:val="auto"/>
                <w:sz w:val="24"/>
                <w:szCs w:val="24"/>
                <w:highlight w:val="none"/>
              </w:rPr>
            </w:pPr>
          </w:p>
        </w:tc>
        <w:tc>
          <w:tcPr>
            <w:tcW w:w="961"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3E3D546">
            <w:pPr>
              <w:spacing w:line="240" w:lineRule="auto"/>
              <w:jc w:val="center"/>
              <w:rPr>
                <w:rFonts w:hint="eastAsia" w:ascii="宋体" w:hAnsi="宋体" w:eastAsia="宋体" w:cs="宋体"/>
                <w:color w:val="auto"/>
                <w:sz w:val="24"/>
                <w:szCs w:val="24"/>
                <w:highlight w:val="none"/>
              </w:rPr>
            </w:pPr>
          </w:p>
        </w:tc>
        <w:tc>
          <w:tcPr>
            <w:tcW w:w="961"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095CB16">
            <w:pPr>
              <w:spacing w:line="240" w:lineRule="auto"/>
              <w:jc w:val="center"/>
              <w:rPr>
                <w:rFonts w:hint="eastAsia" w:ascii="宋体" w:hAnsi="宋体" w:eastAsia="宋体" w:cs="宋体"/>
                <w:color w:val="auto"/>
                <w:sz w:val="24"/>
                <w:szCs w:val="24"/>
                <w:highlight w:val="none"/>
              </w:rPr>
            </w:pPr>
          </w:p>
        </w:tc>
        <w:tc>
          <w:tcPr>
            <w:tcW w:w="1538"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5F9FC3B">
            <w:pPr>
              <w:spacing w:line="240" w:lineRule="auto"/>
              <w:jc w:val="center"/>
              <w:rPr>
                <w:rFonts w:hint="eastAsia" w:ascii="宋体" w:hAnsi="宋体" w:eastAsia="宋体" w:cs="宋体"/>
                <w:color w:val="auto"/>
                <w:sz w:val="24"/>
                <w:szCs w:val="24"/>
                <w:highlight w:val="none"/>
              </w:rPr>
            </w:pPr>
          </w:p>
        </w:tc>
      </w:tr>
    </w:tbl>
    <w:p w14:paraId="7FA46FC9">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31D4E44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1、本表应按照下列规定填写：</w:t>
      </w:r>
    </w:p>
    <w:p w14:paraId="4D7A07A8">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1.1“商务条件”项下填写的内容应与招标文件第五章“商务条件”的内容保持一致。</w:t>
      </w:r>
    </w:p>
    <w:p w14:paraId="459F6F0C">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1.2“投标响应”项下应填写具体的响应内容并与“商务条件”项下填写的内容逐项对应；对“商务条件”项下涉及“≥或＞”、“≤或＜”及某个区间值范围内的内容，应填写具体的数值。</w:t>
      </w:r>
    </w:p>
    <w:p w14:paraId="5E1FD2F1">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1.3“是否偏离及说明”项下应按下列规定填写：优于的，填写“正偏离”；符合的，填写“无偏离”；低于的，填写“负偏离”。</w:t>
      </w:r>
    </w:p>
    <w:p w14:paraId="7AEF629B">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2、投标人需要说明的内容若需特殊表达，应先在本表中进行相应说明，再另页应答，但应做好标注说明，方便评委查阅评审。未标注说明可能导致的不利的评审后果由投标人自行承担。</w:t>
      </w:r>
    </w:p>
    <w:p w14:paraId="530245DF">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（全称并加盖单位公章）</w:t>
      </w:r>
    </w:p>
    <w:p w14:paraId="711C24DE">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年　　月　　日</w:t>
      </w:r>
    </w:p>
    <w:p w14:paraId="2F3351ED">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rPr>
        <w:t> </w:t>
      </w:r>
    </w:p>
    <w:p w14:paraId="462F345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7ADD94E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shd w:val="clear" w:color="auto" w:fill="FFFFFF"/>
        </w:rPr>
      </w:pPr>
    </w:p>
    <w:p w14:paraId="77AA09A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40" w:lineRule="auto"/>
        <w:ind w:left="0" w:right="0"/>
        <w:jc w:val="center"/>
        <w:rPr>
          <w:rFonts w:hint="eastAsia" w:ascii="宋体" w:hAnsi="宋体" w:eastAsia="宋体" w:cs="宋体"/>
          <w:b/>
          <w:bCs/>
          <w:i w:val="0"/>
          <w:iCs w:val="0"/>
          <w:caps w:val="0"/>
          <w:color w:val="auto"/>
          <w:spacing w:val="0"/>
          <w:sz w:val="24"/>
          <w:szCs w:val="24"/>
          <w:highlight w:val="none"/>
        </w:rPr>
      </w:pPr>
      <w:r>
        <w:rPr>
          <w:rFonts w:hint="eastAsia" w:ascii="宋体" w:hAnsi="宋体" w:eastAsia="宋体" w:cs="宋体"/>
          <w:b/>
          <w:bCs/>
          <w:i w:val="0"/>
          <w:iCs w:val="0"/>
          <w:caps w:val="0"/>
          <w:color w:val="auto"/>
          <w:spacing w:val="0"/>
          <w:sz w:val="24"/>
          <w:szCs w:val="24"/>
          <w:highlight w:val="none"/>
          <w:shd w:val="clear" w:color="auto" w:fill="FFFFFF"/>
        </w:rPr>
        <w:t>四、投标人提交的其他资料（若有）</w:t>
      </w:r>
    </w:p>
    <w:p w14:paraId="029FA055">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编制说明</w:t>
      </w:r>
    </w:p>
    <w:p w14:paraId="7120A1A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1、招标文件要求提交的除“资格及资信证明部分”、“报价部分”外的其他证明材料或资料加盖投标人的单位公章后应在此项下提交。</w:t>
      </w:r>
    </w:p>
    <w:p w14:paraId="3D30CFA4">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2、招标文件要求投标人提供方案（包括但不限于：组织、实施、技术、服务方案等）的，投标人应在此项下提交。</w:t>
      </w:r>
    </w:p>
    <w:p w14:paraId="2C4E7BC2">
      <w:pPr>
        <w:pStyle w:val="9"/>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uto"/>
        <w:ind w:left="0" w:right="0"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3、除招标文件另有规定外，投标人认为需要提交的其他证明材料或资料加盖投标人的单位公章后应在此项下提交。</w:t>
      </w:r>
    </w:p>
    <w:p w14:paraId="2D621709">
      <w:pPr>
        <w:spacing w:line="240" w:lineRule="auto"/>
        <w:rPr>
          <w:rFonts w:hint="eastAsia" w:ascii="宋体" w:hAnsi="宋体" w:eastAsia="宋体" w:cs="宋体"/>
          <w:color w:val="auto"/>
          <w:sz w:val="24"/>
          <w:szCs w:val="24"/>
          <w:highlight w:val="none"/>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12A66">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65E3055">
                          <w:pPr>
                            <w:pStyle w:val="7"/>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065E3055">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2AD7FC"/>
    <w:multiLevelType w:val="singleLevel"/>
    <w:tmpl w:val="BF2AD7FC"/>
    <w:lvl w:ilvl="0" w:tentative="0">
      <w:start w:val="2"/>
      <w:numFmt w:val="chineseCounting"/>
      <w:suff w:val="nothing"/>
      <w:lvlText w:val="%1、"/>
      <w:lvlJc w:val="left"/>
      <w:rPr>
        <w:rFonts w:hint="eastAsia"/>
      </w:rPr>
    </w:lvl>
  </w:abstractNum>
  <w:abstractNum w:abstractNumId="1">
    <w:nsid w:val="F889688D"/>
    <w:multiLevelType w:val="singleLevel"/>
    <w:tmpl w:val="F889688D"/>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M1ZGIxY2Q2NGY3NDFhZThkMDJlYjg1ZjkxNDdlOGUifQ=="/>
  </w:docVars>
  <w:rsids>
    <w:rsidRoot w:val="00000000"/>
    <w:rsid w:val="007C7E40"/>
    <w:rsid w:val="055B3C82"/>
    <w:rsid w:val="11B25422"/>
    <w:rsid w:val="197821ED"/>
    <w:rsid w:val="213C70D9"/>
    <w:rsid w:val="2DC45E98"/>
    <w:rsid w:val="311537B2"/>
    <w:rsid w:val="3632142D"/>
    <w:rsid w:val="386C45A5"/>
    <w:rsid w:val="3E2E2B5F"/>
    <w:rsid w:val="41077785"/>
    <w:rsid w:val="4E71451E"/>
    <w:rsid w:val="4EEC4CDB"/>
    <w:rsid w:val="55674DDF"/>
    <w:rsid w:val="65BE7AF0"/>
    <w:rsid w:val="66412CFD"/>
    <w:rsid w:val="67742A2E"/>
    <w:rsid w:val="6C280337"/>
    <w:rsid w:val="6EE512A9"/>
    <w:rsid w:val="7C4E2E7C"/>
    <w:rsid w:val="7D06022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4">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paragraph" w:styleId="5">
    <w:name w:val="heading 4"/>
    <w:basedOn w:val="1"/>
    <w:next w:val="1"/>
    <w:unhideWhenUsed/>
    <w:qFormat/>
    <w:uiPriority w:val="0"/>
    <w:pPr>
      <w:spacing w:before="100" w:beforeAutospacing="1" w:after="100" w:afterAutospacing="1"/>
      <w:jc w:val="left"/>
      <w:outlineLvl w:val="3"/>
    </w:pPr>
    <w:rPr>
      <w:rFonts w:hint="eastAsia" w:ascii="宋体" w:hAnsi="宋体" w:eastAsia="宋体" w:cs="宋体"/>
      <w:b/>
      <w:bCs/>
      <w:kern w:val="0"/>
      <w:sz w:val="24"/>
      <w:szCs w:val="24"/>
      <w:lang w:val="en-US" w:eastAsia="zh-CN" w:bidi="ar"/>
    </w:rPr>
  </w:style>
  <w:style w:type="paragraph" w:styleId="6">
    <w:name w:val="heading 5"/>
    <w:basedOn w:val="1"/>
    <w:next w:val="1"/>
    <w:unhideWhenUsed/>
    <w:qFormat/>
    <w:uiPriority w:val="0"/>
    <w:pPr>
      <w:spacing w:before="100" w:beforeAutospacing="1" w:after="100" w:afterAutospacing="1"/>
      <w:jc w:val="left"/>
      <w:outlineLvl w:val="4"/>
    </w:pPr>
    <w:rPr>
      <w:rFonts w:hint="eastAsia" w:ascii="宋体" w:hAnsi="宋体" w:eastAsia="宋体" w:cs="宋体"/>
      <w:b/>
      <w:bCs/>
      <w:kern w:val="0"/>
      <w:sz w:val="20"/>
      <w:szCs w:val="20"/>
      <w:lang w:val="en-US" w:eastAsia="zh-CN" w:bidi="ar"/>
    </w:rPr>
  </w:style>
  <w:style w:type="character" w:default="1" w:styleId="11">
    <w:name w:val="Default Paragraph Font"/>
    <w:semiHidden/>
    <w:uiPriority w:val="0"/>
  </w:style>
  <w:style w:type="table" w:default="1" w:styleId="10">
    <w:name w:val="Normal Table"/>
    <w:semiHidden/>
    <w:uiPriority w:val="0"/>
    <w:tblPr>
      <w:tblStyle w:val="10"/>
      <w:tblCellMar>
        <w:top w:w="0" w:type="dxa"/>
        <w:left w:w="108" w:type="dxa"/>
        <w:bottom w:w="0" w:type="dxa"/>
        <w:right w:w="108" w:type="dxa"/>
      </w:tblCellMar>
    </w:tblPr>
  </w:style>
  <w:style w:type="paragraph" w:styleId="7">
    <w:name w:val="footer"/>
    <w:basedOn w:val="1"/>
    <w:uiPriority w:val="0"/>
    <w:pPr>
      <w:tabs>
        <w:tab w:val="center" w:pos="4153"/>
        <w:tab w:val="right" w:pos="8306"/>
      </w:tabs>
      <w:snapToGrid w:val="0"/>
      <w:jc w:val="left"/>
    </w:pPr>
    <w:rPr>
      <w:sz w:val="18"/>
    </w:rPr>
  </w:style>
  <w:style w:type="paragraph" w:styleId="8">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pPr>
      <w:spacing w:before="100" w:beforeAutospacing="1" w:after="100" w:afterAutospacing="1"/>
      <w:ind w:left="0" w:right="0"/>
      <w:jc w:val="left"/>
    </w:pPr>
    <w:rPr>
      <w:kern w:val="0"/>
      <w:sz w:val="24"/>
      <w:lang w:val="en-US" w:eastAsia="zh-CN" w:bidi="ar"/>
    </w:rPr>
  </w:style>
  <w:style w:type="paragraph" w:customStyle="1" w:styleId="12">
    <w:name w:val="null3"/>
    <w:qFormat/>
    <w:uiPriority w:val="0"/>
    <w:rPr>
      <w:rFonts w:hint="eastAsia" w:ascii="Calibri" w:hAnsi="Calibri" w:eastAsia="宋体" w:cs="Times New Roman"/>
      <w:lang w:val="en-US" w:eastAsia="zh-Hans"/>
    </w:rPr>
  </w:style>
  <w:style w:type="paragraph" w:customStyle="1" w:styleId="13">
    <w:name w:val="正文 New New New New New New New New New New New New New New"/>
    <w:qFormat/>
    <w:uiPriority w:val="99"/>
    <w:pPr>
      <w:widowControl w:val="0"/>
      <w:jc w:val="both"/>
    </w:pPr>
    <w:rPr>
      <w:rFonts w:ascii="Times New Roman" w:hAnsi="Times New Roman" w:eastAsia="宋体" w:cs="Calibri"/>
      <w:kern w:val="0"/>
      <w:sz w:val="20"/>
      <w:szCs w:val="24"/>
      <w:lang w:val="en-US" w:eastAsia="zh-CN" w:bidi="ar-SA"/>
    </w:rPr>
  </w:style>
  <w:style w:type="paragraph" w:customStyle="1" w:styleId="14">
    <w:name w:val="正文 New"/>
    <w:qFormat/>
    <w:uiPriority w:val="99"/>
    <w:pPr>
      <w:widowControl w:val="0"/>
      <w:jc w:val="both"/>
    </w:pPr>
    <w:rPr>
      <w:rFonts w:ascii="Times New Roman" w:hAnsi="Times New Roman" w:eastAsia="宋体" w:cs="Calibri"/>
      <w:color w:val="000000"/>
      <w:kern w:val="1"/>
      <w:sz w:val="20"/>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54</Pages>
  <Words>1885</Words>
  <Characters>2146</Characters>
  <Lines>0</Lines>
  <Paragraphs>0</Paragraphs>
  <TotalTime>2</TotalTime>
  <ScaleCrop>false</ScaleCrop>
  <LinksUpToDate>false</LinksUpToDate>
  <CharactersWithSpaces>2164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2025-08-08T07:26:41Z</dcterms:created>
  <dc:creator>Administrator</dc:creator>
  <cp:lastModifiedBy>肖华香</cp:lastModifiedBy>
  <dcterms:modified xsi:type="dcterms:W3CDTF">2025-08-08T09:32:19Z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5E66E3974F3947278D45A0E3A9E45FBD_13</vt:lpwstr>
  </property>
  <property fmtid="{D5CDD505-2E9C-101B-9397-08002B2CF9AE}" pid="4" name="KSOTemplateDocerSaveRecord">
    <vt:lpwstr>eyJoZGlkIjoiNjMwMTVkMDUxMDY5OTNkN2JlM2QzOWMyMDRmMDBjNjMiLCJ1c2VySWQiOiI3NDE5MTk3MTMifQ==</vt:lpwstr>
  </property>
</Properties>
</file>